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B33" w:rsidRPr="00492B33" w:rsidRDefault="00492B33" w:rsidP="00492B33">
      <w:pPr>
        <w:rPr>
          <w:b/>
          <w:bCs/>
        </w:rPr>
      </w:pPr>
      <w:r w:rsidRPr="00492B33">
        <w:rPr>
          <w:b/>
          <w:bCs/>
        </w:rPr>
        <w:t>La arquitectura hexagonal (también llamada "puertos y adaptadores") es un patrón que </w:t>
      </w:r>
      <w:proofErr w:type="spellStart"/>
      <w:r w:rsidRPr="00492B33">
        <w:rPr>
          <w:b/>
          <w:bCs/>
        </w:rPr>
        <w:t>aisla</w:t>
      </w:r>
      <w:proofErr w:type="spellEnd"/>
      <w:r w:rsidRPr="00492B33">
        <w:rPr>
          <w:b/>
          <w:bCs/>
        </w:rPr>
        <w:t xml:space="preserve"> la lógica de negocio de los detalles técnicos externos como bases de datos, interfaces de usuario o sistemas de mensajería.</w:t>
      </w:r>
    </w:p>
    <w:p w:rsidR="00492B33" w:rsidRPr="00492B33" w:rsidRDefault="00492B33" w:rsidP="00492B33">
      <w:pPr>
        <w:rPr>
          <w:b/>
          <w:bCs/>
        </w:rPr>
      </w:pPr>
      <w:r w:rsidRPr="00492B33">
        <w:rPr>
          <w:b/>
          <w:bCs/>
        </w:rPr>
        <w:t>Principios clave:</w:t>
      </w:r>
    </w:p>
    <w:p w:rsidR="00492B33" w:rsidRPr="00492B33" w:rsidRDefault="00492B33" w:rsidP="00492B33">
      <w:pPr>
        <w:numPr>
          <w:ilvl w:val="0"/>
          <w:numId w:val="2"/>
        </w:numPr>
        <w:rPr>
          <w:b/>
          <w:bCs/>
        </w:rPr>
      </w:pPr>
      <w:r w:rsidRPr="00492B33">
        <w:rPr>
          <w:b/>
          <w:bCs/>
        </w:rPr>
        <w:t>Dominio central (</w:t>
      </w:r>
      <w:proofErr w:type="spellStart"/>
      <w:r w:rsidRPr="00492B33">
        <w:rPr>
          <w:b/>
          <w:bCs/>
        </w:rPr>
        <w:t>Core</w:t>
      </w:r>
      <w:proofErr w:type="spellEnd"/>
      <w:r w:rsidRPr="00492B33">
        <w:rPr>
          <w:b/>
          <w:bCs/>
        </w:rPr>
        <w:t>/Hexágono): Contiene la lógica de negocio pura, objetos de dominio y casos de uso</w:t>
      </w:r>
    </w:p>
    <w:p w:rsidR="00492B33" w:rsidRPr="00492B33" w:rsidRDefault="00492B33" w:rsidP="00492B33">
      <w:pPr>
        <w:numPr>
          <w:ilvl w:val="0"/>
          <w:numId w:val="2"/>
        </w:numPr>
        <w:rPr>
          <w:b/>
          <w:bCs/>
        </w:rPr>
      </w:pPr>
      <w:r w:rsidRPr="00492B33">
        <w:rPr>
          <w:b/>
          <w:bCs/>
        </w:rPr>
        <w:t>Puertos (</w:t>
      </w:r>
      <w:proofErr w:type="spellStart"/>
      <w:r w:rsidRPr="00492B33">
        <w:rPr>
          <w:b/>
          <w:bCs/>
        </w:rPr>
        <w:t>Ports</w:t>
      </w:r>
      <w:proofErr w:type="spellEnd"/>
      <w:r w:rsidRPr="00492B33">
        <w:rPr>
          <w:b/>
          <w:bCs/>
        </w:rPr>
        <w:t>): Interfaces que definen cómo se comunica el núcleo con el exterior</w:t>
      </w:r>
    </w:p>
    <w:p w:rsidR="00492B33" w:rsidRPr="00492B33" w:rsidRDefault="00492B33" w:rsidP="00492B33">
      <w:pPr>
        <w:numPr>
          <w:ilvl w:val="0"/>
          <w:numId w:val="2"/>
        </w:numPr>
        <w:rPr>
          <w:b/>
          <w:bCs/>
        </w:rPr>
      </w:pPr>
      <w:r w:rsidRPr="00492B33">
        <w:rPr>
          <w:b/>
          <w:bCs/>
        </w:rPr>
        <w:t>Adaptadores (</w:t>
      </w:r>
      <w:proofErr w:type="spellStart"/>
      <w:r w:rsidRPr="00492B33">
        <w:rPr>
          <w:b/>
          <w:bCs/>
        </w:rPr>
        <w:t>Adapters</w:t>
      </w:r>
      <w:proofErr w:type="spellEnd"/>
      <w:r w:rsidRPr="00492B33">
        <w:rPr>
          <w:b/>
          <w:bCs/>
        </w:rPr>
        <w:t>): Implementaciones concretas que conectan puertos con tecnologías específicas</w:t>
      </w:r>
    </w:p>
    <w:p w:rsidR="00492B33" w:rsidRDefault="00492B33" w:rsidP="00492B33">
      <w:pPr>
        <w:rPr>
          <w:b/>
          <w:bCs/>
        </w:rPr>
      </w:pPr>
    </w:p>
    <w:p w:rsidR="00492B33" w:rsidRPr="00492B33" w:rsidRDefault="00492B33" w:rsidP="00492B33">
      <w:pPr>
        <w:rPr>
          <w:b/>
          <w:bCs/>
        </w:rPr>
      </w:pPr>
      <w:r w:rsidRPr="00492B33">
        <w:rPr>
          <w:b/>
          <w:bCs/>
        </w:rPr>
        <w:t>Características principales de esta arquitectura:</w:t>
      </w:r>
    </w:p>
    <w:p w:rsidR="00492B33" w:rsidRPr="00492B33" w:rsidRDefault="00492B33" w:rsidP="00492B33">
      <w:pPr>
        <w:numPr>
          <w:ilvl w:val="0"/>
          <w:numId w:val="1"/>
        </w:numPr>
      </w:pPr>
      <w:r w:rsidRPr="00492B33">
        <w:rPr>
          <w:b/>
          <w:bCs/>
        </w:rPr>
        <w:t>Separación clara de responsabilidades</w:t>
      </w:r>
      <w:r w:rsidRPr="00492B33">
        <w:t>: Dominio, aplicación e infraestructura separados</w:t>
      </w:r>
    </w:p>
    <w:p w:rsidR="00492B33" w:rsidRPr="00492B33" w:rsidRDefault="00492B33" w:rsidP="00492B33">
      <w:pPr>
        <w:numPr>
          <w:ilvl w:val="0"/>
          <w:numId w:val="1"/>
        </w:numPr>
      </w:pPr>
      <w:r w:rsidRPr="00492B33">
        <w:rPr>
          <w:b/>
          <w:bCs/>
        </w:rPr>
        <w:t>Inversión de dependencias</w:t>
      </w:r>
      <w:r w:rsidRPr="00492B33">
        <w:t>: Las capas superiores dependen de abstracciones (puertos)</w:t>
      </w:r>
    </w:p>
    <w:p w:rsidR="00492B33" w:rsidRPr="00492B33" w:rsidRDefault="00492B33" w:rsidP="00492B33">
      <w:pPr>
        <w:numPr>
          <w:ilvl w:val="0"/>
          <w:numId w:val="1"/>
        </w:numPr>
      </w:pPr>
      <w:r w:rsidRPr="00492B33">
        <w:rPr>
          <w:b/>
          <w:bCs/>
        </w:rPr>
        <w:t>Reactividad nativa</w:t>
      </w:r>
      <w:r w:rsidRPr="00492B33">
        <w:t xml:space="preserve">: Uso de </w:t>
      </w:r>
      <w:proofErr w:type="spellStart"/>
      <w:r w:rsidRPr="00492B33">
        <w:t>Mutiny</w:t>
      </w:r>
      <w:proofErr w:type="spellEnd"/>
      <w:r w:rsidRPr="00492B33">
        <w:t xml:space="preserve"> y programación reactiva</w:t>
      </w:r>
    </w:p>
    <w:p w:rsidR="00492B33" w:rsidRPr="00492B33" w:rsidRDefault="00492B33" w:rsidP="00492B33">
      <w:pPr>
        <w:numPr>
          <w:ilvl w:val="0"/>
          <w:numId w:val="1"/>
        </w:numPr>
      </w:pPr>
      <w:proofErr w:type="spellStart"/>
      <w:r w:rsidRPr="00492B33">
        <w:rPr>
          <w:b/>
          <w:bCs/>
        </w:rPr>
        <w:t>Event-driven</w:t>
      </w:r>
      <w:proofErr w:type="spellEnd"/>
      <w:r w:rsidRPr="00492B33">
        <w:t>: Comunicación asíncrona mediante Kafka</w:t>
      </w:r>
    </w:p>
    <w:p w:rsidR="00492B33" w:rsidRPr="00492B33" w:rsidRDefault="00492B33" w:rsidP="00492B33">
      <w:pPr>
        <w:numPr>
          <w:ilvl w:val="0"/>
          <w:numId w:val="1"/>
        </w:numPr>
      </w:pPr>
      <w:proofErr w:type="spellStart"/>
      <w:r w:rsidRPr="00492B33">
        <w:rPr>
          <w:b/>
          <w:bCs/>
        </w:rPr>
        <w:t>Testeabilidad</w:t>
      </w:r>
      <w:proofErr w:type="spellEnd"/>
      <w:r w:rsidRPr="00492B33">
        <w:t xml:space="preserve">: Fácil de </w:t>
      </w:r>
      <w:proofErr w:type="spellStart"/>
      <w:r w:rsidRPr="00492B33">
        <w:t>mockear</w:t>
      </w:r>
      <w:proofErr w:type="spellEnd"/>
      <w:r w:rsidRPr="00492B33">
        <w:t xml:space="preserve"> las dependencias</w:t>
      </w:r>
    </w:p>
    <w:p w:rsidR="00492B33" w:rsidRPr="00492B33" w:rsidRDefault="00492B33" w:rsidP="00492B33">
      <w:pPr>
        <w:numPr>
          <w:ilvl w:val="0"/>
          <w:numId w:val="1"/>
        </w:numPr>
      </w:pPr>
      <w:r w:rsidRPr="00492B33">
        <w:rPr>
          <w:b/>
          <w:bCs/>
        </w:rPr>
        <w:t>Escalabilidad</w:t>
      </w:r>
      <w:r w:rsidRPr="00492B33">
        <w:t>: Procesamiento asíncrono y no bloqueante</w:t>
      </w:r>
    </w:p>
    <w:p w:rsidR="00492B33" w:rsidRDefault="00492B33" w:rsidP="00492B33">
      <w:r w:rsidRPr="00492B33">
        <w:t xml:space="preserve">Esta arquitectura permite cambiar fácilmente cualquier componente de infraestructura (Kafka por </w:t>
      </w:r>
      <w:proofErr w:type="spellStart"/>
      <w:r w:rsidRPr="00492B33">
        <w:t>RabbitMQ</w:t>
      </w:r>
      <w:proofErr w:type="spellEnd"/>
      <w:r w:rsidRPr="00492B33">
        <w:t xml:space="preserve">, </w:t>
      </w:r>
      <w:proofErr w:type="spellStart"/>
      <w:r w:rsidRPr="00492B33">
        <w:t>PostgreSQL</w:t>
      </w:r>
      <w:proofErr w:type="spellEnd"/>
      <w:r w:rsidRPr="00492B33">
        <w:t xml:space="preserve"> por </w:t>
      </w:r>
      <w:proofErr w:type="spellStart"/>
      <w:r w:rsidRPr="00492B33">
        <w:t>MongoDB</w:t>
      </w:r>
      <w:proofErr w:type="spellEnd"/>
      <w:r w:rsidRPr="00492B33">
        <w:t>, etc.) sin afectar la lógica de negocio.</w:t>
      </w:r>
    </w:p>
    <w:p w:rsidR="00492B33" w:rsidRPr="00492B33" w:rsidRDefault="00492B33" w:rsidP="00492B33">
      <w:pPr>
        <w:rPr>
          <w:b/>
        </w:rPr>
      </w:pPr>
      <w:r w:rsidRPr="00492B33">
        <w:rPr>
          <w:b/>
        </w:rPr>
        <w:t>CAPAS</w:t>
      </w:r>
    </w:p>
    <w:p w:rsidR="00492B33" w:rsidRPr="00492B33" w:rsidRDefault="00492B33" w:rsidP="00492B33">
      <w:pPr>
        <w:rPr>
          <w:b/>
        </w:rPr>
      </w:pPr>
      <w:r w:rsidRPr="00492B33">
        <w:rPr>
          <w:b/>
        </w:rPr>
        <w:t xml:space="preserve">DOMINIO   </w:t>
      </w:r>
      <w:proofErr w:type="gramStart"/>
      <w:r w:rsidRPr="00492B33">
        <w:rPr>
          <w:b/>
        </w:rPr>
        <w:t xml:space="preserve">( </w:t>
      </w:r>
      <w:r w:rsidR="00895449">
        <w:rPr>
          <w:b/>
        </w:rPr>
        <w:t>Responsabilidad</w:t>
      </w:r>
      <w:proofErr w:type="gramEnd"/>
      <w:r w:rsidR="00895449">
        <w:rPr>
          <w:b/>
        </w:rPr>
        <w:t xml:space="preserve"> </w:t>
      </w:r>
      <w:r w:rsidRPr="00492B33">
        <w:rPr>
          <w:b/>
        </w:rPr>
        <w:t>Lógica de negocio)</w:t>
      </w:r>
    </w:p>
    <w:p w:rsidR="00492B33" w:rsidRDefault="00492B33" w:rsidP="00492B33">
      <w:r w:rsidRPr="00492B33">
        <w:t>CERO dependencias técnicas</w:t>
      </w:r>
      <w:r>
        <w:t xml:space="preserve"> (no JPA, no </w:t>
      </w:r>
      <w:proofErr w:type="spellStart"/>
      <w:r>
        <w:t>Quarkus</w:t>
      </w:r>
      <w:proofErr w:type="spellEnd"/>
      <w:r>
        <w:t>, no Kafka)</w:t>
      </w:r>
    </w:p>
    <w:p w:rsidR="00492B33" w:rsidRDefault="00492B33" w:rsidP="00492B33">
      <w:r>
        <w:t>S</w:t>
      </w:r>
      <w:r w:rsidRPr="00492B33">
        <w:t xml:space="preserve">olo Java estándar + </w:t>
      </w:r>
      <w:proofErr w:type="spellStart"/>
      <w:r w:rsidRPr="00492B33">
        <w:t>Mutiny</w:t>
      </w:r>
      <w:proofErr w:type="spellEnd"/>
      <w:r w:rsidRPr="00492B33">
        <w:t xml:space="preserve"> para reactividad</w:t>
      </w:r>
    </w:p>
    <w:p w:rsidR="00895449" w:rsidRDefault="00895449" w:rsidP="00895449">
      <w:proofErr w:type="spellStart"/>
      <w:proofErr w:type="gramStart"/>
      <w:r>
        <w:t>domain</w:t>
      </w:r>
      <w:proofErr w:type="spellEnd"/>
      <w:proofErr w:type="gramEnd"/>
      <w:r>
        <w:t>/</w:t>
      </w:r>
    </w:p>
    <w:p w:rsidR="00895449" w:rsidRDefault="00895449" w:rsidP="0089544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model</w:t>
      </w:r>
      <w:proofErr w:type="spellEnd"/>
      <w:proofErr w:type="gramEnd"/>
      <w:r>
        <w:t>/           # Entidades y objetos de valor</w:t>
      </w:r>
    </w:p>
    <w:p w:rsidR="00895449" w:rsidRDefault="00895449" w:rsidP="0089544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repository</w:t>
      </w:r>
      <w:proofErr w:type="spellEnd"/>
      <w:proofErr w:type="gramEnd"/>
      <w:r>
        <w:t>/      # Puertos de salida (interfaces)</w:t>
      </w:r>
    </w:p>
    <w:p w:rsidR="00895449" w:rsidRDefault="00895449" w:rsidP="0089544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service</w:t>
      </w:r>
      <w:proofErr w:type="spellEnd"/>
      <w:proofErr w:type="gramEnd"/>
      <w:r>
        <w:t>/         # L</w:t>
      </w:r>
      <w:r>
        <w:rPr>
          <w:rFonts w:ascii="Calibri" w:hAnsi="Calibri" w:cs="Calibri"/>
        </w:rPr>
        <w:t>ó</w:t>
      </w:r>
      <w:r>
        <w:t>gica de negocio compleja</w:t>
      </w:r>
    </w:p>
    <w:p w:rsidR="00895449" w:rsidRDefault="00895449" w:rsidP="00895449">
      <w:r>
        <w:t xml:space="preserve">└── </w:t>
      </w:r>
      <w:proofErr w:type="spellStart"/>
      <w:proofErr w:type="gramStart"/>
      <w:r>
        <w:t>exception</w:t>
      </w:r>
      <w:proofErr w:type="spellEnd"/>
      <w:proofErr w:type="gramEnd"/>
      <w:r>
        <w:t>/       # Excepciones de dominio</w:t>
      </w:r>
    </w:p>
    <w:p w:rsidR="00492B33" w:rsidRDefault="00895449" w:rsidP="00492B33">
      <w:pPr>
        <w:rPr>
          <w:b/>
        </w:rPr>
      </w:pPr>
      <w:r>
        <w:rPr>
          <w:b/>
        </w:rPr>
        <w:t xml:space="preserve">APLICACIÓN </w:t>
      </w:r>
      <w:r w:rsidR="00492B33">
        <w:rPr>
          <w:b/>
        </w:rPr>
        <w:t>(</w:t>
      </w:r>
      <w:r w:rsidR="00492B33" w:rsidRPr="00492B33">
        <w:rPr>
          <w:b/>
        </w:rPr>
        <w:t>Casos de uso</w:t>
      </w:r>
      <w:r w:rsidR="00492B33">
        <w:rPr>
          <w:b/>
        </w:rPr>
        <w:t xml:space="preserve">)  </w:t>
      </w:r>
      <w:r w:rsidR="00492B33" w:rsidRPr="00492B33">
        <w:rPr>
          <w:b/>
        </w:rPr>
        <w:t>Flujos de aplicación sin tocar dominio</w:t>
      </w:r>
    </w:p>
    <w:p w:rsidR="00895449" w:rsidRDefault="00492B33" w:rsidP="00895449">
      <w:r w:rsidRPr="00895449">
        <w:lastRenderedPageBreak/>
        <w:t>Coordinar flujos de aplicación, implementar casos de uso específicos</w:t>
      </w:r>
      <w:proofErr w:type="gramStart"/>
      <w:r w:rsidRPr="00895449">
        <w:t>.</w:t>
      </w:r>
      <w:r w:rsidR="00895449" w:rsidRPr="00895449">
        <w:t>(</w:t>
      </w:r>
      <w:proofErr w:type="spellStart"/>
      <w:proofErr w:type="gramEnd"/>
      <w:r w:rsidR="00895449" w:rsidRPr="00895449">
        <w:t>Orquestacion</w:t>
      </w:r>
      <w:proofErr w:type="spellEnd"/>
      <w:r w:rsidR="00895449" w:rsidRPr="00895449">
        <w:t>)</w:t>
      </w:r>
    </w:p>
    <w:p w:rsidR="00895449" w:rsidRDefault="00895449" w:rsidP="00895449">
      <w:proofErr w:type="spellStart"/>
      <w:proofErr w:type="gramStart"/>
      <w:r>
        <w:t>application</w:t>
      </w:r>
      <w:proofErr w:type="spellEnd"/>
      <w:proofErr w:type="gramEnd"/>
      <w:r>
        <w:t>/</w:t>
      </w:r>
    </w:p>
    <w:p w:rsidR="00895449" w:rsidRDefault="00895449" w:rsidP="0089544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usecase</w:t>
      </w:r>
      <w:proofErr w:type="spellEnd"/>
      <w:proofErr w:type="gramEnd"/>
      <w:r>
        <w:t>/    # Casos de uso (</w:t>
      </w:r>
      <w:proofErr w:type="spellStart"/>
      <w:r>
        <w:t>CreateUser</w:t>
      </w:r>
      <w:proofErr w:type="spellEnd"/>
      <w:r>
        <w:t xml:space="preserve">, </w:t>
      </w:r>
      <w:proofErr w:type="spellStart"/>
      <w:r>
        <w:t>UpdateUser</w:t>
      </w:r>
      <w:proofErr w:type="spellEnd"/>
      <w:r>
        <w:t>)</w:t>
      </w:r>
    </w:p>
    <w:p w:rsidR="00895449" w:rsidRDefault="00895449" w:rsidP="00895449">
      <w:r>
        <w:t xml:space="preserve">└── </w:t>
      </w:r>
      <w:proofErr w:type="spellStart"/>
      <w:proofErr w:type="gramStart"/>
      <w:r>
        <w:t>dto</w:t>
      </w:r>
      <w:proofErr w:type="spellEnd"/>
      <w:proofErr w:type="gramEnd"/>
      <w:r>
        <w:t>/        # Objetos de transferencia</w:t>
      </w:r>
    </w:p>
    <w:p w:rsidR="00895449" w:rsidRDefault="00895449" w:rsidP="00895449"/>
    <w:p w:rsidR="00895449" w:rsidRDefault="00895449" w:rsidP="00895449">
      <w:r>
        <w:t>Responsabilidad</w:t>
      </w:r>
      <w:r>
        <w:tab/>
      </w:r>
    </w:p>
    <w:p w:rsidR="00895449" w:rsidRDefault="00895449" w:rsidP="00895449">
      <w:r>
        <w:t>Puerto de entrada implícito</w:t>
      </w:r>
      <w:r>
        <w:tab/>
      </w:r>
      <w:proofErr w:type="spellStart"/>
      <w:r>
        <w:t>CrearUsuarioUseCase</w:t>
      </w:r>
      <w:proofErr w:type="spellEnd"/>
      <w:r>
        <w:t xml:space="preserve"> es invocado por adaptador REST</w:t>
      </w:r>
    </w:p>
    <w:p w:rsidR="00895449" w:rsidRDefault="00895449" w:rsidP="00895449">
      <w:r>
        <w:t xml:space="preserve">Traducción </w:t>
      </w:r>
      <w:proofErr w:type="spellStart"/>
      <w:r>
        <w:t>DTO↔Dominio</w:t>
      </w:r>
      <w:proofErr w:type="spellEnd"/>
      <w:r>
        <w:tab/>
      </w:r>
      <w:proofErr w:type="spellStart"/>
      <w:r>
        <w:t>UsuarioMapper</w:t>
      </w:r>
      <w:proofErr w:type="spellEnd"/>
      <w:r>
        <w:t xml:space="preserve"> convierte entre capas</w:t>
      </w:r>
    </w:p>
    <w:p w:rsidR="00895449" w:rsidRDefault="00895449" w:rsidP="00895449">
      <w:r>
        <w:t>Orquestación pura</w:t>
      </w:r>
      <w:r>
        <w:tab/>
        <w:t>Llama a dominio, luego a puertos de salida</w:t>
      </w:r>
    </w:p>
    <w:p w:rsidR="00895449" w:rsidRPr="00895449" w:rsidRDefault="00895449" w:rsidP="00895449"/>
    <w:p w:rsidR="00492B33" w:rsidRDefault="00895449" w:rsidP="00492B33">
      <w:pPr>
        <w:rPr>
          <w:b/>
        </w:rPr>
      </w:pPr>
      <w:r w:rsidRPr="00492B33">
        <w:rPr>
          <w:b/>
        </w:rPr>
        <w:t>INFRAESTRUCTURA</w:t>
      </w:r>
      <w:r>
        <w:rPr>
          <w:b/>
        </w:rPr>
        <w:t xml:space="preserve"> </w:t>
      </w:r>
      <w:r w:rsidR="00492B33">
        <w:rPr>
          <w:b/>
        </w:rPr>
        <w:t>- Detalles técnicos (</w:t>
      </w:r>
      <w:r w:rsidR="00492B33" w:rsidRPr="00492B33">
        <w:rPr>
          <w:b/>
        </w:rPr>
        <w:t xml:space="preserve">Cambiar DB, </w:t>
      </w:r>
      <w:proofErr w:type="spellStart"/>
      <w:r w:rsidR="00492B33" w:rsidRPr="00492B33">
        <w:rPr>
          <w:b/>
        </w:rPr>
        <w:t>framework</w:t>
      </w:r>
      <w:proofErr w:type="spellEnd"/>
      <w:r w:rsidR="00492B33" w:rsidRPr="00492B33">
        <w:rPr>
          <w:b/>
        </w:rPr>
        <w:t>, sin afectar negocio</w:t>
      </w:r>
      <w:r w:rsidR="00492B33">
        <w:rPr>
          <w:b/>
        </w:rPr>
        <w:t>)</w:t>
      </w:r>
    </w:p>
    <w:p w:rsidR="00895449" w:rsidRPr="00895449" w:rsidRDefault="00895449" w:rsidP="00895449">
      <w:pPr>
        <w:rPr>
          <w:b/>
        </w:rPr>
      </w:pPr>
      <w:r>
        <w:rPr>
          <w:b/>
        </w:rPr>
        <w:t>Adaptador entrada</w:t>
      </w:r>
      <w:r w:rsidRPr="00895449">
        <w:rPr>
          <w:b/>
        </w:rPr>
        <w:tab/>
      </w:r>
      <w:proofErr w:type="spellStart"/>
      <w:r w:rsidRPr="00895449">
        <w:rPr>
          <w:b/>
        </w:rPr>
        <w:t>Entrada</w:t>
      </w:r>
      <w:proofErr w:type="spellEnd"/>
      <w:r w:rsidRPr="00895449">
        <w:rPr>
          <w:b/>
        </w:rPr>
        <w:t xml:space="preserve"> → Hexágono</w:t>
      </w:r>
      <w:r w:rsidRPr="00895449">
        <w:rPr>
          <w:b/>
        </w:rPr>
        <w:tab/>
      </w:r>
      <w:proofErr w:type="gramStart"/>
      <w:r>
        <w:rPr>
          <w:b/>
        </w:rPr>
        <w:t>Ejemplo :</w:t>
      </w:r>
      <w:proofErr w:type="gramEnd"/>
      <w:r>
        <w:rPr>
          <w:b/>
        </w:rPr>
        <w:t xml:space="preserve"> </w:t>
      </w:r>
      <w:proofErr w:type="spellStart"/>
      <w:r w:rsidRPr="00895449">
        <w:rPr>
          <w:b/>
        </w:rPr>
        <w:t>UsuarioResource</w:t>
      </w:r>
      <w:proofErr w:type="spellEnd"/>
      <w:r w:rsidRPr="00895449">
        <w:rPr>
          <w:b/>
        </w:rPr>
        <w:t xml:space="preserve"> (REST)</w:t>
      </w:r>
    </w:p>
    <w:p w:rsidR="00895449" w:rsidRDefault="00895449" w:rsidP="00895449">
      <w:pPr>
        <w:rPr>
          <w:b/>
        </w:rPr>
      </w:pPr>
      <w:r>
        <w:rPr>
          <w:b/>
        </w:rPr>
        <w:t>Adaptador salida</w:t>
      </w:r>
      <w:bookmarkStart w:id="0" w:name="_GoBack"/>
      <w:bookmarkEnd w:id="0"/>
      <w:r w:rsidRPr="00895449">
        <w:rPr>
          <w:b/>
        </w:rPr>
        <w:tab/>
        <w:t>Hexágono → Salida</w:t>
      </w:r>
      <w:r w:rsidRPr="00895449">
        <w:rPr>
          <w:b/>
        </w:rPr>
        <w:tab/>
      </w:r>
      <w:proofErr w:type="spellStart"/>
      <w:r w:rsidRPr="00895449">
        <w:rPr>
          <w:b/>
        </w:rPr>
        <w:t>UsuarioRepositoryAdapter</w:t>
      </w:r>
      <w:proofErr w:type="spellEnd"/>
      <w:r w:rsidRPr="00895449">
        <w:rPr>
          <w:b/>
        </w:rPr>
        <w:t xml:space="preserve"> (DB)</w:t>
      </w:r>
    </w:p>
    <w:p w:rsidR="00895449" w:rsidRPr="00895449" w:rsidRDefault="00895449" w:rsidP="00895449">
      <w:pPr>
        <w:rPr>
          <w:b/>
        </w:rPr>
      </w:pPr>
      <w:proofErr w:type="spellStart"/>
      <w:proofErr w:type="gramStart"/>
      <w:r w:rsidRPr="00895449">
        <w:rPr>
          <w:b/>
        </w:rPr>
        <w:t>infrastructure</w:t>
      </w:r>
      <w:proofErr w:type="spellEnd"/>
      <w:proofErr w:type="gramEnd"/>
      <w:r w:rsidRPr="00895449">
        <w:rPr>
          <w:b/>
        </w:rPr>
        <w:t>/</w:t>
      </w:r>
    </w:p>
    <w:p w:rsidR="00895449" w:rsidRPr="00895449" w:rsidRDefault="00895449" w:rsidP="00895449">
      <w:pPr>
        <w:rPr>
          <w:b/>
        </w:rPr>
      </w:pPr>
      <w:r w:rsidRPr="00895449">
        <w:rPr>
          <w:rFonts w:ascii="Arial" w:hAnsi="Arial" w:cs="Arial"/>
          <w:b/>
        </w:rPr>
        <w:t>├</w:t>
      </w:r>
      <w:r w:rsidRPr="00895449">
        <w:rPr>
          <w:rFonts w:ascii="Calibri" w:hAnsi="Calibri" w:cs="Calibri"/>
          <w:b/>
        </w:rPr>
        <w:t>──</w:t>
      </w:r>
      <w:r w:rsidRPr="00895449">
        <w:rPr>
          <w:b/>
        </w:rPr>
        <w:t xml:space="preserve"> </w:t>
      </w:r>
      <w:proofErr w:type="spellStart"/>
      <w:proofErr w:type="gramStart"/>
      <w:r w:rsidRPr="00895449">
        <w:rPr>
          <w:b/>
        </w:rPr>
        <w:t>persistence</w:t>
      </w:r>
      <w:proofErr w:type="spellEnd"/>
      <w:proofErr w:type="gramEnd"/>
      <w:r w:rsidRPr="00895449">
        <w:rPr>
          <w:b/>
        </w:rPr>
        <w:t xml:space="preserve">/    # Adaptador DB (implementa </w:t>
      </w:r>
      <w:proofErr w:type="spellStart"/>
      <w:r w:rsidRPr="00895449">
        <w:rPr>
          <w:b/>
        </w:rPr>
        <w:t>UsuarioRepositoryPort</w:t>
      </w:r>
      <w:proofErr w:type="spellEnd"/>
      <w:r w:rsidRPr="00895449">
        <w:rPr>
          <w:b/>
        </w:rPr>
        <w:t>)</w:t>
      </w:r>
    </w:p>
    <w:p w:rsidR="00895449" w:rsidRPr="00895449" w:rsidRDefault="00895449" w:rsidP="00895449">
      <w:pPr>
        <w:rPr>
          <w:b/>
        </w:rPr>
      </w:pPr>
      <w:r w:rsidRPr="00895449">
        <w:rPr>
          <w:rFonts w:ascii="Arial" w:hAnsi="Arial" w:cs="Arial"/>
          <w:b/>
        </w:rPr>
        <w:t>├</w:t>
      </w:r>
      <w:r w:rsidRPr="00895449">
        <w:rPr>
          <w:rFonts w:ascii="Calibri" w:hAnsi="Calibri" w:cs="Calibri"/>
          <w:b/>
        </w:rPr>
        <w:t>──</w:t>
      </w:r>
      <w:r w:rsidRPr="00895449">
        <w:rPr>
          <w:b/>
        </w:rPr>
        <w:t xml:space="preserve"> </w:t>
      </w:r>
      <w:proofErr w:type="spellStart"/>
      <w:proofErr w:type="gramStart"/>
      <w:r w:rsidRPr="00895449">
        <w:rPr>
          <w:b/>
        </w:rPr>
        <w:t>rest</w:t>
      </w:r>
      <w:proofErr w:type="spellEnd"/>
      <w:proofErr w:type="gramEnd"/>
      <w:r w:rsidRPr="00895449">
        <w:rPr>
          <w:b/>
        </w:rPr>
        <w:t>/          # Adaptador HTTP</w:t>
      </w:r>
    </w:p>
    <w:p w:rsidR="00895449" w:rsidRPr="00492B33" w:rsidRDefault="00895449" w:rsidP="00895449">
      <w:pPr>
        <w:rPr>
          <w:b/>
        </w:rPr>
      </w:pPr>
      <w:r w:rsidRPr="00895449">
        <w:rPr>
          <w:b/>
        </w:rPr>
        <w:t xml:space="preserve">└── </w:t>
      </w:r>
      <w:proofErr w:type="spellStart"/>
      <w:proofErr w:type="gramStart"/>
      <w:r w:rsidRPr="00895449">
        <w:rPr>
          <w:b/>
        </w:rPr>
        <w:t>messaging</w:t>
      </w:r>
      <w:proofErr w:type="spellEnd"/>
      <w:proofErr w:type="gramEnd"/>
      <w:r w:rsidRPr="00895449">
        <w:rPr>
          <w:b/>
        </w:rPr>
        <w:t>/     # Adaptador Kafka/</w:t>
      </w:r>
      <w:proofErr w:type="spellStart"/>
      <w:r w:rsidRPr="00895449">
        <w:rPr>
          <w:b/>
        </w:rPr>
        <w:t>RabbitMQ</w:t>
      </w:r>
      <w:proofErr w:type="spellEnd"/>
    </w:p>
    <w:p w:rsidR="00492B33" w:rsidRPr="00492B33" w:rsidRDefault="00492B33" w:rsidP="00492B33"/>
    <w:p w:rsidR="00037B48" w:rsidRDefault="00037B48"/>
    <w:sectPr w:rsidR="00037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3508B"/>
    <w:multiLevelType w:val="multilevel"/>
    <w:tmpl w:val="652C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FA7B43"/>
    <w:multiLevelType w:val="multilevel"/>
    <w:tmpl w:val="206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B33"/>
    <w:rsid w:val="00037B48"/>
    <w:rsid w:val="00492B33"/>
    <w:rsid w:val="00895449"/>
    <w:rsid w:val="00F6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UsuarioPC</dc:creator>
  <cp:lastModifiedBy>UsuarioPC</cp:lastModifiedBy>
  <cp:revision>1</cp:revision>
  <dcterms:created xsi:type="dcterms:W3CDTF">2026-01-30T17:43:00Z</dcterms:created>
  <dcterms:modified xsi:type="dcterms:W3CDTF">2026-01-30T18:35:00Z</dcterms:modified>
</cp:coreProperties>
</file>