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3D888" w14:textId="0B7BAD4A" w:rsidR="7FFEC484" w:rsidRDefault="301FB7E6" w:rsidP="5898A3B7">
      <w:pPr>
        <w:pStyle w:val="Title"/>
        <w:spacing w:line="660" w:lineRule="exact"/>
        <w:rPr>
          <w:rFonts w:ascii="Calibri" w:eastAsia="Calibri" w:hAnsi="Calibri" w:cs="Calibri"/>
          <w:b/>
          <w:bCs/>
          <w:color w:val="00A2C7"/>
          <w:sz w:val="40"/>
          <w:szCs w:val="40"/>
        </w:rPr>
      </w:pPr>
      <w:r w:rsidRPr="5898A3B7">
        <w:rPr>
          <w:rFonts w:ascii="Calibri" w:eastAsia="Calibri" w:hAnsi="Calibri" w:cs="Calibri"/>
          <w:b/>
          <w:bCs/>
          <w:color w:val="00A2C7"/>
          <w:sz w:val="40"/>
          <w:szCs w:val="40"/>
        </w:rPr>
        <w:t>Impact analysis of services/interventions on some outcomes</w:t>
      </w:r>
      <w:r w:rsidR="4F4BCF2D" w:rsidRPr="5898A3B7">
        <w:rPr>
          <w:rFonts w:ascii="Calibri" w:eastAsia="Calibri" w:hAnsi="Calibri" w:cs="Calibri"/>
          <w:b/>
          <w:bCs/>
          <w:color w:val="00A2C7"/>
          <w:sz w:val="40"/>
          <w:szCs w:val="40"/>
        </w:rPr>
        <w:t xml:space="preserve"> using Causal Inference</w:t>
      </w:r>
    </w:p>
    <w:p w14:paraId="14AA443F" w14:textId="0723DD3A" w:rsidR="006B782B" w:rsidRDefault="006B782B" w:rsidP="2636082E">
      <w:pPr>
        <w:jc w:val="center"/>
        <w:rPr>
          <w:rFonts w:ascii="Calibri" w:eastAsia="Calibri" w:hAnsi="Calibri" w:cs="Calibri"/>
          <w:color w:val="000000" w:themeColor="text1"/>
          <w:sz w:val="40"/>
          <w:szCs w:val="40"/>
          <w:lang w:val="en"/>
        </w:rPr>
      </w:pPr>
    </w:p>
    <w:p w14:paraId="71E49488" w14:textId="7DF12C84" w:rsidR="006B782B" w:rsidRDefault="47B28613" w:rsidP="2636082E">
      <w:pPr>
        <w:jc w:val="center"/>
        <w:rPr>
          <w:rFonts w:ascii="Calibri" w:eastAsia="Calibri" w:hAnsi="Calibri" w:cs="Calibri"/>
          <w:color w:val="000000" w:themeColor="text1"/>
          <w:sz w:val="40"/>
          <w:szCs w:val="40"/>
          <w:lang w:val="en"/>
        </w:rPr>
      </w:pPr>
      <w:r>
        <w:rPr>
          <w:noProof/>
        </w:rPr>
        <w:drawing>
          <wp:inline distT="0" distB="0" distL="0" distR="0" wp14:anchorId="09A48E1E" wp14:editId="59B5EA3B">
            <wp:extent cx="4572000" cy="3981450"/>
            <wp:effectExtent l="0" t="0" r="0" b="0"/>
            <wp:docPr id="1790450732" name="Picture 179045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3981450"/>
                    </a:xfrm>
                    <a:prstGeom prst="rect">
                      <a:avLst/>
                    </a:prstGeom>
                  </pic:spPr>
                </pic:pic>
              </a:graphicData>
            </a:graphic>
          </wp:inline>
        </w:drawing>
      </w:r>
    </w:p>
    <w:p w14:paraId="7C275648" w14:textId="59D72183" w:rsidR="006B782B" w:rsidRDefault="56A37D3C" w:rsidP="023B8581">
      <w:pPr>
        <w:jc w:val="center"/>
      </w:pPr>
      <w:r>
        <w:rPr>
          <w:noProof/>
        </w:rPr>
        <w:drawing>
          <wp:inline distT="0" distB="0" distL="0" distR="0" wp14:anchorId="77C7EAB1" wp14:editId="3ABABD9B">
            <wp:extent cx="4572000" cy="1771650"/>
            <wp:effectExtent l="0" t="0" r="0" b="0"/>
            <wp:docPr id="840752365" name="Picture 84075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771650"/>
                    </a:xfrm>
                    <a:prstGeom prst="rect">
                      <a:avLst/>
                    </a:prstGeom>
                  </pic:spPr>
                </pic:pic>
              </a:graphicData>
            </a:graphic>
          </wp:inline>
        </w:drawing>
      </w:r>
      <w:r w:rsidR="00000000">
        <w:br/>
      </w:r>
    </w:p>
    <w:p w14:paraId="633C4B3F" w14:textId="0988E298" w:rsidR="006B782B" w:rsidRDefault="74615212" w:rsidP="2636082E">
      <w:pPr>
        <w:spacing w:after="0" w:line="360" w:lineRule="auto"/>
        <w:jc w:val="both"/>
        <w:rPr>
          <w:rFonts w:ascii="Calibri" w:eastAsia="Calibri" w:hAnsi="Calibri" w:cs="Calibri"/>
          <w:color w:val="000000" w:themeColor="text1"/>
          <w:sz w:val="24"/>
          <w:szCs w:val="24"/>
          <w:lang w:val="en"/>
        </w:rPr>
      </w:pPr>
      <w:r w:rsidRPr="2636082E">
        <w:rPr>
          <w:rFonts w:ascii="Calibri" w:eastAsia="Calibri" w:hAnsi="Calibri" w:cs="Calibri"/>
          <w:b/>
          <w:bCs/>
          <w:color w:val="000000" w:themeColor="text1"/>
          <w:sz w:val="24"/>
          <w:szCs w:val="24"/>
          <w:lang w:val="en"/>
        </w:rPr>
        <w:t>Context and Problem:</w:t>
      </w:r>
      <w:r w:rsidR="63E0C83F" w:rsidRPr="2636082E">
        <w:rPr>
          <w:rFonts w:ascii="Calibri" w:eastAsia="Calibri" w:hAnsi="Calibri" w:cs="Calibri"/>
          <w:color w:val="000000" w:themeColor="text1"/>
          <w:sz w:val="24"/>
          <w:szCs w:val="24"/>
          <w:lang w:val="en"/>
        </w:rPr>
        <w:t xml:space="preserve"> </w:t>
      </w:r>
      <w:r w:rsidR="020AEA1B" w:rsidRPr="2636082E">
        <w:rPr>
          <w:rFonts w:ascii="Calibri" w:eastAsia="Calibri" w:hAnsi="Calibri" w:cs="Calibri"/>
          <w:color w:val="000000" w:themeColor="text1"/>
          <w:sz w:val="24"/>
          <w:szCs w:val="24"/>
          <w:lang w:val="en"/>
        </w:rPr>
        <w:t xml:space="preserve"> </w:t>
      </w:r>
    </w:p>
    <w:p w14:paraId="1EF0AFB2" w14:textId="0EEA0E8B" w:rsidR="2636082E" w:rsidRDefault="5D33C4D4" w:rsidP="5898A3B7">
      <w:pPr>
        <w:spacing w:after="0" w:line="360" w:lineRule="auto"/>
        <w:jc w:val="both"/>
        <w:rPr>
          <w:rFonts w:ascii="Calibri" w:eastAsia="Calibri" w:hAnsi="Calibri" w:cs="Calibri"/>
          <w:color w:val="000000" w:themeColor="text1"/>
          <w:sz w:val="24"/>
          <w:szCs w:val="24"/>
          <w:lang w:val="en"/>
        </w:rPr>
      </w:pPr>
      <w:r w:rsidRPr="5898A3B7">
        <w:rPr>
          <w:rFonts w:ascii="Calibri" w:eastAsia="Calibri" w:hAnsi="Calibri" w:cs="Calibri"/>
          <w:color w:val="000000" w:themeColor="text1"/>
          <w:sz w:val="24"/>
          <w:szCs w:val="24"/>
          <w:lang w:val="en"/>
        </w:rPr>
        <w:lastRenderedPageBreak/>
        <w:t>Imagine that you start extending a credit offer to certain customers to try and boost sales. You see that purchases among those customers have increased during the time you made the special offer, but can you conclude it’s because of the credit offer?</w:t>
      </w:r>
    </w:p>
    <w:p w14:paraId="5469700B" w14:textId="251F6F8B" w:rsidR="2636082E" w:rsidRDefault="5D33C4D4" w:rsidP="2636082E">
      <w:pPr>
        <w:spacing w:after="0" w:line="360" w:lineRule="auto"/>
        <w:jc w:val="both"/>
      </w:pPr>
      <w:r w:rsidRPr="5898A3B7">
        <w:rPr>
          <w:rFonts w:ascii="Calibri" w:eastAsia="Calibri" w:hAnsi="Calibri" w:cs="Calibri"/>
          <w:color w:val="000000" w:themeColor="text1"/>
          <w:sz w:val="24"/>
          <w:szCs w:val="24"/>
          <w:lang w:val="en"/>
        </w:rPr>
        <w:t>To find out, perhaps you try to compare the “before” and “after” states among customers who received the offer. Or perhaps you try comparing sales between customers receiving the offer and customers not receiving it (known as naïve attribution). Perhaps your stakeholders are now challenging you with these analyses, however, because of double counting or other confounding effects they can observe or already know about.</w:t>
      </w:r>
    </w:p>
    <w:p w14:paraId="3D778FF9" w14:textId="1FD87C01" w:rsidR="2636082E" w:rsidRDefault="5D33C4D4" w:rsidP="2636082E">
      <w:pPr>
        <w:spacing w:after="0" w:line="360" w:lineRule="auto"/>
        <w:jc w:val="both"/>
      </w:pPr>
      <w:r w:rsidRPr="5898A3B7">
        <w:rPr>
          <w:rFonts w:ascii="Calibri" w:eastAsia="Calibri" w:hAnsi="Calibri" w:cs="Calibri"/>
          <w:color w:val="000000" w:themeColor="text1"/>
          <w:sz w:val="24"/>
          <w:szCs w:val="24"/>
          <w:lang w:val="en"/>
        </w:rPr>
        <w:t>So how can you confidently conclude that differences in sales are due solely to the credit offer? What would have happened if the interventions were not done? Causal inference can help answer these questions.</w:t>
      </w:r>
    </w:p>
    <w:p w14:paraId="0169C303" w14:textId="361B48D7" w:rsidR="2636082E" w:rsidRDefault="5D33C4D4" w:rsidP="5898A3B7">
      <w:pPr>
        <w:spacing w:after="0" w:line="360" w:lineRule="auto"/>
        <w:jc w:val="both"/>
        <w:rPr>
          <w:rFonts w:ascii="Calibri" w:eastAsia="Calibri" w:hAnsi="Calibri" w:cs="Calibri"/>
          <w:color w:val="000000" w:themeColor="text1"/>
          <w:sz w:val="24"/>
          <w:szCs w:val="24"/>
          <w:lang w:val="en"/>
        </w:rPr>
      </w:pPr>
      <w:r w:rsidRPr="5898A3B7">
        <w:rPr>
          <w:rFonts w:ascii="Calibri" w:eastAsia="Calibri" w:hAnsi="Calibri" w:cs="Calibri"/>
          <w:color w:val="000000" w:themeColor="text1"/>
          <w:sz w:val="24"/>
          <w:szCs w:val="24"/>
          <w:lang w:val="en"/>
        </w:rPr>
        <w:t xml:space="preserve">For decades, industries </w:t>
      </w:r>
      <w:r w:rsidR="709B2686" w:rsidRPr="5898A3B7">
        <w:rPr>
          <w:rFonts w:ascii="Calibri" w:eastAsia="Calibri" w:hAnsi="Calibri" w:cs="Calibri"/>
          <w:color w:val="000000" w:themeColor="text1"/>
          <w:sz w:val="24"/>
          <w:szCs w:val="24"/>
          <w:lang w:val="en"/>
        </w:rPr>
        <w:t>and NGOs</w:t>
      </w:r>
      <w:r w:rsidRPr="5898A3B7">
        <w:rPr>
          <w:rFonts w:ascii="Calibri" w:eastAsia="Calibri" w:hAnsi="Calibri" w:cs="Calibri"/>
          <w:color w:val="000000" w:themeColor="text1"/>
          <w:sz w:val="24"/>
          <w:szCs w:val="24"/>
          <w:lang w:val="en"/>
        </w:rPr>
        <w:t xml:space="preserve"> have used causal inference in the form of </w:t>
      </w:r>
      <w:hyperlink r:id="rId10">
        <w:r w:rsidRPr="5898A3B7">
          <w:rPr>
            <w:rStyle w:val="Hyperlink"/>
            <w:rFonts w:ascii="Calibri" w:eastAsia="Calibri" w:hAnsi="Calibri" w:cs="Calibri"/>
            <w:sz w:val="24"/>
            <w:szCs w:val="24"/>
            <w:lang w:val="en"/>
          </w:rPr>
          <w:t>randomized control trials</w:t>
        </w:r>
      </w:hyperlink>
      <w:r w:rsidRPr="5898A3B7">
        <w:rPr>
          <w:rFonts w:ascii="Calibri" w:eastAsia="Calibri" w:hAnsi="Calibri" w:cs="Calibri"/>
          <w:color w:val="000000" w:themeColor="text1"/>
          <w:sz w:val="24"/>
          <w:szCs w:val="24"/>
          <w:lang w:val="en"/>
        </w:rPr>
        <w:t xml:space="preserve"> (RCTs). As powerful as these techniques are, however, they are also expensive. Fortunately, there is an alternative approach. Today, the wide availability of machine learning and large datasets makes causal inference — done with observational data or in quasi-experiments (a research design that tests for a cause-effect relationship without randomly assigned groups) — practical in a variety of industries without having to rely on the more expensive RCTs.</w:t>
      </w:r>
    </w:p>
    <w:p w14:paraId="27B5DAC6" w14:textId="69CCCA33" w:rsidR="2636082E" w:rsidRDefault="5A0D51C8" w:rsidP="5898A3B7">
      <w:pPr>
        <w:spacing w:after="0" w:line="360" w:lineRule="auto"/>
        <w:jc w:val="both"/>
        <w:rPr>
          <w:rFonts w:ascii="Calibri" w:eastAsia="Calibri" w:hAnsi="Calibri" w:cs="Calibri"/>
          <w:color w:val="000000" w:themeColor="text1"/>
          <w:sz w:val="24"/>
          <w:szCs w:val="24"/>
          <w:lang w:val="en"/>
        </w:rPr>
      </w:pPr>
      <w:r w:rsidRPr="5898A3B7">
        <w:rPr>
          <w:rFonts w:ascii="Calibri" w:eastAsia="Calibri" w:hAnsi="Calibri" w:cs="Calibri"/>
          <w:color w:val="000000" w:themeColor="text1"/>
          <w:sz w:val="24"/>
          <w:szCs w:val="24"/>
          <w:lang w:val="en"/>
        </w:rPr>
        <w:t xml:space="preserve">Causal inference can be helpful in several related situations. A basic one is analyzing the impact of </w:t>
      </w:r>
      <w:r w:rsidR="13CA9459" w:rsidRPr="5898A3B7">
        <w:rPr>
          <w:rFonts w:ascii="Calibri" w:eastAsia="Calibri" w:hAnsi="Calibri" w:cs="Calibri"/>
          <w:color w:val="000000" w:themeColor="text1"/>
          <w:sz w:val="24"/>
          <w:szCs w:val="24"/>
          <w:lang w:val="en"/>
        </w:rPr>
        <w:t>Humanitarian services/interventions</w:t>
      </w:r>
      <w:r w:rsidRPr="5898A3B7">
        <w:rPr>
          <w:rFonts w:ascii="Calibri" w:eastAsia="Calibri" w:hAnsi="Calibri" w:cs="Calibri"/>
          <w:color w:val="000000" w:themeColor="text1"/>
          <w:sz w:val="24"/>
          <w:szCs w:val="24"/>
          <w:lang w:val="en"/>
        </w:rPr>
        <w:t xml:space="preserve">, which is inherently a “treatment effect ” problem — one in which the intervention (or “treatment,”) has a causal effect on an outcome variable (such as </w:t>
      </w:r>
      <w:r w:rsidR="12218D71" w:rsidRPr="5898A3B7">
        <w:rPr>
          <w:rFonts w:ascii="Calibri" w:eastAsia="Calibri" w:hAnsi="Calibri" w:cs="Calibri"/>
          <w:color w:val="000000" w:themeColor="text1"/>
          <w:sz w:val="24"/>
          <w:szCs w:val="24"/>
          <w:lang w:val="en"/>
        </w:rPr>
        <w:t>Food consumption score, using of latrines, etc...</w:t>
      </w:r>
      <w:r w:rsidRPr="5898A3B7">
        <w:rPr>
          <w:rFonts w:ascii="Calibri" w:eastAsia="Calibri" w:hAnsi="Calibri" w:cs="Calibri"/>
          <w:color w:val="000000" w:themeColor="text1"/>
          <w:sz w:val="24"/>
          <w:szCs w:val="24"/>
          <w:lang w:val="en"/>
        </w:rPr>
        <w:t>). The treatment effect can be measured at the population, treated group, subgroup, and individual levels.</w:t>
      </w:r>
    </w:p>
    <w:p w14:paraId="0D95B54D" w14:textId="433B7C78" w:rsidR="2636082E" w:rsidRDefault="5A0D51C8" w:rsidP="5898A3B7">
      <w:pPr>
        <w:spacing w:after="0" w:line="360" w:lineRule="auto"/>
        <w:jc w:val="both"/>
        <w:rPr>
          <w:rFonts w:ascii="Calibri" w:eastAsia="Calibri" w:hAnsi="Calibri" w:cs="Calibri"/>
          <w:color w:val="000000" w:themeColor="text1"/>
          <w:sz w:val="24"/>
          <w:szCs w:val="24"/>
          <w:lang w:val="en"/>
        </w:rPr>
      </w:pPr>
      <w:r w:rsidRPr="5898A3B7">
        <w:rPr>
          <w:rFonts w:ascii="Calibri" w:eastAsia="Calibri" w:hAnsi="Calibri" w:cs="Calibri"/>
          <w:color w:val="000000" w:themeColor="text1"/>
          <w:sz w:val="24"/>
          <w:szCs w:val="24"/>
          <w:lang w:val="en"/>
        </w:rPr>
        <w:t>Building further on this example, a treatment effect for each individual unit under study is defined as the difference between two potential outcomes: One outcome if the unit is exposed to the treatment and another outcome if the unit is exposed to the control. In practice, the individual treatment effect is unobservable because individual units can be either in the treatment or the control group, but not both. As a result, counterfactuals — what would have happened without an intervention — are the basis of causal inference, and the estimation of counterfactuals poses the biggest challenges but also provides the greatest opportunities in various scenarios</w:t>
      </w:r>
      <w:r w:rsidR="127F3A29" w:rsidRPr="5898A3B7">
        <w:rPr>
          <w:rFonts w:ascii="Calibri" w:eastAsia="Calibri" w:hAnsi="Calibri" w:cs="Calibri"/>
          <w:color w:val="000000" w:themeColor="text1"/>
          <w:sz w:val="24"/>
          <w:szCs w:val="24"/>
          <w:lang w:val="en"/>
        </w:rPr>
        <w:t xml:space="preserve"> and helps </w:t>
      </w:r>
      <w:r w:rsidR="127F3A29" w:rsidRPr="5898A3B7">
        <w:rPr>
          <w:rFonts w:ascii="Calibri" w:eastAsia="Calibri" w:hAnsi="Calibri" w:cs="Calibri"/>
          <w:color w:val="000000" w:themeColor="text1"/>
          <w:sz w:val="24"/>
          <w:szCs w:val="24"/>
          <w:lang w:val="en"/>
        </w:rPr>
        <w:lastRenderedPageBreak/>
        <w:t>provide answer on the appropriate services/interventions i</w:t>
      </w:r>
      <w:r w:rsidRPr="5898A3B7">
        <w:rPr>
          <w:rFonts w:ascii="Calibri" w:eastAsia="Calibri" w:hAnsi="Calibri" w:cs="Calibri"/>
          <w:color w:val="000000" w:themeColor="text1"/>
          <w:sz w:val="24"/>
          <w:szCs w:val="24"/>
          <w:lang w:val="en"/>
        </w:rPr>
        <w:t>n the case of a multi-treatment scenario</w:t>
      </w:r>
      <w:r w:rsidR="5C03927D" w:rsidRPr="5898A3B7">
        <w:rPr>
          <w:rFonts w:ascii="Calibri" w:eastAsia="Calibri" w:hAnsi="Calibri" w:cs="Calibri"/>
          <w:color w:val="000000" w:themeColor="text1"/>
          <w:sz w:val="24"/>
          <w:szCs w:val="24"/>
          <w:lang w:val="en"/>
        </w:rPr>
        <w:t>.</w:t>
      </w:r>
    </w:p>
    <w:p w14:paraId="360F1A7D" w14:textId="61E1E3C2" w:rsidR="2636082E" w:rsidRDefault="5A0D51C8" w:rsidP="5898A3B7">
      <w:pPr>
        <w:spacing w:after="0" w:line="360" w:lineRule="auto"/>
        <w:jc w:val="both"/>
        <w:rPr>
          <w:rFonts w:ascii="Calibri" w:eastAsia="Calibri" w:hAnsi="Calibri" w:cs="Calibri"/>
          <w:color w:val="000000" w:themeColor="text1"/>
          <w:sz w:val="24"/>
          <w:szCs w:val="24"/>
          <w:lang w:val="en"/>
        </w:rPr>
      </w:pPr>
      <w:r w:rsidRPr="5898A3B7">
        <w:rPr>
          <w:rFonts w:ascii="Calibri" w:eastAsia="Calibri" w:hAnsi="Calibri" w:cs="Calibri"/>
          <w:color w:val="000000" w:themeColor="text1"/>
          <w:sz w:val="24"/>
          <w:szCs w:val="24"/>
          <w:lang w:val="en"/>
        </w:rPr>
        <w:t>Causal inference bridges the gap between prediction and decision-making. This is useful because prediction models alone are of no help when reasoning what might happen if we change a system or take an action, even for prediction models with extremely high accuracy. This is because going from prediction to a decision is not always straightforward. A typical supervised machine learning algorithm optimizes for the difference between actual values and their predicted values, but a decision based on such a prediction is not always one that maximizes the intended outcome when we take action. The very act of decision-making based on a prediction model may change the environment in ways that put us into untested territory, dampening the predictive power of the model.</w:t>
      </w:r>
      <w:r w:rsidR="5BC07093" w:rsidRPr="5898A3B7">
        <w:rPr>
          <w:rFonts w:ascii="Calibri" w:eastAsia="Calibri" w:hAnsi="Calibri" w:cs="Calibri"/>
          <w:color w:val="000000" w:themeColor="text1"/>
          <w:sz w:val="24"/>
          <w:szCs w:val="24"/>
          <w:lang w:val="en"/>
        </w:rPr>
        <w:t xml:space="preserve"> </w:t>
      </w:r>
      <w:r w:rsidRPr="5898A3B7">
        <w:rPr>
          <w:rFonts w:ascii="Calibri" w:eastAsia="Calibri" w:hAnsi="Calibri" w:cs="Calibri"/>
          <w:color w:val="000000" w:themeColor="text1"/>
          <w:sz w:val="24"/>
          <w:szCs w:val="24"/>
          <w:lang w:val="en"/>
        </w:rPr>
        <w:t xml:space="preserve">For example, suppose a data scientist builds an accurate model to predict who is </w:t>
      </w:r>
      <w:r w:rsidR="07B5C4BB" w:rsidRPr="5898A3B7">
        <w:rPr>
          <w:rFonts w:ascii="Calibri" w:eastAsia="Calibri" w:hAnsi="Calibri" w:cs="Calibri"/>
          <w:color w:val="000000" w:themeColor="text1"/>
          <w:sz w:val="24"/>
          <w:szCs w:val="24"/>
          <w:lang w:val="en"/>
        </w:rPr>
        <w:t>most food insecure</w:t>
      </w:r>
      <w:r w:rsidRPr="5898A3B7">
        <w:rPr>
          <w:rFonts w:ascii="Calibri" w:eastAsia="Calibri" w:hAnsi="Calibri" w:cs="Calibri"/>
          <w:color w:val="000000" w:themeColor="text1"/>
          <w:sz w:val="24"/>
          <w:szCs w:val="24"/>
          <w:lang w:val="en"/>
        </w:rPr>
        <w:t xml:space="preserve">, and then a </w:t>
      </w:r>
      <w:r w:rsidR="1C9E899E" w:rsidRPr="5898A3B7">
        <w:rPr>
          <w:rFonts w:ascii="Calibri" w:eastAsia="Calibri" w:hAnsi="Calibri" w:cs="Calibri"/>
          <w:color w:val="000000" w:themeColor="text1"/>
          <w:sz w:val="24"/>
          <w:szCs w:val="24"/>
          <w:lang w:val="en"/>
        </w:rPr>
        <w:t>Humanitarian</w:t>
      </w:r>
      <w:r w:rsidRPr="5898A3B7">
        <w:rPr>
          <w:rFonts w:ascii="Calibri" w:eastAsia="Calibri" w:hAnsi="Calibri" w:cs="Calibri"/>
          <w:color w:val="000000" w:themeColor="text1"/>
          <w:sz w:val="24"/>
          <w:szCs w:val="24"/>
          <w:lang w:val="en"/>
        </w:rPr>
        <w:t xml:space="preserve"> </w:t>
      </w:r>
      <w:r w:rsidR="6CD4F04D" w:rsidRPr="5898A3B7">
        <w:rPr>
          <w:rFonts w:ascii="Calibri" w:eastAsia="Calibri" w:hAnsi="Calibri" w:cs="Calibri"/>
          <w:color w:val="000000" w:themeColor="text1"/>
          <w:sz w:val="24"/>
          <w:szCs w:val="24"/>
          <w:lang w:val="en"/>
        </w:rPr>
        <w:t>progr</w:t>
      </w:r>
      <w:r w:rsidRPr="5898A3B7">
        <w:rPr>
          <w:rFonts w:ascii="Calibri" w:eastAsia="Calibri" w:hAnsi="Calibri" w:cs="Calibri"/>
          <w:color w:val="000000" w:themeColor="text1"/>
          <w:sz w:val="24"/>
          <w:szCs w:val="24"/>
          <w:lang w:val="en"/>
        </w:rPr>
        <w:t xml:space="preserve">am initiates offers or campaigns </w:t>
      </w:r>
      <w:r w:rsidR="193EBF63" w:rsidRPr="5898A3B7">
        <w:rPr>
          <w:rFonts w:ascii="Calibri" w:eastAsia="Calibri" w:hAnsi="Calibri" w:cs="Calibri"/>
          <w:color w:val="000000" w:themeColor="text1"/>
          <w:sz w:val="24"/>
          <w:szCs w:val="24"/>
          <w:lang w:val="en"/>
        </w:rPr>
        <w:t>for these</w:t>
      </w:r>
      <w:r w:rsidRPr="5898A3B7">
        <w:rPr>
          <w:rFonts w:ascii="Calibri" w:eastAsia="Calibri" w:hAnsi="Calibri" w:cs="Calibri"/>
          <w:color w:val="000000" w:themeColor="text1"/>
          <w:sz w:val="24"/>
          <w:szCs w:val="24"/>
          <w:lang w:val="en"/>
        </w:rPr>
        <w:t xml:space="preserve"> </w:t>
      </w:r>
      <w:r w:rsidR="23052002" w:rsidRPr="5898A3B7">
        <w:rPr>
          <w:rFonts w:ascii="Calibri" w:eastAsia="Calibri" w:hAnsi="Calibri" w:cs="Calibri"/>
          <w:color w:val="000000" w:themeColor="text1"/>
          <w:sz w:val="24"/>
          <w:szCs w:val="24"/>
          <w:lang w:val="en"/>
        </w:rPr>
        <w:t>households or individuals</w:t>
      </w:r>
      <w:r w:rsidRPr="5898A3B7">
        <w:rPr>
          <w:rFonts w:ascii="Calibri" w:eastAsia="Calibri" w:hAnsi="Calibri" w:cs="Calibri"/>
          <w:color w:val="000000" w:themeColor="text1"/>
          <w:sz w:val="24"/>
          <w:szCs w:val="24"/>
          <w:lang w:val="en"/>
        </w:rPr>
        <w:t xml:space="preserve">. Now the problem is divided into two separate problems, solved by different teams, resulting in local optimal solutions. The action taken on potential </w:t>
      </w:r>
      <w:r w:rsidR="5B436ECF" w:rsidRPr="5898A3B7">
        <w:rPr>
          <w:rFonts w:ascii="Calibri" w:eastAsia="Calibri" w:hAnsi="Calibri" w:cs="Calibri"/>
          <w:color w:val="000000" w:themeColor="text1"/>
          <w:sz w:val="24"/>
          <w:szCs w:val="24"/>
          <w:lang w:val="en"/>
        </w:rPr>
        <w:t>food insecure</w:t>
      </w:r>
      <w:r w:rsidRPr="5898A3B7">
        <w:rPr>
          <w:rFonts w:ascii="Calibri" w:eastAsia="Calibri" w:hAnsi="Calibri" w:cs="Calibri"/>
          <w:color w:val="000000" w:themeColor="text1"/>
          <w:sz w:val="24"/>
          <w:szCs w:val="24"/>
          <w:lang w:val="en"/>
        </w:rPr>
        <w:t xml:space="preserve"> might change the environment, and therefore the optimal outcome. Instead of predicting who is likely to </w:t>
      </w:r>
      <w:r w:rsidR="71DAB23C" w:rsidRPr="5898A3B7">
        <w:rPr>
          <w:rFonts w:ascii="Calibri" w:eastAsia="Calibri" w:hAnsi="Calibri" w:cs="Calibri"/>
          <w:color w:val="000000" w:themeColor="text1"/>
          <w:sz w:val="24"/>
          <w:szCs w:val="24"/>
          <w:lang w:val="en"/>
        </w:rPr>
        <w:t>be food insecure</w:t>
      </w:r>
      <w:r w:rsidRPr="5898A3B7">
        <w:rPr>
          <w:rFonts w:ascii="Calibri" w:eastAsia="Calibri" w:hAnsi="Calibri" w:cs="Calibri"/>
          <w:color w:val="000000" w:themeColor="text1"/>
          <w:sz w:val="24"/>
          <w:szCs w:val="24"/>
          <w:lang w:val="en"/>
        </w:rPr>
        <w:t xml:space="preserve"> as one problem and leaving campaign effectiveness to the </w:t>
      </w:r>
      <w:r w:rsidR="50DAB396" w:rsidRPr="5898A3B7">
        <w:rPr>
          <w:rFonts w:ascii="Calibri" w:eastAsia="Calibri" w:hAnsi="Calibri" w:cs="Calibri"/>
          <w:color w:val="000000" w:themeColor="text1"/>
          <w:sz w:val="24"/>
          <w:szCs w:val="24"/>
          <w:lang w:val="en"/>
        </w:rPr>
        <w:t>humanitarian program</w:t>
      </w:r>
      <w:r w:rsidRPr="5898A3B7">
        <w:rPr>
          <w:rFonts w:ascii="Calibri" w:eastAsia="Calibri" w:hAnsi="Calibri" w:cs="Calibri"/>
          <w:color w:val="000000" w:themeColor="text1"/>
          <w:sz w:val="24"/>
          <w:szCs w:val="24"/>
          <w:lang w:val="en"/>
        </w:rPr>
        <w:t xml:space="preserve"> as a second problem, we can use causal inference to predict the best action to </w:t>
      </w:r>
      <w:r w:rsidR="114889C4" w:rsidRPr="5898A3B7">
        <w:rPr>
          <w:rFonts w:ascii="Calibri" w:eastAsia="Calibri" w:hAnsi="Calibri" w:cs="Calibri"/>
          <w:color w:val="000000" w:themeColor="text1"/>
          <w:sz w:val="24"/>
          <w:szCs w:val="24"/>
          <w:lang w:val="en"/>
        </w:rPr>
        <w:t>improve food behavior for</w:t>
      </w:r>
      <w:r w:rsidRPr="5898A3B7">
        <w:rPr>
          <w:rFonts w:ascii="Calibri" w:eastAsia="Calibri" w:hAnsi="Calibri" w:cs="Calibri"/>
          <w:color w:val="000000" w:themeColor="text1"/>
          <w:sz w:val="24"/>
          <w:szCs w:val="24"/>
          <w:lang w:val="en"/>
        </w:rPr>
        <w:t xml:space="preserve"> each individual </w:t>
      </w:r>
      <w:r w:rsidR="40FC77CC" w:rsidRPr="5898A3B7">
        <w:rPr>
          <w:rFonts w:ascii="Calibri" w:eastAsia="Calibri" w:hAnsi="Calibri" w:cs="Calibri"/>
          <w:color w:val="000000" w:themeColor="text1"/>
          <w:sz w:val="24"/>
          <w:szCs w:val="24"/>
          <w:lang w:val="en"/>
        </w:rPr>
        <w:t>or household</w:t>
      </w:r>
      <w:r w:rsidRPr="5898A3B7">
        <w:rPr>
          <w:rFonts w:ascii="Calibri" w:eastAsia="Calibri" w:hAnsi="Calibri" w:cs="Calibri"/>
          <w:color w:val="000000" w:themeColor="text1"/>
          <w:sz w:val="24"/>
          <w:szCs w:val="24"/>
          <w:lang w:val="en"/>
        </w:rPr>
        <w:t>.</w:t>
      </w:r>
    </w:p>
    <w:p w14:paraId="3643F86E" w14:textId="54DE43A5" w:rsidR="5898A3B7" w:rsidRDefault="5898A3B7" w:rsidP="5898A3B7">
      <w:pPr>
        <w:spacing w:after="0" w:line="360" w:lineRule="auto"/>
        <w:jc w:val="both"/>
        <w:rPr>
          <w:rFonts w:ascii="Calibri" w:eastAsia="Calibri" w:hAnsi="Calibri" w:cs="Calibri"/>
          <w:color w:val="000000" w:themeColor="text1"/>
          <w:sz w:val="24"/>
          <w:szCs w:val="24"/>
          <w:lang w:val="en"/>
        </w:rPr>
      </w:pPr>
    </w:p>
    <w:p w14:paraId="3BE6D75F" w14:textId="65B166AB" w:rsidR="63E0C83F" w:rsidRDefault="63E0C83F" w:rsidP="2636082E">
      <w:pPr>
        <w:spacing w:after="0" w:line="360" w:lineRule="auto"/>
        <w:jc w:val="both"/>
        <w:rPr>
          <w:rFonts w:ascii="Calibri" w:eastAsia="Calibri" w:hAnsi="Calibri" w:cs="Calibri"/>
          <w:color w:val="000000" w:themeColor="text1"/>
          <w:sz w:val="24"/>
          <w:szCs w:val="24"/>
          <w:lang w:val="en"/>
        </w:rPr>
      </w:pPr>
      <w:r w:rsidRPr="2636082E">
        <w:rPr>
          <w:rFonts w:ascii="Calibri" w:eastAsia="Calibri" w:hAnsi="Calibri" w:cs="Calibri"/>
          <w:b/>
          <w:bCs/>
          <w:color w:val="000000" w:themeColor="text1"/>
          <w:sz w:val="24"/>
          <w:szCs w:val="24"/>
          <w:lang w:val="en"/>
        </w:rPr>
        <w:t xml:space="preserve">Database: </w:t>
      </w:r>
      <w:r w:rsidR="221A535F" w:rsidRPr="2636082E">
        <w:rPr>
          <w:rFonts w:ascii="Calibri" w:eastAsia="Calibri" w:hAnsi="Calibri" w:cs="Calibri"/>
          <w:b/>
          <w:bCs/>
          <w:color w:val="000000" w:themeColor="text1"/>
          <w:sz w:val="24"/>
          <w:szCs w:val="24"/>
          <w:lang w:val="en"/>
        </w:rPr>
        <w:t xml:space="preserve"> </w:t>
      </w:r>
      <w:r w:rsidR="221A535F" w:rsidRPr="2636082E">
        <w:rPr>
          <w:rFonts w:ascii="Calibri" w:eastAsia="Calibri" w:hAnsi="Calibri" w:cs="Calibri"/>
          <w:color w:val="000000" w:themeColor="text1"/>
          <w:sz w:val="24"/>
          <w:szCs w:val="24"/>
          <w:lang w:val="en"/>
        </w:rPr>
        <w:t xml:space="preserve">The </w:t>
      </w:r>
      <w:r w:rsidRPr="2636082E">
        <w:rPr>
          <w:rFonts w:ascii="Calibri" w:eastAsia="Calibri" w:hAnsi="Calibri" w:cs="Calibri"/>
          <w:color w:val="000000" w:themeColor="text1"/>
          <w:sz w:val="24"/>
          <w:szCs w:val="24"/>
          <w:lang w:val="en"/>
        </w:rPr>
        <w:t xml:space="preserve">data used come from </w:t>
      </w:r>
      <w:r w:rsidR="1D63FA89" w:rsidRPr="2636082E">
        <w:rPr>
          <w:rFonts w:ascii="Calibri" w:eastAsia="Calibri" w:hAnsi="Calibri" w:cs="Calibri"/>
          <w:color w:val="000000" w:themeColor="text1"/>
          <w:sz w:val="24"/>
          <w:szCs w:val="24"/>
          <w:lang w:val="en"/>
        </w:rPr>
        <w:t>RANOWASH Madagascar</w:t>
      </w:r>
    </w:p>
    <w:p w14:paraId="2B357742" w14:textId="295D8DBF" w:rsidR="006B782B" w:rsidRDefault="006B782B" w:rsidP="023B8581">
      <w:pPr>
        <w:spacing w:after="0" w:line="360" w:lineRule="auto"/>
        <w:jc w:val="both"/>
        <w:rPr>
          <w:rFonts w:ascii="Calibri" w:eastAsia="Calibri" w:hAnsi="Calibri" w:cs="Calibri"/>
          <w:color w:val="000000" w:themeColor="text1"/>
          <w:sz w:val="24"/>
          <w:szCs w:val="24"/>
          <w:lang w:val="en"/>
        </w:rPr>
      </w:pPr>
    </w:p>
    <w:p w14:paraId="79A03AA0" w14:textId="2CC3F28D" w:rsidR="006B782B" w:rsidRDefault="63E0C83F" w:rsidP="023B8581">
      <w:pPr>
        <w:spacing w:after="0" w:line="360" w:lineRule="auto"/>
        <w:jc w:val="both"/>
        <w:rPr>
          <w:rFonts w:ascii="Calibri" w:eastAsia="Calibri" w:hAnsi="Calibri" w:cs="Calibri"/>
          <w:b/>
          <w:bCs/>
          <w:color w:val="000000" w:themeColor="text1"/>
          <w:sz w:val="24"/>
          <w:szCs w:val="24"/>
          <w:lang w:val="en"/>
        </w:rPr>
      </w:pPr>
      <w:r w:rsidRPr="184885BE">
        <w:rPr>
          <w:rFonts w:ascii="Calibri" w:eastAsia="Calibri" w:hAnsi="Calibri" w:cs="Calibri"/>
          <w:b/>
          <w:bCs/>
          <w:color w:val="000000" w:themeColor="text1"/>
          <w:sz w:val="24"/>
          <w:szCs w:val="24"/>
          <w:lang w:val="en"/>
        </w:rPr>
        <w:t>Repository</w:t>
      </w:r>
      <w:r w:rsidR="311983A2" w:rsidRPr="184885BE">
        <w:rPr>
          <w:rFonts w:ascii="Calibri" w:eastAsia="Calibri" w:hAnsi="Calibri" w:cs="Calibri"/>
          <w:b/>
          <w:bCs/>
          <w:color w:val="000000" w:themeColor="text1"/>
          <w:sz w:val="24"/>
          <w:szCs w:val="24"/>
          <w:lang w:val="en"/>
        </w:rPr>
        <w:t>:  the documented notebook</w:t>
      </w:r>
    </w:p>
    <w:p w14:paraId="01268691" w14:textId="6E47A4D9" w:rsidR="2636082E" w:rsidRDefault="00000000" w:rsidP="184885BE">
      <w:pPr>
        <w:spacing w:after="0" w:line="360" w:lineRule="auto"/>
        <w:jc w:val="both"/>
        <w:rPr>
          <w:rFonts w:ascii="Calibri" w:eastAsia="Calibri" w:hAnsi="Calibri" w:cs="Calibri"/>
          <w:sz w:val="24"/>
          <w:szCs w:val="24"/>
          <w:lang w:val="en"/>
        </w:rPr>
      </w:pPr>
      <w:hyperlink r:id="rId11" w:anchor="scrollTo=woRu-ztEjVi6">
        <w:r w:rsidR="4C963D2B" w:rsidRPr="184885BE">
          <w:rPr>
            <w:rStyle w:val="Hyperlink"/>
            <w:rFonts w:ascii="Calibri" w:eastAsia="Calibri" w:hAnsi="Calibri" w:cs="Calibri"/>
            <w:sz w:val="24"/>
            <w:szCs w:val="24"/>
            <w:lang w:val="en"/>
          </w:rPr>
          <w:t>WASH_services (1).ipynb - Colaboratory (google.com)</w:t>
        </w:r>
      </w:hyperlink>
    </w:p>
    <w:p w14:paraId="5B7E4ABF" w14:textId="16A6E7B6" w:rsidR="494C2CC3" w:rsidRDefault="5F597036" w:rsidP="023B8581">
      <w:pPr>
        <w:spacing w:after="0" w:line="360" w:lineRule="auto"/>
        <w:jc w:val="both"/>
        <w:rPr>
          <w:rFonts w:ascii="Calibri" w:eastAsia="Calibri" w:hAnsi="Calibri" w:cs="Calibri"/>
          <w:color w:val="000000" w:themeColor="text1"/>
          <w:sz w:val="24"/>
          <w:szCs w:val="24"/>
          <w:lang w:val="en"/>
        </w:rPr>
      </w:pPr>
      <w:r w:rsidRPr="5898A3B7">
        <w:rPr>
          <w:rFonts w:ascii="Calibri" w:eastAsia="Calibri" w:hAnsi="Calibri" w:cs="Calibri"/>
          <w:b/>
          <w:bCs/>
          <w:color w:val="000000" w:themeColor="text1"/>
          <w:sz w:val="24"/>
          <w:szCs w:val="24"/>
          <w:lang w:val="en"/>
        </w:rPr>
        <w:t>Process</w:t>
      </w:r>
      <w:r w:rsidRPr="5898A3B7">
        <w:rPr>
          <w:rFonts w:ascii="Calibri" w:eastAsia="Calibri" w:hAnsi="Calibri" w:cs="Calibri"/>
          <w:color w:val="000000" w:themeColor="text1"/>
          <w:sz w:val="24"/>
          <w:szCs w:val="24"/>
          <w:lang w:val="en"/>
        </w:rPr>
        <w:t xml:space="preserve">: </w:t>
      </w:r>
    </w:p>
    <w:p w14:paraId="4A2383D2" w14:textId="5AC09787" w:rsidR="5898A3B7" w:rsidRDefault="5898A3B7" w:rsidP="5898A3B7">
      <w:pPr>
        <w:spacing w:after="0" w:line="360" w:lineRule="auto"/>
        <w:jc w:val="both"/>
        <w:rPr>
          <w:rFonts w:ascii="Calibri" w:eastAsia="Calibri" w:hAnsi="Calibri" w:cs="Calibri"/>
          <w:color w:val="000000" w:themeColor="text1"/>
          <w:sz w:val="24"/>
          <w:szCs w:val="24"/>
          <w:lang w:val="en"/>
        </w:rPr>
      </w:pPr>
    </w:p>
    <w:p w14:paraId="74BF1B5A" w14:textId="708EA5AB" w:rsidR="18FA14A2" w:rsidRDefault="18FA14A2" w:rsidP="5898A3B7">
      <w:pPr>
        <w:spacing w:after="0" w:line="360" w:lineRule="auto"/>
        <w:jc w:val="both"/>
        <w:rPr>
          <w:rFonts w:ascii="Calibri" w:eastAsia="Calibri" w:hAnsi="Calibri" w:cs="Calibri"/>
          <w:b/>
          <w:bCs/>
          <w:color w:val="000000" w:themeColor="text1"/>
          <w:sz w:val="24"/>
          <w:szCs w:val="24"/>
          <w:lang w:val="en"/>
        </w:rPr>
      </w:pPr>
      <w:r w:rsidRPr="5898A3B7">
        <w:rPr>
          <w:rFonts w:ascii="Calibri" w:eastAsia="Calibri" w:hAnsi="Calibri" w:cs="Calibri"/>
          <w:color w:val="000000" w:themeColor="text1"/>
          <w:sz w:val="24"/>
          <w:szCs w:val="24"/>
          <w:lang w:val="en"/>
        </w:rPr>
        <w:t xml:space="preserve">       </w:t>
      </w:r>
      <w:r w:rsidRPr="5898A3B7">
        <w:rPr>
          <w:rFonts w:ascii="Calibri" w:eastAsia="Calibri" w:hAnsi="Calibri" w:cs="Calibri"/>
          <w:b/>
          <w:bCs/>
          <w:color w:val="000000" w:themeColor="text1"/>
          <w:sz w:val="24"/>
          <w:szCs w:val="24"/>
          <w:lang w:val="en"/>
        </w:rPr>
        <w:t xml:space="preserve"> Estimation</w:t>
      </w:r>
    </w:p>
    <w:p w14:paraId="21083F0F" w14:textId="20A53C42" w:rsidR="5898A3B7" w:rsidRDefault="5898A3B7" w:rsidP="5898A3B7">
      <w:pPr>
        <w:spacing w:after="0" w:line="360" w:lineRule="auto"/>
        <w:jc w:val="both"/>
        <w:rPr>
          <w:rFonts w:ascii="Calibri" w:eastAsia="Calibri" w:hAnsi="Calibri" w:cs="Calibri"/>
          <w:color w:val="000000" w:themeColor="text1"/>
          <w:sz w:val="24"/>
          <w:szCs w:val="24"/>
          <w:lang w:val="en"/>
        </w:rPr>
      </w:pPr>
    </w:p>
    <w:p w14:paraId="44408154" w14:textId="0015F103" w:rsidR="588D3932" w:rsidRDefault="588D3932" w:rsidP="5898A3B7">
      <w:pPr>
        <w:pStyle w:val="ListParagraph"/>
        <w:numPr>
          <w:ilvl w:val="0"/>
          <w:numId w:val="2"/>
        </w:numPr>
        <w:spacing w:after="0" w:line="360" w:lineRule="auto"/>
        <w:jc w:val="both"/>
        <w:rPr>
          <w:rFonts w:ascii="Calibri" w:eastAsia="Calibri" w:hAnsi="Calibri" w:cs="Calibri"/>
          <w:color w:val="000000" w:themeColor="text1"/>
          <w:sz w:val="24"/>
          <w:szCs w:val="24"/>
          <w:lang w:val="en"/>
        </w:rPr>
      </w:pPr>
      <w:r w:rsidRPr="5898A3B7">
        <w:rPr>
          <w:rFonts w:ascii="Calibri" w:eastAsia="Calibri" w:hAnsi="Calibri" w:cs="Calibri"/>
          <w:color w:val="000000" w:themeColor="text1"/>
          <w:sz w:val="24"/>
          <w:szCs w:val="24"/>
          <w:lang w:val="en"/>
        </w:rPr>
        <w:t xml:space="preserve">If </w:t>
      </w:r>
      <w:r w:rsidR="4428A671" w:rsidRPr="5898A3B7">
        <w:rPr>
          <w:rFonts w:ascii="Calibri" w:eastAsia="Calibri" w:hAnsi="Calibri" w:cs="Calibri"/>
          <w:color w:val="000000" w:themeColor="text1"/>
          <w:sz w:val="24"/>
          <w:szCs w:val="24"/>
          <w:lang w:val="en"/>
        </w:rPr>
        <w:t xml:space="preserve">you are assuming uncounfoundedness </w:t>
      </w:r>
      <w:r w:rsidR="056F111E" w:rsidRPr="5898A3B7">
        <w:rPr>
          <w:rFonts w:ascii="Calibri" w:eastAsia="Calibri" w:hAnsi="Calibri" w:cs="Calibri"/>
          <w:color w:val="000000" w:themeColor="text1"/>
          <w:sz w:val="24"/>
          <w:szCs w:val="24"/>
          <w:lang w:val="en"/>
        </w:rPr>
        <w:t>and then use estimation methods under such assumption, then identify clearly the Treatment (s) (T), the outcome (o), the covariates (X), the confounders (C)</w:t>
      </w:r>
      <w:r w:rsidR="1BA3D2D9" w:rsidRPr="5898A3B7">
        <w:rPr>
          <w:rFonts w:ascii="Calibri" w:eastAsia="Calibri" w:hAnsi="Calibri" w:cs="Calibri"/>
          <w:color w:val="000000" w:themeColor="text1"/>
          <w:sz w:val="24"/>
          <w:szCs w:val="24"/>
          <w:lang w:val="en"/>
        </w:rPr>
        <w:t xml:space="preserve"> and use </w:t>
      </w:r>
      <w:r w:rsidR="43D52397" w:rsidRPr="5898A3B7">
        <w:rPr>
          <w:rFonts w:ascii="Calibri" w:eastAsia="Calibri" w:hAnsi="Calibri" w:cs="Calibri"/>
          <w:color w:val="000000" w:themeColor="text1"/>
          <w:sz w:val="24"/>
          <w:szCs w:val="24"/>
          <w:lang w:val="en"/>
        </w:rPr>
        <w:t>one of the sorresponding methods in the graph</w:t>
      </w:r>
    </w:p>
    <w:p w14:paraId="6015FB16" w14:textId="560E7492" w:rsidR="43D52397" w:rsidRDefault="43D52397" w:rsidP="5898A3B7">
      <w:pPr>
        <w:spacing w:after="0" w:line="360" w:lineRule="auto"/>
        <w:jc w:val="both"/>
      </w:pPr>
      <w:r w:rsidRPr="5898A3B7">
        <w:rPr>
          <w:rFonts w:ascii="Calibri" w:eastAsia="Calibri" w:hAnsi="Calibri" w:cs="Calibri"/>
          <w:color w:val="000000" w:themeColor="text1"/>
          <w:sz w:val="24"/>
          <w:szCs w:val="24"/>
          <w:lang w:val="en"/>
        </w:rPr>
        <w:t xml:space="preserve">              </w:t>
      </w:r>
      <w:r>
        <w:rPr>
          <w:noProof/>
        </w:rPr>
        <w:drawing>
          <wp:inline distT="0" distB="0" distL="0" distR="0" wp14:anchorId="14905906" wp14:editId="2A7D9057">
            <wp:extent cx="4572000" cy="4286250"/>
            <wp:effectExtent l="0" t="0" r="0" b="0"/>
            <wp:docPr id="22530114" name="Picture 22530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4286250"/>
                    </a:xfrm>
                    <a:prstGeom prst="rect">
                      <a:avLst/>
                    </a:prstGeom>
                  </pic:spPr>
                </pic:pic>
              </a:graphicData>
            </a:graphic>
          </wp:inline>
        </w:drawing>
      </w:r>
    </w:p>
    <w:p w14:paraId="38874679" w14:textId="13A2455B" w:rsidR="023B8581" w:rsidRDefault="43D52397" w:rsidP="5898A3B7">
      <w:pPr>
        <w:spacing w:after="0" w:line="360" w:lineRule="auto"/>
        <w:jc w:val="both"/>
        <w:rPr>
          <w:rFonts w:ascii="Calibri" w:eastAsia="Calibri" w:hAnsi="Calibri" w:cs="Calibri"/>
          <w:color w:val="000000" w:themeColor="text1"/>
          <w:sz w:val="24"/>
          <w:szCs w:val="24"/>
          <w:lang w:val="en"/>
        </w:rPr>
      </w:pPr>
      <w:r w:rsidRPr="5898A3B7">
        <w:rPr>
          <w:rFonts w:ascii="Calibri" w:eastAsia="Calibri" w:hAnsi="Calibri" w:cs="Calibri"/>
          <w:color w:val="000000" w:themeColor="text1"/>
          <w:sz w:val="24"/>
          <w:szCs w:val="24"/>
          <w:lang w:val="en"/>
        </w:rPr>
        <w:t xml:space="preserve">       </w:t>
      </w:r>
    </w:p>
    <w:p w14:paraId="440828CB" w14:textId="6EC9691E" w:rsidR="023B8581" w:rsidRDefault="719A390A" w:rsidP="5898A3B7">
      <w:pPr>
        <w:pStyle w:val="ListParagraph"/>
        <w:numPr>
          <w:ilvl w:val="0"/>
          <w:numId w:val="2"/>
        </w:numPr>
        <w:spacing w:after="0" w:line="360" w:lineRule="auto"/>
        <w:jc w:val="both"/>
        <w:rPr>
          <w:rFonts w:ascii="Calibri" w:eastAsia="Calibri" w:hAnsi="Calibri" w:cs="Calibri"/>
          <w:color w:val="000000" w:themeColor="text1"/>
          <w:sz w:val="24"/>
          <w:szCs w:val="24"/>
          <w:lang w:val="en"/>
        </w:rPr>
      </w:pPr>
      <w:r w:rsidRPr="5898A3B7">
        <w:rPr>
          <w:rFonts w:ascii="Calibri" w:eastAsia="Calibri" w:hAnsi="Calibri" w:cs="Calibri"/>
          <w:color w:val="000000" w:themeColor="text1"/>
          <w:sz w:val="24"/>
          <w:szCs w:val="24"/>
          <w:lang w:val="en"/>
        </w:rPr>
        <w:t>If unconfoundedness can’t be verified, use Instrumental variables based methods in the graph above</w:t>
      </w:r>
    </w:p>
    <w:p w14:paraId="247321A8" w14:textId="4F26B646" w:rsidR="5898A3B7" w:rsidRDefault="5898A3B7" w:rsidP="5898A3B7">
      <w:pPr>
        <w:spacing w:after="0" w:line="360" w:lineRule="auto"/>
        <w:jc w:val="both"/>
        <w:rPr>
          <w:rFonts w:ascii="Calibri" w:eastAsia="Calibri" w:hAnsi="Calibri" w:cs="Calibri"/>
          <w:color w:val="000000" w:themeColor="text1"/>
          <w:sz w:val="24"/>
          <w:szCs w:val="24"/>
          <w:lang w:val="en"/>
        </w:rPr>
      </w:pPr>
    </w:p>
    <w:p w14:paraId="50C2E89F" w14:textId="60C3BF87" w:rsidR="719A390A" w:rsidRDefault="719A390A" w:rsidP="5898A3B7">
      <w:pPr>
        <w:spacing w:after="0" w:line="360" w:lineRule="auto"/>
        <w:jc w:val="both"/>
        <w:rPr>
          <w:rFonts w:ascii="Calibri" w:eastAsia="Calibri" w:hAnsi="Calibri" w:cs="Calibri"/>
          <w:b/>
          <w:bCs/>
          <w:color w:val="000000" w:themeColor="text1"/>
          <w:sz w:val="24"/>
          <w:szCs w:val="24"/>
          <w:lang w:val="en"/>
        </w:rPr>
      </w:pPr>
      <w:r w:rsidRPr="5898A3B7">
        <w:rPr>
          <w:rFonts w:ascii="Calibri" w:eastAsia="Calibri" w:hAnsi="Calibri" w:cs="Calibri"/>
          <w:b/>
          <w:bCs/>
          <w:color w:val="000000" w:themeColor="text1"/>
          <w:sz w:val="24"/>
          <w:szCs w:val="24"/>
          <w:lang w:val="en"/>
        </w:rPr>
        <w:t>Model validation</w:t>
      </w:r>
    </w:p>
    <w:p w14:paraId="6349E8F2" w14:textId="38450FAA" w:rsidR="0E10F362" w:rsidRDefault="0E10F362" w:rsidP="5898A3B7">
      <w:pPr>
        <w:pStyle w:val="ListParagraph"/>
        <w:numPr>
          <w:ilvl w:val="0"/>
          <w:numId w:val="1"/>
        </w:numPr>
        <w:spacing w:after="0" w:line="360" w:lineRule="auto"/>
        <w:jc w:val="both"/>
        <w:rPr>
          <w:rFonts w:ascii="Calibri" w:eastAsia="Calibri" w:hAnsi="Calibri" w:cs="Calibri"/>
          <w:b/>
          <w:bCs/>
          <w:color w:val="000000" w:themeColor="text1"/>
          <w:sz w:val="24"/>
          <w:szCs w:val="24"/>
          <w:lang w:val="en"/>
        </w:rPr>
      </w:pPr>
      <w:r w:rsidRPr="5898A3B7">
        <w:rPr>
          <w:rFonts w:ascii="Calibri" w:eastAsia="Calibri" w:hAnsi="Calibri" w:cs="Calibri"/>
          <w:color w:val="000000" w:themeColor="text1"/>
          <w:sz w:val="24"/>
          <w:szCs w:val="24"/>
          <w:lang w:val="en"/>
        </w:rPr>
        <w:t>Audit the model and check for it’s validity using models from graph below</w:t>
      </w:r>
    </w:p>
    <w:p w14:paraId="0C22D6C0" w14:textId="6B4DDC54" w:rsidR="0E10F362" w:rsidRDefault="0E10F362" w:rsidP="5898A3B7">
      <w:pPr>
        <w:spacing w:after="0" w:line="360" w:lineRule="auto"/>
        <w:jc w:val="both"/>
      </w:pPr>
      <w:r w:rsidRPr="5898A3B7">
        <w:rPr>
          <w:rFonts w:ascii="Calibri" w:eastAsia="Calibri" w:hAnsi="Calibri" w:cs="Calibri"/>
          <w:color w:val="000000" w:themeColor="text1"/>
          <w:sz w:val="24"/>
          <w:szCs w:val="24"/>
          <w:lang w:val="en"/>
        </w:rPr>
        <w:t xml:space="preserve">          </w:t>
      </w:r>
      <w:r>
        <w:rPr>
          <w:noProof/>
        </w:rPr>
        <w:drawing>
          <wp:inline distT="0" distB="0" distL="0" distR="0" wp14:anchorId="5200277D" wp14:editId="2CDD4A4F">
            <wp:extent cx="4572000" cy="2466975"/>
            <wp:effectExtent l="0" t="0" r="0" b="0"/>
            <wp:docPr id="987274776" name="Picture 987274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p>
    <w:sectPr w:rsidR="0E10F3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v9ungJhQZ4nS9y" int2:id="7Ve1ZFuO">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72E90"/>
    <w:multiLevelType w:val="hybridMultilevel"/>
    <w:tmpl w:val="76A2CB14"/>
    <w:lvl w:ilvl="0" w:tplc="61046760">
      <w:start w:val="1"/>
      <w:numFmt w:val="decimal"/>
      <w:lvlText w:val="%1-"/>
      <w:lvlJc w:val="left"/>
      <w:pPr>
        <w:ind w:left="720" w:hanging="360"/>
      </w:pPr>
    </w:lvl>
    <w:lvl w:ilvl="1" w:tplc="6602DAA0">
      <w:start w:val="1"/>
      <w:numFmt w:val="lowerLetter"/>
      <w:lvlText w:val="%2."/>
      <w:lvlJc w:val="left"/>
      <w:pPr>
        <w:ind w:left="1440" w:hanging="360"/>
      </w:pPr>
    </w:lvl>
    <w:lvl w:ilvl="2" w:tplc="B1E4FFEE">
      <w:start w:val="1"/>
      <w:numFmt w:val="lowerRoman"/>
      <w:lvlText w:val="%3."/>
      <w:lvlJc w:val="right"/>
      <w:pPr>
        <w:ind w:left="2160" w:hanging="180"/>
      </w:pPr>
    </w:lvl>
    <w:lvl w:ilvl="3" w:tplc="F074443E">
      <w:start w:val="1"/>
      <w:numFmt w:val="decimal"/>
      <w:lvlText w:val="%4."/>
      <w:lvlJc w:val="left"/>
      <w:pPr>
        <w:ind w:left="2880" w:hanging="360"/>
      </w:pPr>
    </w:lvl>
    <w:lvl w:ilvl="4" w:tplc="835A8A94">
      <w:start w:val="1"/>
      <w:numFmt w:val="lowerLetter"/>
      <w:lvlText w:val="%5."/>
      <w:lvlJc w:val="left"/>
      <w:pPr>
        <w:ind w:left="3600" w:hanging="360"/>
      </w:pPr>
    </w:lvl>
    <w:lvl w:ilvl="5" w:tplc="C34A8F9C">
      <w:start w:val="1"/>
      <w:numFmt w:val="lowerRoman"/>
      <w:lvlText w:val="%6."/>
      <w:lvlJc w:val="right"/>
      <w:pPr>
        <w:ind w:left="4320" w:hanging="180"/>
      </w:pPr>
    </w:lvl>
    <w:lvl w:ilvl="6" w:tplc="BCE89518">
      <w:start w:val="1"/>
      <w:numFmt w:val="decimal"/>
      <w:lvlText w:val="%7."/>
      <w:lvlJc w:val="left"/>
      <w:pPr>
        <w:ind w:left="5040" w:hanging="360"/>
      </w:pPr>
    </w:lvl>
    <w:lvl w:ilvl="7" w:tplc="4C18A510">
      <w:start w:val="1"/>
      <w:numFmt w:val="lowerLetter"/>
      <w:lvlText w:val="%8."/>
      <w:lvlJc w:val="left"/>
      <w:pPr>
        <w:ind w:left="5760" w:hanging="360"/>
      </w:pPr>
    </w:lvl>
    <w:lvl w:ilvl="8" w:tplc="F252D62C">
      <w:start w:val="1"/>
      <w:numFmt w:val="lowerRoman"/>
      <w:lvlText w:val="%9."/>
      <w:lvlJc w:val="right"/>
      <w:pPr>
        <w:ind w:left="6480" w:hanging="180"/>
      </w:pPr>
    </w:lvl>
  </w:abstractNum>
  <w:abstractNum w:abstractNumId="1" w15:restartNumberingAfterBreak="0">
    <w:nsid w:val="35B9FB57"/>
    <w:multiLevelType w:val="hybridMultilevel"/>
    <w:tmpl w:val="CA2817E2"/>
    <w:lvl w:ilvl="0" w:tplc="9522E3E8">
      <w:start w:val="1"/>
      <w:numFmt w:val="decimal"/>
      <w:lvlText w:val="%1."/>
      <w:lvlJc w:val="left"/>
      <w:pPr>
        <w:ind w:left="720" w:hanging="360"/>
      </w:pPr>
    </w:lvl>
    <w:lvl w:ilvl="1" w:tplc="C0D8C8B8">
      <w:start w:val="1"/>
      <w:numFmt w:val="lowerLetter"/>
      <w:lvlText w:val="%2."/>
      <w:lvlJc w:val="left"/>
      <w:pPr>
        <w:ind w:left="1440" w:hanging="360"/>
      </w:pPr>
    </w:lvl>
    <w:lvl w:ilvl="2" w:tplc="DC7C42DE">
      <w:start w:val="1"/>
      <w:numFmt w:val="lowerRoman"/>
      <w:lvlText w:val="%3."/>
      <w:lvlJc w:val="right"/>
      <w:pPr>
        <w:ind w:left="2160" w:hanging="180"/>
      </w:pPr>
    </w:lvl>
    <w:lvl w:ilvl="3" w:tplc="AFC24206">
      <w:start w:val="1"/>
      <w:numFmt w:val="decimal"/>
      <w:lvlText w:val="%4."/>
      <w:lvlJc w:val="left"/>
      <w:pPr>
        <w:ind w:left="2880" w:hanging="360"/>
      </w:pPr>
    </w:lvl>
    <w:lvl w:ilvl="4" w:tplc="6BDE86B2">
      <w:start w:val="1"/>
      <w:numFmt w:val="lowerLetter"/>
      <w:lvlText w:val="%5."/>
      <w:lvlJc w:val="left"/>
      <w:pPr>
        <w:ind w:left="3600" w:hanging="360"/>
      </w:pPr>
    </w:lvl>
    <w:lvl w:ilvl="5" w:tplc="F642DC14">
      <w:start w:val="1"/>
      <w:numFmt w:val="lowerRoman"/>
      <w:lvlText w:val="%6."/>
      <w:lvlJc w:val="right"/>
      <w:pPr>
        <w:ind w:left="4320" w:hanging="180"/>
      </w:pPr>
    </w:lvl>
    <w:lvl w:ilvl="6" w:tplc="A46676E6">
      <w:start w:val="1"/>
      <w:numFmt w:val="decimal"/>
      <w:lvlText w:val="%7."/>
      <w:lvlJc w:val="left"/>
      <w:pPr>
        <w:ind w:left="5040" w:hanging="360"/>
      </w:pPr>
    </w:lvl>
    <w:lvl w:ilvl="7" w:tplc="B02ABECA">
      <w:start w:val="1"/>
      <w:numFmt w:val="lowerLetter"/>
      <w:lvlText w:val="%8."/>
      <w:lvlJc w:val="left"/>
      <w:pPr>
        <w:ind w:left="5760" w:hanging="360"/>
      </w:pPr>
    </w:lvl>
    <w:lvl w:ilvl="8" w:tplc="C80C189E">
      <w:start w:val="1"/>
      <w:numFmt w:val="lowerRoman"/>
      <w:lvlText w:val="%9."/>
      <w:lvlJc w:val="right"/>
      <w:pPr>
        <w:ind w:left="6480" w:hanging="180"/>
      </w:pPr>
    </w:lvl>
  </w:abstractNum>
  <w:abstractNum w:abstractNumId="2" w15:restartNumberingAfterBreak="0">
    <w:nsid w:val="49E6111C"/>
    <w:multiLevelType w:val="hybridMultilevel"/>
    <w:tmpl w:val="96CA704C"/>
    <w:lvl w:ilvl="0" w:tplc="A77E3E7A">
      <w:start w:val="1"/>
      <w:numFmt w:val="bullet"/>
      <w:lvlText w:val=""/>
      <w:lvlJc w:val="left"/>
      <w:pPr>
        <w:ind w:left="720" w:hanging="360"/>
      </w:pPr>
      <w:rPr>
        <w:rFonts w:ascii="Symbol" w:hAnsi="Symbol" w:hint="default"/>
      </w:rPr>
    </w:lvl>
    <w:lvl w:ilvl="1" w:tplc="299829A4">
      <w:start w:val="1"/>
      <w:numFmt w:val="bullet"/>
      <w:lvlText w:val="o"/>
      <w:lvlJc w:val="left"/>
      <w:pPr>
        <w:ind w:left="1440" w:hanging="360"/>
      </w:pPr>
      <w:rPr>
        <w:rFonts w:ascii="Courier New" w:hAnsi="Courier New" w:hint="default"/>
      </w:rPr>
    </w:lvl>
    <w:lvl w:ilvl="2" w:tplc="F94C6A9E">
      <w:start w:val="1"/>
      <w:numFmt w:val="bullet"/>
      <w:lvlText w:val=""/>
      <w:lvlJc w:val="left"/>
      <w:pPr>
        <w:ind w:left="2160" w:hanging="360"/>
      </w:pPr>
      <w:rPr>
        <w:rFonts w:ascii="Wingdings" w:hAnsi="Wingdings" w:hint="default"/>
      </w:rPr>
    </w:lvl>
    <w:lvl w:ilvl="3" w:tplc="90C6645C">
      <w:start w:val="1"/>
      <w:numFmt w:val="bullet"/>
      <w:lvlText w:val=""/>
      <w:lvlJc w:val="left"/>
      <w:pPr>
        <w:ind w:left="2880" w:hanging="360"/>
      </w:pPr>
      <w:rPr>
        <w:rFonts w:ascii="Symbol" w:hAnsi="Symbol" w:hint="default"/>
      </w:rPr>
    </w:lvl>
    <w:lvl w:ilvl="4" w:tplc="88A8FF5A">
      <w:start w:val="1"/>
      <w:numFmt w:val="bullet"/>
      <w:lvlText w:val="o"/>
      <w:lvlJc w:val="left"/>
      <w:pPr>
        <w:ind w:left="3600" w:hanging="360"/>
      </w:pPr>
      <w:rPr>
        <w:rFonts w:ascii="Courier New" w:hAnsi="Courier New" w:hint="default"/>
      </w:rPr>
    </w:lvl>
    <w:lvl w:ilvl="5" w:tplc="B164C286">
      <w:start w:val="1"/>
      <w:numFmt w:val="bullet"/>
      <w:lvlText w:val=""/>
      <w:lvlJc w:val="left"/>
      <w:pPr>
        <w:ind w:left="4320" w:hanging="360"/>
      </w:pPr>
      <w:rPr>
        <w:rFonts w:ascii="Wingdings" w:hAnsi="Wingdings" w:hint="default"/>
      </w:rPr>
    </w:lvl>
    <w:lvl w:ilvl="6" w:tplc="3A843F5A">
      <w:start w:val="1"/>
      <w:numFmt w:val="bullet"/>
      <w:lvlText w:val=""/>
      <w:lvlJc w:val="left"/>
      <w:pPr>
        <w:ind w:left="5040" w:hanging="360"/>
      </w:pPr>
      <w:rPr>
        <w:rFonts w:ascii="Symbol" w:hAnsi="Symbol" w:hint="default"/>
      </w:rPr>
    </w:lvl>
    <w:lvl w:ilvl="7" w:tplc="DCB6BBFC">
      <w:start w:val="1"/>
      <w:numFmt w:val="bullet"/>
      <w:lvlText w:val="o"/>
      <w:lvlJc w:val="left"/>
      <w:pPr>
        <w:ind w:left="5760" w:hanging="360"/>
      </w:pPr>
      <w:rPr>
        <w:rFonts w:ascii="Courier New" w:hAnsi="Courier New" w:hint="default"/>
      </w:rPr>
    </w:lvl>
    <w:lvl w:ilvl="8" w:tplc="21BA2294">
      <w:start w:val="1"/>
      <w:numFmt w:val="bullet"/>
      <w:lvlText w:val=""/>
      <w:lvlJc w:val="left"/>
      <w:pPr>
        <w:ind w:left="6480" w:hanging="360"/>
      </w:pPr>
      <w:rPr>
        <w:rFonts w:ascii="Wingdings" w:hAnsi="Wingdings" w:hint="default"/>
      </w:rPr>
    </w:lvl>
  </w:abstractNum>
  <w:abstractNum w:abstractNumId="3" w15:restartNumberingAfterBreak="0">
    <w:nsid w:val="64B88208"/>
    <w:multiLevelType w:val="hybridMultilevel"/>
    <w:tmpl w:val="4EA4504C"/>
    <w:lvl w:ilvl="0" w:tplc="006ED224">
      <w:start w:val="1"/>
      <w:numFmt w:val="decimal"/>
      <w:lvlText w:val="%1."/>
      <w:lvlJc w:val="left"/>
      <w:pPr>
        <w:ind w:left="720" w:hanging="360"/>
      </w:pPr>
    </w:lvl>
    <w:lvl w:ilvl="1" w:tplc="390AC412">
      <w:start w:val="1"/>
      <w:numFmt w:val="lowerLetter"/>
      <w:lvlText w:val="%2."/>
      <w:lvlJc w:val="left"/>
      <w:pPr>
        <w:ind w:left="1440" w:hanging="360"/>
      </w:pPr>
    </w:lvl>
    <w:lvl w:ilvl="2" w:tplc="8256888E">
      <w:start w:val="1"/>
      <w:numFmt w:val="lowerRoman"/>
      <w:lvlText w:val="%3."/>
      <w:lvlJc w:val="right"/>
      <w:pPr>
        <w:ind w:left="2160" w:hanging="180"/>
      </w:pPr>
    </w:lvl>
    <w:lvl w:ilvl="3" w:tplc="4FEC6138">
      <w:start w:val="1"/>
      <w:numFmt w:val="decimal"/>
      <w:lvlText w:val="%4."/>
      <w:lvlJc w:val="left"/>
      <w:pPr>
        <w:ind w:left="2880" w:hanging="360"/>
      </w:pPr>
    </w:lvl>
    <w:lvl w:ilvl="4" w:tplc="1F2C590E">
      <w:start w:val="1"/>
      <w:numFmt w:val="lowerLetter"/>
      <w:lvlText w:val="%5."/>
      <w:lvlJc w:val="left"/>
      <w:pPr>
        <w:ind w:left="3600" w:hanging="360"/>
      </w:pPr>
    </w:lvl>
    <w:lvl w:ilvl="5" w:tplc="C1660C4E">
      <w:start w:val="1"/>
      <w:numFmt w:val="lowerRoman"/>
      <w:lvlText w:val="%6."/>
      <w:lvlJc w:val="right"/>
      <w:pPr>
        <w:ind w:left="4320" w:hanging="180"/>
      </w:pPr>
    </w:lvl>
    <w:lvl w:ilvl="6" w:tplc="499C61DE">
      <w:start w:val="1"/>
      <w:numFmt w:val="decimal"/>
      <w:lvlText w:val="%7."/>
      <w:lvlJc w:val="left"/>
      <w:pPr>
        <w:ind w:left="5040" w:hanging="360"/>
      </w:pPr>
    </w:lvl>
    <w:lvl w:ilvl="7" w:tplc="F6D4C77E">
      <w:start w:val="1"/>
      <w:numFmt w:val="lowerLetter"/>
      <w:lvlText w:val="%8."/>
      <w:lvlJc w:val="left"/>
      <w:pPr>
        <w:ind w:left="5760" w:hanging="360"/>
      </w:pPr>
    </w:lvl>
    <w:lvl w:ilvl="8" w:tplc="D1A06122">
      <w:start w:val="1"/>
      <w:numFmt w:val="lowerRoman"/>
      <w:lvlText w:val="%9."/>
      <w:lvlJc w:val="right"/>
      <w:pPr>
        <w:ind w:left="6480" w:hanging="180"/>
      </w:pPr>
    </w:lvl>
  </w:abstractNum>
  <w:num w:numId="1" w16cid:durableId="1041829926">
    <w:abstractNumId w:val="3"/>
  </w:num>
  <w:num w:numId="2" w16cid:durableId="411045182">
    <w:abstractNumId w:val="1"/>
  </w:num>
  <w:num w:numId="3" w16cid:durableId="658196209">
    <w:abstractNumId w:val="2"/>
  </w:num>
  <w:num w:numId="4" w16cid:durableId="7103495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00586C"/>
    <w:rsid w:val="000B40B1"/>
    <w:rsid w:val="006B782B"/>
    <w:rsid w:val="009FB520"/>
    <w:rsid w:val="020AEA1B"/>
    <w:rsid w:val="02225D24"/>
    <w:rsid w:val="023B8581"/>
    <w:rsid w:val="02999FF5"/>
    <w:rsid w:val="04B69ED9"/>
    <w:rsid w:val="05120EBD"/>
    <w:rsid w:val="05242F7B"/>
    <w:rsid w:val="056F111E"/>
    <w:rsid w:val="06F5CE47"/>
    <w:rsid w:val="0711D9FD"/>
    <w:rsid w:val="077CB24E"/>
    <w:rsid w:val="07B5C4BB"/>
    <w:rsid w:val="07F111F5"/>
    <w:rsid w:val="08670AFD"/>
    <w:rsid w:val="0A556EEE"/>
    <w:rsid w:val="0AF99885"/>
    <w:rsid w:val="0C040CB1"/>
    <w:rsid w:val="0C844A3A"/>
    <w:rsid w:val="0C94662A"/>
    <w:rsid w:val="0CEC58E7"/>
    <w:rsid w:val="0E10F362"/>
    <w:rsid w:val="114889C4"/>
    <w:rsid w:val="11BFCA0A"/>
    <w:rsid w:val="12218D71"/>
    <w:rsid w:val="127F3A29"/>
    <w:rsid w:val="138A6796"/>
    <w:rsid w:val="13CA9459"/>
    <w:rsid w:val="17199D36"/>
    <w:rsid w:val="17415549"/>
    <w:rsid w:val="17BB7650"/>
    <w:rsid w:val="184885BE"/>
    <w:rsid w:val="18FA14A2"/>
    <w:rsid w:val="193EBF63"/>
    <w:rsid w:val="1BA3D2D9"/>
    <w:rsid w:val="1C9E899E"/>
    <w:rsid w:val="1D63FA89"/>
    <w:rsid w:val="1E51035F"/>
    <w:rsid w:val="206EFA4A"/>
    <w:rsid w:val="20F108D3"/>
    <w:rsid w:val="21330F42"/>
    <w:rsid w:val="21EBF3B7"/>
    <w:rsid w:val="221A535F"/>
    <w:rsid w:val="23052002"/>
    <w:rsid w:val="23293F4E"/>
    <w:rsid w:val="23393CDE"/>
    <w:rsid w:val="23640C95"/>
    <w:rsid w:val="2622FB4B"/>
    <w:rsid w:val="2636082E"/>
    <w:rsid w:val="29A06E58"/>
    <w:rsid w:val="2B3C3EB9"/>
    <w:rsid w:val="2C4F0023"/>
    <w:rsid w:val="2CDDCCB9"/>
    <w:rsid w:val="2D24C9E2"/>
    <w:rsid w:val="2E73DF7B"/>
    <w:rsid w:val="2EE6FE04"/>
    <w:rsid w:val="301FB7E6"/>
    <w:rsid w:val="311983A2"/>
    <w:rsid w:val="33FE3594"/>
    <w:rsid w:val="393DDB3E"/>
    <w:rsid w:val="3AEDD835"/>
    <w:rsid w:val="3B980FE1"/>
    <w:rsid w:val="3C757C00"/>
    <w:rsid w:val="3C8EEFE5"/>
    <w:rsid w:val="3E7A5F0B"/>
    <w:rsid w:val="3F00586C"/>
    <w:rsid w:val="3FC4BC20"/>
    <w:rsid w:val="400C3494"/>
    <w:rsid w:val="40FC77CC"/>
    <w:rsid w:val="4148ED23"/>
    <w:rsid w:val="4231E4D6"/>
    <w:rsid w:val="42E4BD84"/>
    <w:rsid w:val="43D52397"/>
    <w:rsid w:val="440CF8A7"/>
    <w:rsid w:val="4428A671"/>
    <w:rsid w:val="44F1B19E"/>
    <w:rsid w:val="457450D8"/>
    <w:rsid w:val="46AA859C"/>
    <w:rsid w:val="47756D5F"/>
    <w:rsid w:val="47886168"/>
    <w:rsid w:val="47B28613"/>
    <w:rsid w:val="494C2CC3"/>
    <w:rsid w:val="4A47336C"/>
    <w:rsid w:val="4C963D2B"/>
    <w:rsid w:val="4D6B693C"/>
    <w:rsid w:val="4DA10E22"/>
    <w:rsid w:val="4F497D64"/>
    <w:rsid w:val="4F4BCF2D"/>
    <w:rsid w:val="4F7AC1A5"/>
    <w:rsid w:val="4F805568"/>
    <w:rsid w:val="507A2BEC"/>
    <w:rsid w:val="50DAB396"/>
    <w:rsid w:val="55F7AE4E"/>
    <w:rsid w:val="56517F76"/>
    <w:rsid w:val="56998768"/>
    <w:rsid w:val="56A37D3C"/>
    <w:rsid w:val="588D3932"/>
    <w:rsid w:val="5898A3B7"/>
    <w:rsid w:val="589C7017"/>
    <w:rsid w:val="59F99EC4"/>
    <w:rsid w:val="59FC3E81"/>
    <w:rsid w:val="5A0D51C8"/>
    <w:rsid w:val="5B436ECF"/>
    <w:rsid w:val="5B960496"/>
    <w:rsid w:val="5BC07093"/>
    <w:rsid w:val="5C03927D"/>
    <w:rsid w:val="5D33C4D4"/>
    <w:rsid w:val="5D7C5E2A"/>
    <w:rsid w:val="5ECFAFA4"/>
    <w:rsid w:val="5EE8614C"/>
    <w:rsid w:val="5F597036"/>
    <w:rsid w:val="5F856837"/>
    <w:rsid w:val="603D6F09"/>
    <w:rsid w:val="6220020E"/>
    <w:rsid w:val="62BD08F9"/>
    <w:rsid w:val="63E0C83F"/>
    <w:rsid w:val="63F7610A"/>
    <w:rsid w:val="64DF62A1"/>
    <w:rsid w:val="653EF128"/>
    <w:rsid w:val="6543774D"/>
    <w:rsid w:val="67B97D95"/>
    <w:rsid w:val="6A333B8D"/>
    <w:rsid w:val="6B7DCCB6"/>
    <w:rsid w:val="6CD4F04D"/>
    <w:rsid w:val="709B2686"/>
    <w:rsid w:val="70D64996"/>
    <w:rsid w:val="719A390A"/>
    <w:rsid w:val="71DAB23C"/>
    <w:rsid w:val="7438D98F"/>
    <w:rsid w:val="74615212"/>
    <w:rsid w:val="74A40CCC"/>
    <w:rsid w:val="75D4A9F0"/>
    <w:rsid w:val="787B7ADD"/>
    <w:rsid w:val="7B5E1CE6"/>
    <w:rsid w:val="7BD9C6E8"/>
    <w:rsid w:val="7D1633DD"/>
    <w:rsid w:val="7D54A99F"/>
    <w:rsid w:val="7E8C98DF"/>
    <w:rsid w:val="7F57B4C7"/>
    <w:rsid w:val="7FFEC4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ED5F9"/>
  <w15:chartTrackingRefBased/>
  <w15:docId w15:val="{F6B611E2-5761-4ABC-9269-CCD3A5620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6"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olab.research.google.com/drive/1ryyk_JFllgKVSnGOgnwOH0g4U0wSNs5h" TargetMode="Externa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hyperlink" Target="https://www.unicef-irc.org/KM/IE/impact_7.php"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b2594ab3-d42a-4e76-bde3-98c81b560ae9" xsi:nil="true"/>
    <lcf76f155ced4ddcb4097134ff3c332f xmlns="32974f58-fdac-479f-b811-7e64d7afc1a5">
      <Terms xmlns="http://schemas.microsoft.com/office/infopath/2007/PartnerControls"/>
    </lcf76f155ced4ddcb4097134ff3c332f>
    <SharedWithUsers xmlns="1b669147-7676-49ee-923f-96889805cc3f">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D54256FDF643043950D87F9CBA486B2" ma:contentTypeVersion="18" ma:contentTypeDescription="Create a new document." ma:contentTypeScope="" ma:versionID="cd4bfdc7c449f208d395f0952106cc34">
  <xsd:schema xmlns:xsd="http://www.w3.org/2001/XMLSchema" xmlns:xs="http://www.w3.org/2001/XMLSchema" xmlns:p="http://schemas.microsoft.com/office/2006/metadata/properties" xmlns:ns2="32974f58-fdac-479f-b811-7e64d7afc1a5" xmlns:ns3="1b669147-7676-49ee-923f-96889805cc3f" xmlns:ns4="b2594ab3-d42a-4e76-bde3-98c81b560ae9" targetNamespace="http://schemas.microsoft.com/office/2006/metadata/properties" ma:root="true" ma:fieldsID="df1c027fac24cdaba1a0f02d9ca7e80f" ns2:_="" ns3:_="" ns4:_="">
    <xsd:import namespace="32974f58-fdac-479f-b811-7e64d7afc1a5"/>
    <xsd:import namespace="1b669147-7676-49ee-923f-96889805cc3f"/>
    <xsd:import namespace="b2594ab3-d42a-4e76-bde3-98c81b560ae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Location" minOccurs="0"/>
                <xsd:element ref="ns2:lcf76f155ced4ddcb4097134ff3c332f" minOccurs="0"/>
                <xsd:element ref="ns4:TaxCatchAll" minOccurs="0"/>
                <xsd:element ref="ns2:MediaLengthInSecond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974f58-fdac-479f-b811-7e64d7afc1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e90c631-7896-4d4b-aef2-bd8af8cfcaaa"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669147-7676-49ee-923f-96889805cc3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2594ab3-d42a-4e76-bde3-98c81b560ae9"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ee4dc511-4699-4d42-a858-9e049e93aeac}" ma:internalName="TaxCatchAll" ma:showField="CatchAllData" ma:web="1b669147-7676-49ee-923f-96889805cc3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C00FFAE-FCE9-4FC6-8ECA-B7CB8898226E}">
  <ds:schemaRefs>
    <ds:schemaRef ds:uri="http://schemas.microsoft.com/office/2006/metadata/properties"/>
    <ds:schemaRef ds:uri="http://schemas.microsoft.com/office/infopath/2007/PartnerControls"/>
    <ds:schemaRef ds:uri="b2594ab3-d42a-4e76-bde3-98c81b560ae9"/>
    <ds:schemaRef ds:uri="32974f58-fdac-479f-b811-7e64d7afc1a5"/>
    <ds:schemaRef ds:uri="1b669147-7676-49ee-923f-96889805cc3f"/>
  </ds:schemaRefs>
</ds:datastoreItem>
</file>

<file path=customXml/itemProps2.xml><?xml version="1.0" encoding="utf-8"?>
<ds:datastoreItem xmlns:ds="http://schemas.openxmlformats.org/officeDocument/2006/customXml" ds:itemID="{9E27E2B3-2E9F-4672-953B-F3DB8773698A}">
  <ds:schemaRefs>
    <ds:schemaRef ds:uri="http://schemas.microsoft.com/sharepoint/v3/contenttype/forms"/>
  </ds:schemaRefs>
</ds:datastoreItem>
</file>

<file path=customXml/itemProps3.xml><?xml version="1.0" encoding="utf-8"?>
<ds:datastoreItem xmlns:ds="http://schemas.openxmlformats.org/officeDocument/2006/customXml" ds:itemID="{6797902C-AE37-428E-8B95-774B0F403B4C}"/>
</file>

<file path=docProps/app.xml><?xml version="1.0" encoding="utf-8"?>
<Properties xmlns="http://schemas.openxmlformats.org/officeDocument/2006/extended-properties" xmlns:vt="http://schemas.openxmlformats.org/officeDocument/2006/docPropsVTypes">
  <Template>Normal</Template>
  <TotalTime>0</TotalTime>
  <Pages>3</Pages>
  <Words>758</Words>
  <Characters>4321</Characters>
  <Application>Microsoft Office Word</Application>
  <DocSecurity>0</DocSecurity>
  <Lines>36</Lines>
  <Paragraphs>10</Paragraphs>
  <ScaleCrop>false</ScaleCrop>
  <Company/>
  <LinksUpToDate>false</LinksUpToDate>
  <CharactersWithSpaces>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Fokoua, Christian</dc:creator>
  <cp:keywords/>
  <dc:description/>
  <cp:lastModifiedBy>Cayetano, Janeen Kim</cp:lastModifiedBy>
  <cp:revision>2</cp:revision>
  <dcterms:created xsi:type="dcterms:W3CDTF">2023-01-23T08:31:00Z</dcterms:created>
  <dcterms:modified xsi:type="dcterms:W3CDTF">2023-10-16T11:24:00Z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0x010100AD54256FDF643043950D87F9CBA486B2</vt:lpwstr>
  </property>
  <property fmtid="{D5CDD505-2E9C-101B-9397-08002B2CF9AE}" pid="4" name="ComplianceAssetId">
    <vt:lpwstr/>
  </property>
  <property fmtid="{D5CDD505-2E9C-101B-9397-08002B2CF9AE}" pid="5" name="_ExtendedDescription">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ies>
</file>