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EFDFD">
    <v:background id="_x0000_s1025" o:bwmode="white" fillcolor="#fefdfd">
      <v:fill r:id="rId3" o:title="未标题-1-01" type="tile"/>
    </v:background>
  </w:background>
  <w:body>
    <w:p w:rsidR="00273051" w:rsidRPr="000E7FE4" w:rsidRDefault="00773A4C" w:rsidP="000E7FE4">
      <w:pPr>
        <w:rPr>
          <w:rFonts w:ascii="微软雅黑" w:eastAsia="微软雅黑" w:hAnsi="微软雅黑" w:cs="Arial"/>
          <w:b/>
          <w:sz w:val="32"/>
          <w:szCs w:val="32"/>
          <w:u w:val="single"/>
        </w:rPr>
      </w:pPr>
      <w:r w:rsidRPr="000E7FE4">
        <w:rPr>
          <w:rFonts w:ascii="微软雅黑" w:eastAsia="微软雅黑" w:hAnsi="微软雅黑" w:cs="Arial" w:hint="eastAsia"/>
          <w:b/>
          <w:sz w:val="32"/>
          <w:szCs w:val="32"/>
          <w:u w:val="single"/>
        </w:rPr>
        <w:t>附件</w:t>
      </w:r>
      <w:r w:rsidR="00454120" w:rsidRPr="000E7FE4">
        <w:rPr>
          <w:rFonts w:ascii="微软雅黑" w:eastAsia="微软雅黑" w:hAnsi="微软雅黑" w:cs="Arial"/>
          <w:b/>
          <w:sz w:val="32"/>
          <w:szCs w:val="32"/>
          <w:u w:val="single"/>
        </w:rPr>
        <w:t>1-</w:t>
      </w:r>
      <w:r w:rsidR="00CF56E8">
        <w:rPr>
          <w:rFonts w:ascii="微软雅黑" w:eastAsia="微软雅黑" w:hAnsi="微软雅黑" w:cs="Arial"/>
          <w:b/>
          <w:sz w:val="32"/>
          <w:szCs w:val="32"/>
          <w:u w:val="single"/>
        </w:rPr>
        <w:t>1</w:t>
      </w:r>
      <w:r w:rsidR="00454120" w:rsidRPr="000E7FE4">
        <w:rPr>
          <w:rFonts w:ascii="微软雅黑" w:eastAsia="微软雅黑" w:hAnsi="微软雅黑" w:cs="Arial"/>
          <w:b/>
          <w:sz w:val="32"/>
          <w:szCs w:val="32"/>
          <w:u w:val="single"/>
        </w:rPr>
        <w:t>-0</w:t>
      </w:r>
      <w:r w:rsidR="00CF56E8">
        <w:rPr>
          <w:rFonts w:ascii="微软雅黑" w:eastAsia="微软雅黑" w:hAnsi="微软雅黑" w:cs="Arial"/>
          <w:b/>
          <w:sz w:val="32"/>
          <w:szCs w:val="32"/>
          <w:u w:val="single"/>
        </w:rPr>
        <w:t>5</w:t>
      </w:r>
      <w:r w:rsidR="00EB5AD6" w:rsidRPr="000E7FE4">
        <w:rPr>
          <w:rFonts w:ascii="微软雅黑" w:eastAsia="微软雅黑" w:hAnsi="微软雅黑" w:cs="Arial" w:hint="eastAsia"/>
          <w:b/>
          <w:sz w:val="32"/>
          <w:szCs w:val="32"/>
          <w:u w:val="single"/>
        </w:rPr>
        <w:t>：</w:t>
      </w:r>
      <w:r w:rsidR="006A4DBD">
        <w:rPr>
          <w:rFonts w:ascii="微软雅黑" w:eastAsia="微软雅黑" w:hAnsi="微软雅黑" w:cs="Arial" w:hint="eastAsia"/>
          <w:b/>
          <w:sz w:val="32"/>
          <w:szCs w:val="32"/>
          <w:u w:val="single"/>
        </w:rPr>
        <w:t>深圳市杰美特科技股份有限公司</w:t>
      </w:r>
      <w:r w:rsidRPr="000E7FE4">
        <w:rPr>
          <w:rFonts w:ascii="微软雅黑" w:eastAsia="微软雅黑" w:hAnsi="微软雅黑" w:cs="Arial"/>
          <w:b/>
          <w:sz w:val="32"/>
          <w:szCs w:val="32"/>
          <w:u w:val="single"/>
        </w:rPr>
        <w:t>ERP</w:t>
      </w:r>
      <w:r w:rsidRPr="000E7FE4">
        <w:rPr>
          <w:rFonts w:ascii="微软雅黑" w:eastAsia="微软雅黑" w:hAnsi="微软雅黑" w:cs="Arial" w:hint="eastAsia"/>
          <w:b/>
          <w:sz w:val="32"/>
          <w:szCs w:val="32"/>
          <w:u w:val="single"/>
        </w:rPr>
        <w:t>项目制度</w:t>
      </w:r>
    </w:p>
    <w:p w:rsidR="000E7FE4" w:rsidRDefault="000E7FE4" w:rsidP="000E7FE4">
      <w:pPr>
        <w:spacing w:line="320" w:lineRule="exact"/>
        <w:rPr>
          <w:rFonts w:ascii="微软雅黑" w:eastAsia="微软雅黑" w:hAnsi="微软雅黑" w:cs="Arial"/>
          <w:b/>
          <w:szCs w:val="21"/>
        </w:rPr>
      </w:pPr>
    </w:p>
    <w:p w:rsidR="00A85D10" w:rsidRPr="000E7FE4" w:rsidRDefault="00773A4C" w:rsidP="000E7FE4">
      <w:pPr>
        <w:spacing w:line="320" w:lineRule="exact"/>
        <w:rPr>
          <w:rFonts w:ascii="微软雅黑" w:eastAsia="微软雅黑" w:hAnsi="微软雅黑" w:cs="Arial"/>
          <w:b/>
          <w:szCs w:val="21"/>
        </w:rPr>
      </w:pPr>
      <w:r w:rsidRPr="000E7FE4">
        <w:rPr>
          <w:rFonts w:ascii="微软雅黑" w:eastAsia="微软雅黑" w:hAnsi="微软雅黑" w:cs="Arial" w:hint="eastAsia"/>
          <w:b/>
          <w:szCs w:val="21"/>
        </w:rPr>
        <w:t>项目对象：</w:t>
      </w:r>
      <w:r w:rsidRPr="000E7FE4">
        <w:rPr>
          <w:rFonts w:ascii="微软雅黑" w:eastAsia="微软雅黑" w:hAnsi="微软雅黑" w:cs="Arial"/>
          <w:b/>
          <w:szCs w:val="21"/>
        </w:rPr>
        <w:tab/>
      </w:r>
      <w:r w:rsidR="006A4DBD">
        <w:rPr>
          <w:rFonts w:ascii="微软雅黑" w:eastAsia="微软雅黑" w:hAnsi="微软雅黑" w:cs="Arial" w:hint="eastAsia"/>
          <w:b/>
          <w:szCs w:val="21"/>
        </w:rPr>
        <w:t>深圳市杰美特科技股份有限公司</w:t>
      </w:r>
    </w:p>
    <w:p w:rsidR="00A85D10" w:rsidRPr="000E7FE4" w:rsidRDefault="00A85D10" w:rsidP="000E7FE4">
      <w:r w:rsidRPr="000E7FE4">
        <w:rPr>
          <w:noProof/>
        </w:rPr>
        <mc:AlternateContent>
          <mc:Choice Requires="wps">
            <w:drawing>
              <wp:anchor distT="0" distB="0" distL="114300" distR="114300" simplePos="0" relativeHeight="251658240" behindDoc="0" locked="0" layoutInCell="1" allowOverlap="1" wp14:anchorId="7529F7B3" wp14:editId="661090C6">
                <wp:simplePos x="0" y="0"/>
                <wp:positionH relativeFrom="column">
                  <wp:posOffset>-6350</wp:posOffset>
                </wp:positionH>
                <wp:positionV relativeFrom="paragraph">
                  <wp:posOffset>122011</wp:posOffset>
                </wp:positionV>
                <wp:extent cx="6335486" cy="0"/>
                <wp:effectExtent l="38100" t="38100" r="65405" b="95250"/>
                <wp:wrapNone/>
                <wp:docPr id="1" name="直接连接符 1"/>
                <wp:cNvGraphicFramePr/>
                <a:graphic xmlns:a="http://schemas.openxmlformats.org/drawingml/2006/main">
                  <a:graphicData uri="http://schemas.microsoft.com/office/word/2010/wordprocessingShape">
                    <wps:wsp>
                      <wps:cNvCnPr/>
                      <wps:spPr>
                        <a:xfrm>
                          <a:off x="0" y="0"/>
                          <a:ext cx="633548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32F19" id="直接连接符 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9.6pt" to="498.3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" strokecolor="black [3200]" strokeweight="2pt">
                <v:shadow on="t" color="black" opacity="24903f" origin=",.5" offset="0,.55556mm"/>
              </v:line>
            </w:pict>
          </mc:Fallback>
        </mc:AlternateContent>
      </w:r>
    </w:p>
    <w:p w:rsidR="00D028E9" w:rsidRPr="000E7FE4" w:rsidRDefault="00D028E9" w:rsidP="000E7FE4">
      <w:pPr>
        <w:rPr>
          <w:rFonts w:ascii="微软雅黑" w:eastAsia="微软雅黑" w:hAnsi="微软雅黑" w:cs="Arial"/>
          <w:b/>
          <w:szCs w:val="21"/>
        </w:rPr>
      </w:pPr>
      <w:r w:rsidRPr="000E7FE4">
        <w:rPr>
          <w:rFonts w:ascii="微软雅黑" w:eastAsia="微软雅黑" w:hAnsi="微软雅黑" w:cs="Arial"/>
          <w:b/>
          <w:szCs w:val="21"/>
        </w:rPr>
        <w:t>xxxx</w:t>
      </w:r>
      <w:r w:rsidRPr="000E7FE4">
        <w:rPr>
          <w:rFonts w:ascii="微软雅黑" w:eastAsia="微软雅黑" w:hAnsi="微软雅黑" w:cs="Arial" w:hint="eastAsia"/>
          <w:b/>
          <w:szCs w:val="21"/>
        </w:rPr>
        <w:t>股份有限公司</w:t>
      </w:r>
    </w:p>
    <w:p w:rsidR="00D028E9" w:rsidRPr="000E7FE4" w:rsidRDefault="00D028E9" w:rsidP="000E7FE4">
      <w:pPr>
        <w:rPr>
          <w:rFonts w:ascii="微软雅黑" w:eastAsia="微软雅黑" w:hAnsi="微软雅黑" w:cs="Arial"/>
          <w:b/>
          <w:szCs w:val="21"/>
        </w:rPr>
      </w:pPr>
      <w:r w:rsidRPr="000E7FE4">
        <w:rPr>
          <w:rFonts w:ascii="微软雅黑" w:eastAsia="微软雅黑" w:hAnsi="微软雅黑" w:cs="Arial"/>
          <w:b/>
          <w:szCs w:val="21"/>
        </w:rPr>
        <w:t>TOP GP ERP</w:t>
      </w:r>
      <w:r w:rsidRPr="000E7FE4">
        <w:rPr>
          <w:rFonts w:ascii="微软雅黑" w:eastAsia="微软雅黑" w:hAnsi="微软雅黑" w:cs="Arial" w:hint="eastAsia"/>
          <w:b/>
          <w:szCs w:val="21"/>
        </w:rPr>
        <w:t>推动小组</w:t>
      </w:r>
    </w:p>
    <w:p w:rsidR="00D028E9" w:rsidRPr="000E7FE4" w:rsidRDefault="00D028E9" w:rsidP="000E7FE4">
      <w:pPr>
        <w:rPr>
          <w:rFonts w:ascii="微软雅黑" w:eastAsia="微软雅黑" w:hAnsi="微软雅黑" w:cs="Arial"/>
          <w:b/>
          <w:szCs w:val="21"/>
        </w:rPr>
      </w:pPr>
      <w:r w:rsidRPr="000E7FE4">
        <w:rPr>
          <w:rFonts w:ascii="微软雅黑" w:eastAsia="微软雅黑" w:hAnsi="微软雅黑" w:cs="Arial" w:hint="eastAsia"/>
          <w:b/>
          <w:szCs w:val="21"/>
        </w:rPr>
        <w:t>组织章程暨奖惩办法</w:t>
      </w:r>
    </w:p>
    <w:p w:rsidR="00D028E9" w:rsidRPr="000E7FE4" w:rsidRDefault="00D028E9" w:rsidP="000E7FE4">
      <w:r w:rsidRPr="000E7FE4">
        <w:t>(</w:t>
      </w:r>
      <w:r w:rsidRPr="000E7FE4">
        <w:rPr>
          <w:rFonts w:hint="eastAsia"/>
        </w:rPr>
        <w:t>参考范例</w:t>
      </w:r>
      <w:r w:rsidRPr="000E7FE4">
        <w:t>)</w:t>
      </w:r>
    </w:p>
    <w:p w:rsidR="00D028E9" w:rsidRPr="000E7FE4" w:rsidRDefault="00D028E9" w:rsidP="000E7FE4">
      <w:r w:rsidRPr="000E7FE4">
        <w:rPr>
          <w:rFonts w:hint="eastAsia"/>
        </w:rPr>
        <w:t>制定日期：</w:t>
      </w:r>
      <w:r w:rsidR="003B7C7F" w:rsidRPr="000E7FE4">
        <w:rPr>
          <w:rFonts w:hint="eastAsia"/>
        </w:rPr>
        <w:t xml:space="preserve"> XXXX/XX/XX</w:t>
      </w:r>
      <w:bookmarkStart w:id="0" w:name="_GoBack"/>
      <w:bookmarkEnd w:id="0"/>
    </w:p>
    <w:p w:rsidR="00D028E9" w:rsidRPr="000E7FE4" w:rsidRDefault="00D028E9" w:rsidP="000E7FE4">
      <w:r w:rsidRPr="000E7FE4">
        <w:rPr>
          <w:rFonts w:hint="eastAsia"/>
        </w:rPr>
        <w:t>第一条：本小组名称为</w:t>
      </w:r>
      <w:r w:rsidR="005D6B72">
        <w:rPr>
          <w:rFonts w:hint="eastAsia"/>
        </w:rPr>
        <w:t>享龙</w:t>
      </w:r>
      <w:r w:rsidRPr="000E7FE4">
        <w:t>ERP</w:t>
      </w:r>
      <w:r w:rsidRPr="000E7FE4">
        <w:rPr>
          <w:rFonts w:hint="eastAsia"/>
        </w:rPr>
        <w:t>推动小组（以下简称本小组）。</w:t>
      </w:r>
    </w:p>
    <w:p w:rsidR="00D028E9" w:rsidRPr="000E7FE4" w:rsidRDefault="00D028E9" w:rsidP="000E7FE4">
      <w:r w:rsidRPr="000E7FE4">
        <w:rPr>
          <w:rFonts w:hint="eastAsia"/>
        </w:rPr>
        <w:t>第二条：本小组乃为改善及整合公司内部流程效率、提升管理效益、提高生产质量和增加客户服务价值，促进公司的成长及竞争力。</w:t>
      </w:r>
    </w:p>
    <w:p w:rsidR="00D028E9" w:rsidRPr="000E7FE4" w:rsidRDefault="00D028E9" w:rsidP="000E7FE4">
      <w:r w:rsidRPr="000E7FE4">
        <w:rPr>
          <w:rFonts w:hint="eastAsia"/>
        </w:rPr>
        <w:t>第三条：本小组组织架构见“</w:t>
      </w:r>
      <w:r w:rsidRPr="000E7FE4">
        <w:t>ERP</w:t>
      </w:r>
      <w:r w:rsidRPr="000E7FE4">
        <w:rPr>
          <w:rFonts w:hint="eastAsia"/>
        </w:rPr>
        <w:t>项目组织架构”</w:t>
      </w:r>
    </w:p>
    <w:p w:rsidR="00D028E9" w:rsidRPr="000E7FE4" w:rsidRDefault="00D028E9" w:rsidP="000E7FE4">
      <w:r w:rsidRPr="000E7FE4">
        <w:rPr>
          <w:rFonts w:hint="eastAsia"/>
        </w:rPr>
        <w:t>第四条：</w:t>
      </w:r>
      <w:r w:rsidRPr="000E7FE4">
        <w:t xml:space="preserve"> </w:t>
      </w:r>
      <w:r w:rsidRPr="000E7FE4">
        <w:rPr>
          <w:rFonts w:hint="eastAsia"/>
        </w:rPr>
        <w:t>各</w:t>
      </w:r>
      <w:r w:rsidRPr="000E7FE4">
        <w:t>ERP</w:t>
      </w:r>
      <w:r w:rsidRPr="000E7FE4">
        <w:rPr>
          <w:rFonts w:hint="eastAsia"/>
        </w:rPr>
        <w:t>系统作业模由各模块项目组人员负责（见“</w:t>
      </w:r>
      <w:r w:rsidRPr="000E7FE4">
        <w:t>ERP</w:t>
      </w:r>
      <w:r w:rsidRPr="000E7FE4">
        <w:rPr>
          <w:rFonts w:hint="eastAsia"/>
        </w:rPr>
        <w:t>项目组织架构”），独立或者协调本部资源完成项目工作。其职掌如下：</w:t>
      </w:r>
    </w:p>
    <w:p w:rsidR="00D028E9" w:rsidRPr="000E7FE4" w:rsidRDefault="00D028E9" w:rsidP="000E7FE4">
      <w:r w:rsidRPr="000E7FE4">
        <w:t>1.</w:t>
      </w:r>
      <w:r w:rsidRPr="000E7FE4">
        <w:tab/>
      </w:r>
      <w:r w:rsidRPr="000E7FE4">
        <w:rPr>
          <w:rFonts w:hint="eastAsia"/>
        </w:rPr>
        <w:t>为所属作业模块的主要领导者，务必接受作业模块相关之</w:t>
      </w:r>
      <w:r w:rsidRPr="000E7FE4">
        <w:t>ERP</w:t>
      </w:r>
      <w:r w:rsidRPr="000E7FE4">
        <w:rPr>
          <w:rFonts w:hint="eastAsia"/>
        </w:rPr>
        <w:t>系统应用教育训练及议题讨论。</w:t>
      </w:r>
    </w:p>
    <w:p w:rsidR="00D028E9" w:rsidRPr="000E7FE4" w:rsidRDefault="00D028E9" w:rsidP="000E7FE4">
      <w:r w:rsidRPr="000E7FE4">
        <w:t>2.</w:t>
      </w:r>
      <w:r w:rsidRPr="000E7FE4">
        <w:tab/>
      </w:r>
      <w:r w:rsidRPr="000E7FE4">
        <w:rPr>
          <w:rFonts w:hint="eastAsia"/>
        </w:rPr>
        <w:t>组织、督促及分配本部人员配合</w:t>
      </w:r>
      <w:r w:rsidRPr="000E7FE4">
        <w:t>ERP</w:t>
      </w:r>
      <w:r w:rsidRPr="000E7FE4">
        <w:rPr>
          <w:rFonts w:hint="eastAsia"/>
        </w:rPr>
        <w:t>导入步骤完成相关作业与接受</w:t>
      </w:r>
      <w:r w:rsidRPr="000E7FE4">
        <w:t>ERP</w:t>
      </w:r>
      <w:r w:rsidRPr="000E7FE4">
        <w:rPr>
          <w:rFonts w:hint="eastAsia"/>
        </w:rPr>
        <w:t>系统应用教育训练。</w:t>
      </w:r>
    </w:p>
    <w:p w:rsidR="00D028E9" w:rsidRPr="000E7FE4" w:rsidRDefault="00D028E9" w:rsidP="000E7FE4">
      <w:r w:rsidRPr="000E7FE4">
        <w:t>3.</w:t>
      </w:r>
      <w:r w:rsidRPr="000E7FE4">
        <w:tab/>
      </w:r>
      <w:r w:rsidRPr="000E7FE4">
        <w:rPr>
          <w:rFonts w:hint="eastAsia"/>
        </w:rPr>
        <w:t>针对所属及相关部门信息交流及整合问题提出改善建议。</w:t>
      </w:r>
    </w:p>
    <w:p w:rsidR="00D028E9" w:rsidRPr="000E7FE4" w:rsidRDefault="00D028E9" w:rsidP="000E7FE4">
      <w:r w:rsidRPr="000E7FE4">
        <w:t>4.</w:t>
      </w:r>
      <w:r w:rsidRPr="000E7FE4">
        <w:tab/>
      </w:r>
      <w:r w:rsidRPr="000E7FE4">
        <w:rPr>
          <w:rFonts w:hint="eastAsia"/>
        </w:rPr>
        <w:t>接受所属操作系统组相关的应用教育训练，特别是在系统上线仿真和实际上线两个阶段，务必确实地运用计算机系统之流程进行日常作业之操作，并加强熟练的程度。</w:t>
      </w:r>
    </w:p>
    <w:p w:rsidR="00D028E9" w:rsidRPr="000E7FE4" w:rsidRDefault="00D028E9" w:rsidP="000E7FE4">
      <w:r w:rsidRPr="000E7FE4">
        <w:t>5.</w:t>
      </w:r>
      <w:r w:rsidRPr="000E7FE4">
        <w:tab/>
      </w:r>
      <w:r w:rsidRPr="000E7FE4">
        <w:rPr>
          <w:rFonts w:hint="eastAsia"/>
        </w:rPr>
        <w:t>接受工作有间接相关的应用教育训练，了解相关部门的系统运用方式及管理控制点，以便在本身工作上做必要的配合。</w:t>
      </w:r>
    </w:p>
    <w:p w:rsidR="00D028E9" w:rsidRPr="000E7FE4" w:rsidRDefault="00D028E9" w:rsidP="000E7FE4">
      <w:r w:rsidRPr="000E7FE4">
        <w:t>6.</w:t>
      </w:r>
      <w:r w:rsidRPr="000E7FE4">
        <w:tab/>
      </w:r>
      <w:r w:rsidRPr="000E7FE4">
        <w:rPr>
          <w:rFonts w:hint="eastAsia"/>
        </w:rPr>
        <w:t>将所接受所属操作系统组相关的应用教育训练，务必确实完全教育最终用户于计算机系流程进行日常作业的操作及运用，并要求加强熟练程度。</w:t>
      </w:r>
    </w:p>
    <w:p w:rsidR="00D028E9" w:rsidRPr="000E7FE4" w:rsidRDefault="00D028E9" w:rsidP="000E7FE4">
      <w:r w:rsidRPr="000E7FE4">
        <w:rPr>
          <w:rFonts w:hint="eastAsia"/>
        </w:rPr>
        <w:t>第六条：本办法只考核项目小组人员。本小组成员如果因特殊情况不能参与项目工作，经项目经理同意可委托他人参与，其考核仍计入该小组成员。</w:t>
      </w:r>
    </w:p>
    <w:p w:rsidR="00D028E9" w:rsidRPr="000E7FE4" w:rsidRDefault="00D028E9" w:rsidP="000E7FE4">
      <w:r w:rsidRPr="000E7FE4">
        <w:rPr>
          <w:rFonts w:hint="eastAsia"/>
        </w:rPr>
        <w:t>第七条：</w:t>
      </w:r>
      <w:r w:rsidRPr="000E7FE4">
        <w:t xml:space="preserve"> </w:t>
      </w:r>
      <w:r w:rsidRPr="000E7FE4">
        <w:rPr>
          <w:rFonts w:hint="eastAsia"/>
        </w:rPr>
        <w:t>专案考核指标：</w:t>
      </w:r>
    </w:p>
    <w:p w:rsidR="00D028E9" w:rsidRPr="000E7FE4" w:rsidRDefault="00D028E9" w:rsidP="000E7FE4">
      <w:r w:rsidRPr="000E7FE4">
        <w:t>1.</w:t>
      </w:r>
      <w:r w:rsidRPr="000E7FE4">
        <w:tab/>
      </w:r>
      <w:r w:rsidRPr="000E7FE4">
        <w:rPr>
          <w:rFonts w:hint="eastAsia"/>
        </w:rPr>
        <w:t>参加会议、培训等项目活动积极性和出勤率（</w:t>
      </w:r>
      <w:r w:rsidRPr="000E7FE4">
        <w:t>20%</w:t>
      </w:r>
      <w:r w:rsidRPr="000E7FE4">
        <w:rPr>
          <w:rFonts w:hint="eastAsia"/>
        </w:rPr>
        <w:t>）</w:t>
      </w:r>
    </w:p>
    <w:p w:rsidR="00D028E9" w:rsidRPr="000E7FE4" w:rsidRDefault="00D028E9" w:rsidP="000E7FE4">
      <w:r w:rsidRPr="000E7FE4">
        <w:t>2.</w:t>
      </w:r>
      <w:r w:rsidRPr="000E7FE4">
        <w:tab/>
      </w:r>
      <w:r w:rsidRPr="000E7FE4">
        <w:rPr>
          <w:rFonts w:hint="eastAsia"/>
        </w:rPr>
        <w:t>完成项目工作的及时性及质量（</w:t>
      </w:r>
      <w:r w:rsidRPr="000E7FE4">
        <w:t>50%</w:t>
      </w:r>
      <w:r w:rsidRPr="000E7FE4">
        <w:rPr>
          <w:rFonts w:hint="eastAsia"/>
        </w:rPr>
        <w:t>）</w:t>
      </w:r>
    </w:p>
    <w:p w:rsidR="00D028E9" w:rsidRPr="000E7FE4" w:rsidRDefault="00D028E9" w:rsidP="000E7FE4">
      <w:r w:rsidRPr="000E7FE4">
        <w:t>3.</w:t>
      </w:r>
      <w:r w:rsidRPr="000E7FE4">
        <w:tab/>
      </w:r>
      <w:r w:rsidRPr="000E7FE4">
        <w:rPr>
          <w:rFonts w:hint="eastAsia"/>
        </w:rPr>
        <w:t>项目阶段安排的考试（</w:t>
      </w:r>
      <w:r w:rsidRPr="000E7FE4">
        <w:t>30%</w:t>
      </w:r>
      <w:r w:rsidRPr="000E7FE4">
        <w:rPr>
          <w:rFonts w:hint="eastAsia"/>
        </w:rPr>
        <w:t>），如果所在阶段没有考试，则</w:t>
      </w:r>
      <w:r w:rsidRPr="000E7FE4">
        <w:t>1</w:t>
      </w:r>
      <w:r w:rsidRPr="000E7FE4">
        <w:rPr>
          <w:rFonts w:hint="eastAsia"/>
        </w:rPr>
        <w:t>、</w:t>
      </w:r>
      <w:r w:rsidRPr="000E7FE4">
        <w:t>2</w:t>
      </w:r>
      <w:r w:rsidRPr="000E7FE4">
        <w:rPr>
          <w:rFonts w:hint="eastAsia"/>
        </w:rPr>
        <w:t>的比例</w:t>
      </w:r>
    </w:p>
    <w:p w:rsidR="00D028E9" w:rsidRPr="000E7FE4" w:rsidRDefault="00D028E9" w:rsidP="000E7FE4">
      <w:r w:rsidRPr="000E7FE4">
        <w:rPr>
          <w:rFonts w:hint="eastAsia"/>
        </w:rPr>
        <w:t>变更为</w:t>
      </w:r>
      <w:r w:rsidRPr="000E7FE4">
        <w:t>30%</w:t>
      </w:r>
      <w:r w:rsidRPr="000E7FE4">
        <w:rPr>
          <w:rFonts w:hint="eastAsia"/>
        </w:rPr>
        <w:t>和</w:t>
      </w:r>
      <w:r w:rsidRPr="000E7FE4">
        <w:t>70%</w:t>
      </w:r>
      <w:r w:rsidRPr="000E7FE4">
        <w:rPr>
          <w:rFonts w:hint="eastAsia"/>
        </w:rPr>
        <w:t>。</w:t>
      </w:r>
    </w:p>
    <w:p w:rsidR="00D028E9" w:rsidRPr="000E7FE4" w:rsidRDefault="00D028E9" w:rsidP="000E7FE4">
      <w:r w:rsidRPr="000E7FE4">
        <w:t xml:space="preserve">   </w:t>
      </w:r>
      <w:r w:rsidRPr="000E7FE4">
        <w:rPr>
          <w:rFonts w:hint="eastAsia"/>
        </w:rPr>
        <w:t>第八条：考评小组由项目经理和鼎捷实施顾问组成。</w:t>
      </w:r>
    </w:p>
    <w:p w:rsidR="00D028E9" w:rsidRPr="000E7FE4" w:rsidRDefault="00D028E9" w:rsidP="000E7FE4">
      <w:r w:rsidRPr="000E7FE4">
        <w:t xml:space="preserve">   </w:t>
      </w:r>
      <w:r w:rsidRPr="000E7FE4">
        <w:rPr>
          <w:rFonts w:hint="eastAsia"/>
        </w:rPr>
        <w:t>第九条：总体考评满分</w:t>
      </w:r>
      <w:r w:rsidRPr="000E7FE4">
        <w:t>100</w:t>
      </w:r>
      <w:r w:rsidRPr="000E7FE4">
        <w:rPr>
          <w:rFonts w:hint="eastAsia"/>
        </w:rPr>
        <w:t>分，所有小组人员基本考核分数为</w:t>
      </w:r>
      <w:r w:rsidRPr="000E7FE4">
        <w:t>80</w:t>
      </w:r>
      <w:r w:rsidRPr="000E7FE4">
        <w:rPr>
          <w:rFonts w:hint="eastAsia"/>
        </w:rPr>
        <w:t>分，整体考评分</w:t>
      </w:r>
      <w:r w:rsidRPr="000E7FE4">
        <w:t>4</w:t>
      </w:r>
      <w:r w:rsidRPr="000E7FE4">
        <w:rPr>
          <w:rFonts w:hint="eastAsia"/>
        </w:rPr>
        <w:t>个阶段进行：</w:t>
      </w:r>
    </w:p>
    <w:p w:rsidR="00D028E9" w:rsidRPr="000E7FE4" w:rsidRDefault="00D028E9" w:rsidP="000E7FE4">
      <w:r w:rsidRPr="000E7FE4">
        <w:t xml:space="preserve">           SOP</w:t>
      </w:r>
      <w:r w:rsidRPr="000E7FE4">
        <w:rPr>
          <w:rFonts w:hint="eastAsia"/>
        </w:rPr>
        <w:t>阶段，考评结果在第一次项目阶段报告中公布</w:t>
      </w:r>
    </w:p>
    <w:p w:rsidR="00D028E9" w:rsidRPr="000E7FE4" w:rsidRDefault="00D028E9" w:rsidP="000E7FE4">
      <w:r w:rsidRPr="000E7FE4">
        <w:lastRenderedPageBreak/>
        <w:t xml:space="preserve">           </w:t>
      </w:r>
      <w:r w:rsidRPr="000E7FE4">
        <w:rPr>
          <w:rFonts w:hint="eastAsia"/>
        </w:rPr>
        <w:t>蓝图设计时间，考评结果在第二次项目阶段报告中公布</w:t>
      </w:r>
    </w:p>
    <w:p w:rsidR="00D028E9" w:rsidRPr="000E7FE4" w:rsidRDefault="00D028E9" w:rsidP="000E7FE4">
      <w:r w:rsidRPr="000E7FE4">
        <w:t xml:space="preserve">           </w:t>
      </w:r>
      <w:r w:rsidRPr="000E7FE4">
        <w:rPr>
          <w:rFonts w:hint="eastAsia"/>
        </w:rPr>
        <w:t>上线准备阶段，考评结果在第三次项目阶段报告中公布</w:t>
      </w:r>
    </w:p>
    <w:p w:rsidR="00D028E9" w:rsidRPr="000E7FE4" w:rsidRDefault="00D028E9" w:rsidP="000E7FE4">
      <w:r w:rsidRPr="000E7FE4">
        <w:t xml:space="preserve">           </w:t>
      </w:r>
      <w:r w:rsidRPr="000E7FE4">
        <w:rPr>
          <w:rFonts w:hint="eastAsia"/>
        </w:rPr>
        <w:t>以上三个阶段的奖罚标准：</w:t>
      </w:r>
    </w:p>
    <w:p w:rsidR="00D028E9" w:rsidRPr="000E7FE4" w:rsidRDefault="00D028E9" w:rsidP="000E7FE4">
      <w:r w:rsidRPr="000E7FE4">
        <w:t>1.</w:t>
      </w:r>
      <w:r w:rsidRPr="000E7FE4">
        <w:tab/>
        <w:t>91</w:t>
      </w:r>
      <w:r w:rsidRPr="000E7FE4">
        <w:rPr>
          <w:rFonts w:hint="eastAsia"/>
        </w:rPr>
        <w:t>分以上评为</w:t>
      </w:r>
      <w:r w:rsidRPr="000E7FE4">
        <w:t>A+</w:t>
      </w:r>
      <w:r w:rsidRPr="000E7FE4">
        <w:rPr>
          <w:rFonts w:hint="eastAsia"/>
        </w:rPr>
        <w:t>，奖金</w:t>
      </w:r>
      <w:r w:rsidRPr="000E7FE4">
        <w:t>800</w:t>
      </w:r>
      <w:r w:rsidRPr="000E7FE4">
        <w:rPr>
          <w:rFonts w:hint="eastAsia"/>
        </w:rPr>
        <w:t>元；</w:t>
      </w:r>
    </w:p>
    <w:p w:rsidR="00D028E9" w:rsidRPr="000E7FE4" w:rsidRDefault="00D028E9" w:rsidP="000E7FE4">
      <w:r w:rsidRPr="000E7FE4">
        <w:t>2.</w:t>
      </w:r>
      <w:r w:rsidRPr="000E7FE4">
        <w:tab/>
        <w:t>85~90</w:t>
      </w:r>
      <w:r w:rsidRPr="000E7FE4">
        <w:rPr>
          <w:rFonts w:hint="eastAsia"/>
        </w:rPr>
        <w:t>分评为</w:t>
      </w:r>
      <w:r w:rsidRPr="000E7FE4">
        <w:t>A</w:t>
      </w:r>
      <w:r w:rsidRPr="000E7FE4">
        <w:rPr>
          <w:rFonts w:hint="eastAsia"/>
        </w:rPr>
        <w:t>，奖金</w:t>
      </w:r>
      <w:r w:rsidRPr="000E7FE4">
        <w:t>500</w:t>
      </w:r>
      <w:r w:rsidRPr="000E7FE4">
        <w:rPr>
          <w:rFonts w:hint="eastAsia"/>
        </w:rPr>
        <w:t>元；</w:t>
      </w:r>
    </w:p>
    <w:p w:rsidR="00D028E9" w:rsidRPr="000E7FE4" w:rsidRDefault="00D028E9" w:rsidP="000E7FE4">
      <w:r w:rsidRPr="000E7FE4">
        <w:t>3.</w:t>
      </w:r>
      <w:r w:rsidRPr="000E7FE4">
        <w:tab/>
        <w:t>80~84</w:t>
      </w:r>
      <w:r w:rsidRPr="000E7FE4">
        <w:rPr>
          <w:rFonts w:hint="eastAsia"/>
        </w:rPr>
        <w:t>分评为</w:t>
      </w:r>
      <w:r w:rsidRPr="000E7FE4">
        <w:t>B</w:t>
      </w:r>
      <w:r w:rsidRPr="000E7FE4">
        <w:rPr>
          <w:rFonts w:hint="eastAsia"/>
        </w:rPr>
        <w:t>，奖金</w:t>
      </w:r>
      <w:r w:rsidRPr="000E7FE4">
        <w:t>200</w:t>
      </w:r>
      <w:r w:rsidRPr="000E7FE4">
        <w:rPr>
          <w:rFonts w:hint="eastAsia"/>
        </w:rPr>
        <w:t>元；</w:t>
      </w:r>
    </w:p>
    <w:p w:rsidR="00D028E9" w:rsidRPr="000E7FE4" w:rsidRDefault="00D028E9" w:rsidP="000E7FE4">
      <w:r w:rsidRPr="000E7FE4">
        <w:t>4.</w:t>
      </w:r>
      <w:r w:rsidRPr="000E7FE4">
        <w:tab/>
        <w:t>70~79</w:t>
      </w:r>
      <w:r w:rsidRPr="000E7FE4">
        <w:rPr>
          <w:rFonts w:hint="eastAsia"/>
        </w:rPr>
        <w:t>分评为</w:t>
      </w:r>
      <w:r w:rsidRPr="000E7FE4">
        <w:t>C</w:t>
      </w:r>
      <w:r w:rsidRPr="000E7FE4">
        <w:rPr>
          <w:rFonts w:hint="eastAsia"/>
        </w:rPr>
        <w:t>，给予口头批评；</w:t>
      </w:r>
    </w:p>
    <w:p w:rsidR="00D028E9" w:rsidRPr="000E7FE4" w:rsidRDefault="00D028E9" w:rsidP="000E7FE4">
      <w:r w:rsidRPr="000E7FE4">
        <w:t>5.</w:t>
      </w:r>
      <w:r w:rsidRPr="000E7FE4">
        <w:tab/>
        <w:t>69</w:t>
      </w:r>
      <w:r w:rsidRPr="000E7FE4">
        <w:rPr>
          <w:rFonts w:hint="eastAsia"/>
        </w:rPr>
        <w:t>分以下评为</w:t>
      </w:r>
      <w:r w:rsidRPr="000E7FE4">
        <w:t>D</w:t>
      </w:r>
      <w:r w:rsidRPr="000E7FE4">
        <w:rPr>
          <w:rFonts w:hint="eastAsia"/>
        </w:rPr>
        <w:t>，处罚</w:t>
      </w:r>
      <w:r w:rsidRPr="000E7FE4">
        <w:t>500</w:t>
      </w:r>
      <w:r w:rsidRPr="000E7FE4">
        <w:rPr>
          <w:rFonts w:hint="eastAsia"/>
        </w:rPr>
        <w:t>元，上报人力资源部直接从当月工资中扣除。</w:t>
      </w:r>
    </w:p>
    <w:p w:rsidR="00D028E9" w:rsidRPr="000E7FE4" w:rsidRDefault="00D028E9" w:rsidP="000E7FE4">
      <w:r w:rsidRPr="000E7FE4">
        <w:rPr>
          <w:rFonts w:hint="eastAsia"/>
        </w:rPr>
        <w:t>第四阶段考评在项目成功上线后，评出优秀团队</w:t>
      </w:r>
      <w:r w:rsidRPr="000E7FE4">
        <w:t>3</w:t>
      </w:r>
      <w:r w:rsidRPr="000E7FE4">
        <w:rPr>
          <w:rFonts w:hint="eastAsia"/>
        </w:rPr>
        <w:t>个，优秀个人</w:t>
      </w:r>
      <w:r w:rsidRPr="000E7FE4">
        <w:t>5</w:t>
      </w:r>
      <w:r w:rsidRPr="000E7FE4">
        <w:rPr>
          <w:rFonts w:hint="eastAsia"/>
        </w:rPr>
        <w:t>人，每个优秀团队奖励</w:t>
      </w:r>
      <w:r w:rsidRPr="000E7FE4">
        <w:t>3000</w:t>
      </w:r>
      <w:r w:rsidRPr="000E7FE4">
        <w:rPr>
          <w:rFonts w:hint="eastAsia"/>
        </w:rPr>
        <w:t>元，每个优秀个人奖励</w:t>
      </w:r>
      <w:r w:rsidRPr="000E7FE4">
        <w:t>1000</w:t>
      </w:r>
      <w:r w:rsidRPr="000E7FE4">
        <w:rPr>
          <w:rFonts w:hint="eastAsia"/>
        </w:rPr>
        <w:t>元。</w:t>
      </w:r>
    </w:p>
    <w:p w:rsidR="00D028E9" w:rsidRPr="000E7FE4" w:rsidRDefault="00D028E9" w:rsidP="000E7FE4">
      <w:r w:rsidRPr="000E7FE4">
        <w:rPr>
          <w:rFonts w:hint="eastAsia"/>
        </w:rPr>
        <w:t>第十条：本章程暨奖惩办法经项目委员会主席核准后，公布实施，修正时亦同。</w:t>
      </w:r>
    </w:p>
    <w:p w:rsidR="00F30450" w:rsidRPr="000E7FE4" w:rsidRDefault="00F30450" w:rsidP="000E7FE4"/>
    <w:sectPr w:rsidR="00F30450" w:rsidRPr="000E7FE4" w:rsidSect="00A81F08">
      <w:pgSz w:w="11906" w:h="16838" w:code="9"/>
      <w:pgMar w:top="1418" w:right="1247" w:bottom="1418" w:left="1247" w:header="851" w:footer="992" w:gutter="0"/>
      <w:cols w:space="425"/>
      <w:docGrid w:type="lines" w:linePitch="39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E0C" w:rsidRDefault="00C26E0C" w:rsidP="000A404D">
      <w:r>
        <w:separator/>
      </w:r>
    </w:p>
  </w:endnote>
  <w:endnote w:type="continuationSeparator" w:id="0">
    <w:p w:rsidR="00C26E0C" w:rsidRDefault="00C26E0C" w:rsidP="000A4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E0C" w:rsidRDefault="00C26E0C" w:rsidP="000A404D">
      <w:r>
        <w:separator/>
      </w:r>
    </w:p>
  </w:footnote>
  <w:footnote w:type="continuationSeparator" w:id="0">
    <w:p w:rsidR="00C26E0C" w:rsidRDefault="00C26E0C" w:rsidP="000A40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defaultTabStop w:val="420"/>
  <w:drawingGridHorizontalSpacing w:val="105"/>
  <w:drawingGridVerticalSpacing w:val="19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A4"/>
    <w:rsid w:val="00081B46"/>
    <w:rsid w:val="0008501B"/>
    <w:rsid w:val="000A404D"/>
    <w:rsid w:val="000A72AB"/>
    <w:rsid w:val="000C1706"/>
    <w:rsid w:val="000C533F"/>
    <w:rsid w:val="000E7FE4"/>
    <w:rsid w:val="001112DA"/>
    <w:rsid w:val="00115860"/>
    <w:rsid w:val="001900F7"/>
    <w:rsid w:val="001924D4"/>
    <w:rsid w:val="001B5D3D"/>
    <w:rsid w:val="001D26C5"/>
    <w:rsid w:val="00210102"/>
    <w:rsid w:val="00212519"/>
    <w:rsid w:val="00230769"/>
    <w:rsid w:val="002427E7"/>
    <w:rsid w:val="002437B0"/>
    <w:rsid w:val="002573A4"/>
    <w:rsid w:val="00273051"/>
    <w:rsid w:val="002A3A23"/>
    <w:rsid w:val="002A6BB6"/>
    <w:rsid w:val="002C1FA1"/>
    <w:rsid w:val="002E4FD5"/>
    <w:rsid w:val="002F5AA2"/>
    <w:rsid w:val="002F633C"/>
    <w:rsid w:val="00311AE4"/>
    <w:rsid w:val="0033075D"/>
    <w:rsid w:val="00332810"/>
    <w:rsid w:val="003371FB"/>
    <w:rsid w:val="00340A6B"/>
    <w:rsid w:val="003754CB"/>
    <w:rsid w:val="003B3E5A"/>
    <w:rsid w:val="003B7C7F"/>
    <w:rsid w:val="003F58E2"/>
    <w:rsid w:val="0043205F"/>
    <w:rsid w:val="004523A4"/>
    <w:rsid w:val="00454120"/>
    <w:rsid w:val="0046632C"/>
    <w:rsid w:val="00476825"/>
    <w:rsid w:val="0049514A"/>
    <w:rsid w:val="004A0C3B"/>
    <w:rsid w:val="004A7097"/>
    <w:rsid w:val="004E306B"/>
    <w:rsid w:val="004F0E3F"/>
    <w:rsid w:val="005426BB"/>
    <w:rsid w:val="00563C41"/>
    <w:rsid w:val="00593530"/>
    <w:rsid w:val="005A2D31"/>
    <w:rsid w:val="005C4B9C"/>
    <w:rsid w:val="005D6B72"/>
    <w:rsid w:val="005F42AD"/>
    <w:rsid w:val="006218A7"/>
    <w:rsid w:val="00624213"/>
    <w:rsid w:val="00640FDB"/>
    <w:rsid w:val="006575D0"/>
    <w:rsid w:val="00671FFD"/>
    <w:rsid w:val="006A4DBD"/>
    <w:rsid w:val="006C7A20"/>
    <w:rsid w:val="006F5D5D"/>
    <w:rsid w:val="00711A93"/>
    <w:rsid w:val="00773A4C"/>
    <w:rsid w:val="00776927"/>
    <w:rsid w:val="0079711C"/>
    <w:rsid w:val="007D0BC9"/>
    <w:rsid w:val="007F7760"/>
    <w:rsid w:val="008666E5"/>
    <w:rsid w:val="008C7E38"/>
    <w:rsid w:val="008E6FE5"/>
    <w:rsid w:val="008F30A2"/>
    <w:rsid w:val="00916350"/>
    <w:rsid w:val="00935957"/>
    <w:rsid w:val="009417A8"/>
    <w:rsid w:val="00957C8C"/>
    <w:rsid w:val="00980910"/>
    <w:rsid w:val="009954E8"/>
    <w:rsid w:val="009C0EC6"/>
    <w:rsid w:val="009D2975"/>
    <w:rsid w:val="00A45C71"/>
    <w:rsid w:val="00A50838"/>
    <w:rsid w:val="00A534EF"/>
    <w:rsid w:val="00A81F08"/>
    <w:rsid w:val="00A85D10"/>
    <w:rsid w:val="00AB5D14"/>
    <w:rsid w:val="00AC4A8C"/>
    <w:rsid w:val="00AD77EB"/>
    <w:rsid w:val="00B70EB7"/>
    <w:rsid w:val="00B878C8"/>
    <w:rsid w:val="00B93B5A"/>
    <w:rsid w:val="00B95378"/>
    <w:rsid w:val="00BA2856"/>
    <w:rsid w:val="00BB4815"/>
    <w:rsid w:val="00BF5772"/>
    <w:rsid w:val="00C26E0C"/>
    <w:rsid w:val="00C276A7"/>
    <w:rsid w:val="00C47C9C"/>
    <w:rsid w:val="00CB3BDE"/>
    <w:rsid w:val="00CD1878"/>
    <w:rsid w:val="00CD76EA"/>
    <w:rsid w:val="00CF56E8"/>
    <w:rsid w:val="00D028E9"/>
    <w:rsid w:val="00D126B4"/>
    <w:rsid w:val="00D46730"/>
    <w:rsid w:val="00D66F9A"/>
    <w:rsid w:val="00DD166F"/>
    <w:rsid w:val="00DE646F"/>
    <w:rsid w:val="00E761DB"/>
    <w:rsid w:val="00E973B8"/>
    <w:rsid w:val="00EB5AD6"/>
    <w:rsid w:val="00ED115F"/>
    <w:rsid w:val="00F017F0"/>
    <w:rsid w:val="00F05FC6"/>
    <w:rsid w:val="00F30450"/>
    <w:rsid w:val="00F43004"/>
    <w:rsid w:val="00F80634"/>
    <w:rsid w:val="00FB2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D4E83-9A12-45BC-A81D-EF830DBD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5D10"/>
    <w:pPr>
      <w:widowControl w:val="0"/>
      <w:jc w:val="both"/>
    </w:pPr>
    <w:rPr>
      <w:kern w:val="2"/>
      <w:sz w:val="21"/>
      <w:szCs w:val="22"/>
    </w:rPr>
  </w:style>
  <w:style w:type="paragraph" w:styleId="1">
    <w:name w:val="heading 1"/>
    <w:basedOn w:val="a"/>
    <w:next w:val="a"/>
    <w:link w:val="10"/>
    <w:uiPriority w:val="9"/>
    <w:qFormat/>
    <w:rsid w:val="0008501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573A4"/>
    <w:rPr>
      <w:sz w:val="18"/>
      <w:szCs w:val="18"/>
    </w:rPr>
  </w:style>
  <w:style w:type="character" w:customStyle="1" w:styleId="a4">
    <w:name w:val="批注框文本 字符"/>
    <w:link w:val="a3"/>
    <w:uiPriority w:val="99"/>
    <w:semiHidden/>
    <w:rsid w:val="002573A4"/>
    <w:rPr>
      <w:sz w:val="18"/>
      <w:szCs w:val="18"/>
    </w:rPr>
  </w:style>
  <w:style w:type="paragraph" w:styleId="a5">
    <w:name w:val="header"/>
    <w:basedOn w:val="a"/>
    <w:link w:val="a6"/>
    <w:uiPriority w:val="99"/>
    <w:unhideWhenUsed/>
    <w:rsid w:val="000A404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0A404D"/>
    <w:rPr>
      <w:kern w:val="2"/>
      <w:sz w:val="18"/>
      <w:szCs w:val="18"/>
    </w:rPr>
  </w:style>
  <w:style w:type="paragraph" w:styleId="a7">
    <w:name w:val="footer"/>
    <w:basedOn w:val="a"/>
    <w:link w:val="a8"/>
    <w:uiPriority w:val="99"/>
    <w:unhideWhenUsed/>
    <w:rsid w:val="000A404D"/>
    <w:pPr>
      <w:tabs>
        <w:tab w:val="center" w:pos="4153"/>
        <w:tab w:val="right" w:pos="8306"/>
      </w:tabs>
      <w:snapToGrid w:val="0"/>
      <w:jc w:val="left"/>
    </w:pPr>
    <w:rPr>
      <w:sz w:val="18"/>
      <w:szCs w:val="18"/>
    </w:rPr>
  </w:style>
  <w:style w:type="character" w:customStyle="1" w:styleId="a8">
    <w:name w:val="页脚 字符"/>
    <w:link w:val="a7"/>
    <w:uiPriority w:val="99"/>
    <w:rsid w:val="000A404D"/>
    <w:rPr>
      <w:kern w:val="2"/>
      <w:sz w:val="18"/>
      <w:szCs w:val="18"/>
    </w:rPr>
  </w:style>
  <w:style w:type="character" w:customStyle="1" w:styleId="10">
    <w:name w:val="标题 1 字符"/>
    <w:link w:val="1"/>
    <w:uiPriority w:val="9"/>
    <w:rsid w:val="0008501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70008">
      <w:bodyDiv w:val="1"/>
      <w:marLeft w:val="0"/>
      <w:marRight w:val="0"/>
      <w:marTop w:val="0"/>
      <w:marBottom w:val="0"/>
      <w:divBdr>
        <w:top w:val="none" w:sz="0" w:space="0" w:color="auto"/>
        <w:left w:val="none" w:sz="0" w:space="0" w:color="auto"/>
        <w:bottom w:val="none" w:sz="0" w:space="0" w:color="auto"/>
        <w:right w:val="none" w:sz="0" w:space="0" w:color="auto"/>
      </w:divBdr>
    </w:div>
    <w:div w:id="1499081322">
      <w:bodyDiv w:val="1"/>
      <w:marLeft w:val="0"/>
      <w:marRight w:val="0"/>
      <w:marTop w:val="0"/>
      <w:marBottom w:val="0"/>
      <w:divBdr>
        <w:top w:val="none" w:sz="0" w:space="0" w:color="auto"/>
        <w:left w:val="none" w:sz="0" w:space="0" w:color="auto"/>
        <w:bottom w:val="none" w:sz="0" w:space="0" w:color="auto"/>
        <w:right w:val="none" w:sz="0" w:space="0" w:color="auto"/>
      </w:divBdr>
    </w:div>
    <w:div w:id="192020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image" Target="media/image1.jpeg"/><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9ADD5-F5C7-4357-BD98-DACE2F75F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181</Words>
  <Characters>1035</Characters>
  <Application>Microsoft Office Word</Application>
  <DocSecurity>0</DocSecurity>
  <Lines>8</Lines>
  <Paragraphs>2</Paragraphs>
  <ScaleCrop>false</ScaleCrop>
  <Company>lisq</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杨 升格</cp:lastModifiedBy>
  <cp:revision>10</cp:revision>
  <cp:lastPrinted>2011-03-23T06:33:00Z</cp:lastPrinted>
  <dcterms:created xsi:type="dcterms:W3CDTF">2015-07-09T10:21:00Z</dcterms:created>
  <dcterms:modified xsi:type="dcterms:W3CDTF">2018-07-03T08:12:00Z</dcterms:modified>
</cp:coreProperties>
</file>