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825E" w14:textId="42067148" w:rsidR="00E44A12" w:rsidRPr="005739B0" w:rsidRDefault="00000000" w:rsidP="005739B0">
      <w:pPr>
        <w:spacing w:after="60"/>
        <w:jc w:val="center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  <w:b/>
          <w:bCs/>
          <w:sz w:val="48"/>
          <w:szCs w:val="48"/>
        </w:rPr>
        <w:t>MOLECULAR VISUALIZER PRO</w:t>
      </w:r>
    </w:p>
    <w:p w14:paraId="60300FE6" w14:textId="42DBC0E0" w:rsidR="00E44A12" w:rsidRPr="005739B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739B0">
        <w:rPr>
          <w:rFonts w:ascii="Times New Roman" w:hAnsi="Times New Roman" w:cs="Times New Roman"/>
          <w:color w:val="auto"/>
        </w:rPr>
        <w:t>Project Overview</w:t>
      </w:r>
    </w:p>
    <w:p w14:paraId="2EDED87A" w14:textId="77777777" w:rsidR="00E44A12" w:rsidRPr="005739B0" w:rsidRDefault="00000000">
      <w:pPr>
        <w:spacing w:after="120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</w:rPr>
        <w:t xml:space="preserve">Molecular Visualizer Pro is an interactive 3D molecular viewer built using Python and the </w:t>
      </w:r>
      <w:proofErr w:type="spellStart"/>
      <w:r w:rsidRPr="005739B0">
        <w:rPr>
          <w:rFonts w:ascii="Times New Roman" w:hAnsi="Times New Roman" w:cs="Times New Roman"/>
        </w:rPr>
        <w:t>VPython</w:t>
      </w:r>
      <w:proofErr w:type="spellEnd"/>
      <w:r w:rsidRPr="005739B0">
        <w:rPr>
          <w:rFonts w:ascii="Times New Roman" w:hAnsi="Times New Roman" w:cs="Times New Roman"/>
        </w:rPr>
        <w:t xml:space="preserve"> library. The application fetches real molecular data from the PubChem REST API, renders atoms and bonds in a 3D scene, and provides an informational dashboard. Users can search any molecule by name, toggle vibration simulation, and inspect individual atoms via double-click labels.</w:t>
      </w:r>
    </w:p>
    <w:p w14:paraId="362385B4" w14:textId="7B6F29AA" w:rsidR="00E44A12" w:rsidRPr="005739B0" w:rsidRDefault="00000000" w:rsidP="005739B0">
      <w:pPr>
        <w:pStyle w:val="Heading2"/>
        <w:spacing w:after="0"/>
        <w:rPr>
          <w:rFonts w:ascii="Times New Roman" w:hAnsi="Times New Roman" w:cs="Times New Roman"/>
          <w:color w:val="auto"/>
        </w:rPr>
      </w:pPr>
      <w:r w:rsidRPr="005739B0">
        <w:rPr>
          <w:rFonts w:ascii="Times New Roman" w:hAnsi="Times New Roman" w:cs="Times New Roman"/>
          <w:color w:val="auto"/>
        </w:rPr>
        <w:t>Key Features</w:t>
      </w:r>
    </w:p>
    <w:p w14:paraId="0BCD2BE0" w14:textId="77777777" w:rsidR="00E44A12" w:rsidRPr="005739B0" w:rsidRDefault="00000000" w:rsidP="005739B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</w:rPr>
        <w:t xml:space="preserve">Real-time 3D molecule rendering via </w:t>
      </w:r>
      <w:proofErr w:type="spellStart"/>
      <w:r w:rsidRPr="005739B0">
        <w:rPr>
          <w:rFonts w:ascii="Times New Roman" w:hAnsi="Times New Roman" w:cs="Times New Roman"/>
        </w:rPr>
        <w:t>VPython</w:t>
      </w:r>
      <w:proofErr w:type="spellEnd"/>
      <w:r w:rsidRPr="005739B0">
        <w:rPr>
          <w:rFonts w:ascii="Times New Roman" w:hAnsi="Times New Roman" w:cs="Times New Roman"/>
        </w:rPr>
        <w:t xml:space="preserve"> spheres and cylinders</w:t>
      </w:r>
    </w:p>
    <w:p w14:paraId="5918EFEA" w14:textId="77777777" w:rsidR="00E44A12" w:rsidRPr="005739B0" w:rsidRDefault="00000000" w:rsidP="005739B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</w:rPr>
        <w:t>Live PubChem API integration — any molecule searchable by name</w:t>
      </w:r>
    </w:p>
    <w:p w14:paraId="2CB8BF0C" w14:textId="77777777" w:rsidR="00E44A12" w:rsidRPr="005739B0" w:rsidRDefault="00000000" w:rsidP="005739B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</w:rPr>
        <w:t>Automatic bond detection based on inter-atomic distance threshold (&lt; 1.6 A)</w:t>
      </w:r>
    </w:p>
    <w:p w14:paraId="4685FD6F" w14:textId="77777777" w:rsidR="00E44A12" w:rsidRPr="005739B0" w:rsidRDefault="00000000" w:rsidP="005739B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</w:rPr>
        <w:t>Sinusoidal vibration simulation toggled via Vibrate/Pause button</w:t>
      </w:r>
    </w:p>
    <w:p w14:paraId="1D586F81" w14:textId="77777777" w:rsidR="00E44A12" w:rsidRPr="005739B0" w:rsidRDefault="00000000" w:rsidP="005739B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</w:rPr>
        <w:t>Double-click atom labelling — shows element symbol on selected atom</w:t>
      </w:r>
    </w:p>
    <w:p w14:paraId="64BA7C15" w14:textId="77777777" w:rsidR="00E44A12" w:rsidRPr="005739B0" w:rsidRDefault="00000000" w:rsidP="005739B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</w:rPr>
        <w:t>Live Molecule Dashboard: formula, atom count, bonds, MW, dominant element</w:t>
      </w:r>
    </w:p>
    <w:p w14:paraId="613711C3" w14:textId="03833BA1" w:rsidR="00E44A12" w:rsidRPr="005739B0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39B0">
        <w:rPr>
          <w:rFonts w:ascii="Times New Roman" w:hAnsi="Times New Roman" w:cs="Times New Roman"/>
          <w:color w:val="000000" w:themeColor="text1"/>
          <w:sz w:val="32"/>
          <w:szCs w:val="32"/>
        </w:rPr>
        <w:t>Demo Molecule: Camphor</w:t>
      </w:r>
    </w:p>
    <w:p w14:paraId="6326E4E8" w14:textId="2BFE52F8" w:rsidR="00E44A12" w:rsidRDefault="00000000" w:rsidP="005739B0">
      <w:pPr>
        <w:spacing w:after="120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</w:rPr>
        <w:t>The application was demonstrated using Camphor (C10H16O), a bicyclic monoterpenoid compound. Camphor is widely used in pharmaceuticals, cosmetics, and as an insect repellent. The following results were generated automatically by the application upon loading the molecule from PubChem.</w:t>
      </w:r>
    </w:p>
    <w:p w14:paraId="19D11C50" w14:textId="77777777" w:rsidR="005739B0" w:rsidRPr="005739B0" w:rsidRDefault="005739B0" w:rsidP="005739B0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44A12" w:rsidRPr="005739B0" w14:paraId="3BA89E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885F9" w14:textId="77777777" w:rsidR="00E44A12" w:rsidRPr="005739B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color w:val="FFFFFF"/>
              </w:rPr>
              <w:t>MOLECULE DASHBOARD — Camphor</w:t>
            </w:r>
          </w:p>
        </w:tc>
      </w:tr>
      <w:tr w:rsidR="00E44A12" w:rsidRPr="005739B0" w14:paraId="6522E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A73D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B3F0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Camphor</w:t>
            </w:r>
          </w:p>
        </w:tc>
      </w:tr>
      <w:tr w:rsidR="00E44A12" w:rsidRPr="005739B0" w14:paraId="70331B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A1EA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Molecular Formula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4634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C10H16O</w:t>
            </w:r>
          </w:p>
        </w:tc>
      </w:tr>
      <w:tr w:rsidR="00E44A12" w:rsidRPr="005739B0" w14:paraId="271CA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9258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Atoms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1FCD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</w:tr>
      <w:tr w:rsidR="00E44A12" w:rsidRPr="005739B0" w14:paraId="1E0BA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FBC8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Bonds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E0FA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  <w:tr w:rsidR="00E44A12" w:rsidRPr="005739B0" w14:paraId="49DB82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F80B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Unique Elements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8315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44A12" w:rsidRPr="005739B0" w14:paraId="7F7055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2E30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Composition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9A9D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 xml:space="preserve">O: </w:t>
            </w:r>
            <w:proofErr w:type="gramStart"/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1,  C</w:t>
            </w:r>
            <w:proofErr w:type="gramEnd"/>
            <w:r w:rsidRPr="005739B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gramStart"/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10,  H</w:t>
            </w:r>
            <w:proofErr w:type="gramEnd"/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: 16</w:t>
            </w:r>
          </w:p>
        </w:tc>
      </w:tr>
      <w:tr w:rsidR="00E44A12" w:rsidRPr="005739B0" w14:paraId="48FE70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490A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Molecular Weight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D16F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152.23 u</w:t>
            </w:r>
          </w:p>
        </w:tc>
      </w:tr>
      <w:tr w:rsidR="00E44A12" w:rsidRPr="005739B0" w14:paraId="5DA53C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95E7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Dominant Element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98AE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H (Hydrogen)</w:t>
            </w:r>
          </w:p>
        </w:tc>
      </w:tr>
      <w:tr w:rsidR="00E44A12" w:rsidRPr="005739B0" w14:paraId="53793B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4D4E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Element Types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7730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Oxygen (O), Carbon (C), Hydrogen (H)</w:t>
            </w:r>
          </w:p>
        </w:tc>
      </w:tr>
    </w:tbl>
    <w:p w14:paraId="6CF495B3" w14:textId="77777777" w:rsidR="00E44A12" w:rsidRPr="005739B0" w:rsidRDefault="00E44A12">
      <w:pPr>
        <w:spacing w:after="240"/>
        <w:rPr>
          <w:rFonts w:ascii="Times New Roman" w:hAnsi="Times New Roman" w:cs="Times New Roman"/>
        </w:rPr>
      </w:pPr>
    </w:p>
    <w:p w14:paraId="25EFE666" w14:textId="32075230" w:rsidR="00E44A1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739B0">
        <w:rPr>
          <w:rFonts w:ascii="Times New Roman" w:hAnsi="Times New Roman" w:cs="Times New Roman"/>
          <w:color w:val="auto"/>
        </w:rPr>
        <w:t>Camphor with Atom Label</w:t>
      </w:r>
    </w:p>
    <w:p w14:paraId="308D40FC" w14:textId="3602D957" w:rsidR="005739B0" w:rsidRPr="005739B0" w:rsidRDefault="005739B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r w:rsidRPr="005739B0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The screenshot below shows the rendered 3D ball-and-stick model of Camphor. The red sphere represents the single Oxygen atom (O), grey spheres represent Carbon atoms, and white spheres represent Hydrogen atoms. A double-click on the Oxygen atom produced the inline label visible in the image.</w:t>
      </w:r>
    </w:p>
    <w:p w14:paraId="4DC2AC04" w14:textId="2F81DD41" w:rsidR="00E44A12" w:rsidRPr="005739B0" w:rsidRDefault="005739B0" w:rsidP="005739B0">
      <w:pPr>
        <w:spacing w:after="120"/>
        <w:jc w:val="center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A71253" wp14:editId="701BBA92">
            <wp:simplePos x="0" y="0"/>
            <wp:positionH relativeFrom="margin">
              <wp:posOffset>541020</wp:posOffset>
            </wp:positionH>
            <wp:positionV relativeFrom="paragraph">
              <wp:posOffset>198120</wp:posOffset>
            </wp:positionV>
            <wp:extent cx="5334000" cy="2682240"/>
            <wp:effectExtent l="19050" t="19050" r="19050" b="2286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71" b="8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2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 w:rsidRPr="005739B0">
        <w:rPr>
          <w:rFonts w:ascii="Times New Roman" w:hAnsi="Times New Roman" w:cs="Times New Roman"/>
          <w:i/>
          <w:iCs/>
          <w:color w:val="555555"/>
          <w:sz w:val="18"/>
          <w:szCs w:val="18"/>
        </w:rPr>
        <w:t>Figure 1: 3D view of Camphor with Oxygen atom labelled</w:t>
      </w:r>
    </w:p>
    <w:p w14:paraId="115ACC0E" w14:textId="50503158" w:rsidR="005739B0" w:rsidRDefault="005739B0">
      <w:pPr>
        <w:pStyle w:val="Heading2"/>
        <w:rPr>
          <w:rFonts w:ascii="Times New Roman" w:hAnsi="Times New Roman" w:cs="Times New Roman"/>
          <w:color w:val="auto"/>
        </w:rPr>
      </w:pPr>
    </w:p>
    <w:p w14:paraId="404DF8BC" w14:textId="26E09903" w:rsidR="00E44A12" w:rsidRPr="005739B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739B0">
        <w:rPr>
          <w:rFonts w:ascii="Times New Roman" w:hAnsi="Times New Roman" w:cs="Times New Roman"/>
          <w:color w:val="auto"/>
        </w:rPr>
        <w:t>Molecule Dashboard Output</w:t>
      </w:r>
    </w:p>
    <w:p w14:paraId="0A4C11A0" w14:textId="77777777" w:rsidR="00E44A12" w:rsidRPr="005739B0" w:rsidRDefault="00000000">
      <w:pPr>
        <w:spacing w:after="120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</w:rPr>
        <w:t>The panel below shows the auto-generated dashboard displayed beneath the 3D canvas. All values are computed dynamically from the loaded XYZ coordinate data and the ATOMIC_WEIGHTS dictionary.</w:t>
      </w:r>
    </w:p>
    <w:p w14:paraId="234CEBFC" w14:textId="77777777" w:rsidR="00E44A12" w:rsidRPr="005739B0" w:rsidRDefault="00E44A12">
      <w:pPr>
        <w:spacing w:after="120"/>
        <w:rPr>
          <w:rFonts w:ascii="Times New Roman" w:hAnsi="Times New Roman" w:cs="Times New Roman"/>
        </w:rPr>
      </w:pPr>
    </w:p>
    <w:p w14:paraId="5905F99D" w14:textId="77777777" w:rsidR="00E44A12" w:rsidRPr="005739B0" w:rsidRDefault="00000000">
      <w:pPr>
        <w:jc w:val="center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  <w:noProof/>
        </w:rPr>
        <w:drawing>
          <wp:inline distT="0" distB="0" distL="0" distR="0" wp14:anchorId="79AD2B9A" wp14:editId="069B7B55">
            <wp:extent cx="5189220" cy="1323975"/>
            <wp:effectExtent l="19050" t="19050" r="11430" b="28575"/>
            <wp:docPr id="1499148248" name="Picture 1499148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r="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1323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5D86C" w14:textId="77777777" w:rsidR="00E44A12" w:rsidRPr="005739B0" w:rsidRDefault="00000000">
      <w:pPr>
        <w:spacing w:after="240"/>
        <w:jc w:val="center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  <w:i/>
          <w:iCs/>
          <w:color w:val="555555"/>
          <w:sz w:val="18"/>
          <w:szCs w:val="18"/>
        </w:rPr>
        <w:t>Figure 2: Molecule Dashboard showing stats for Camphor</w:t>
      </w:r>
    </w:p>
    <w:p w14:paraId="738C7FA6" w14:textId="1A3C0132" w:rsidR="00E44A12" w:rsidRPr="005739B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739B0">
        <w:rPr>
          <w:rFonts w:ascii="Times New Roman" w:hAnsi="Times New Roman" w:cs="Times New Roman"/>
          <w:color w:val="auto"/>
        </w:rPr>
        <w:t>Technical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44A12" w:rsidRPr="005739B0" w14:paraId="64C485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EA07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0FF2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44A12" w:rsidRPr="005739B0" w14:paraId="37ACF7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A1F5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2A78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Python 3.x</w:t>
            </w:r>
          </w:p>
        </w:tc>
      </w:tr>
      <w:tr w:rsidR="00E44A12" w:rsidRPr="005739B0" w14:paraId="3841E3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E5B4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Rendering Engine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EE47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VPython</w:t>
            </w:r>
            <w:proofErr w:type="spellEnd"/>
            <w:r w:rsidRPr="005739B0">
              <w:rPr>
                <w:rFonts w:ascii="Times New Roman" w:hAnsi="Times New Roman" w:cs="Times New Roman"/>
                <w:sz w:val="20"/>
                <w:szCs w:val="20"/>
              </w:rPr>
              <w:t xml:space="preserve"> (Visual Python) — WebGL-based 3D canvas</w:t>
            </w:r>
          </w:p>
        </w:tc>
      </w:tr>
      <w:tr w:rsidR="00E44A12" w:rsidRPr="005739B0" w14:paraId="683B4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47B2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698F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PubChem REST API (SDF 3D format)</w:t>
            </w:r>
          </w:p>
        </w:tc>
      </w:tr>
      <w:tr w:rsidR="00E44A12" w:rsidRPr="005739B0" w14:paraId="77F34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8F10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Atom Parsing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4336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XYZ coordinate extraction from SDF lines</w:t>
            </w:r>
          </w:p>
        </w:tc>
      </w:tr>
      <w:tr w:rsidR="00E44A12" w:rsidRPr="005739B0" w14:paraId="7C4286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06D5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Bond Detection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EDD2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Euclidean distance threshold &lt; 1.6 Angstrom</w:t>
            </w:r>
          </w:p>
        </w:tc>
      </w:tr>
      <w:tr w:rsidR="00E44A12" w:rsidRPr="005739B0" w14:paraId="092388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13DE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Simulation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ECE9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Sinusoidal displacement along radial axis (f = 10 Hz, A = 0.05)</w:t>
            </w:r>
          </w:p>
        </w:tc>
      </w:tr>
      <w:tr w:rsidR="00E44A12" w:rsidRPr="005739B0" w14:paraId="57592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78E2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3C89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Mouse click event binding for double-click atom labels</w:t>
            </w:r>
          </w:p>
        </w:tc>
      </w:tr>
      <w:tr w:rsidR="00E44A12" w:rsidRPr="005739B0" w14:paraId="6AC7A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1C6B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r w:rsidRPr="005739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UI Controls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EECA" w14:textId="77777777" w:rsidR="00E44A12" w:rsidRPr="005739B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winput</w:t>
            </w:r>
            <w:proofErr w:type="spellEnd"/>
            <w:r w:rsidRPr="005739B0">
              <w:rPr>
                <w:rFonts w:ascii="Times New Roman" w:hAnsi="Times New Roman" w:cs="Times New Roman"/>
                <w:sz w:val="20"/>
                <w:szCs w:val="20"/>
              </w:rPr>
              <w:t xml:space="preserve"> (search), </w:t>
            </w:r>
            <w:proofErr w:type="spellStart"/>
            <w:r w:rsidRPr="005739B0">
              <w:rPr>
                <w:rFonts w:ascii="Times New Roman" w:hAnsi="Times New Roman" w:cs="Times New Roman"/>
                <w:sz w:val="20"/>
                <w:szCs w:val="20"/>
              </w:rPr>
              <w:t>wtext</w:t>
            </w:r>
            <w:proofErr w:type="spellEnd"/>
            <w:r w:rsidRPr="005739B0">
              <w:rPr>
                <w:rFonts w:ascii="Times New Roman" w:hAnsi="Times New Roman" w:cs="Times New Roman"/>
                <w:sz w:val="20"/>
                <w:szCs w:val="20"/>
              </w:rPr>
              <w:t xml:space="preserve"> (dashboard), button (vibrate toggle)</w:t>
            </w:r>
          </w:p>
        </w:tc>
      </w:tr>
    </w:tbl>
    <w:p w14:paraId="080D425A" w14:textId="77777777" w:rsidR="00E44A12" w:rsidRPr="005739B0" w:rsidRDefault="00E44A12">
      <w:pPr>
        <w:spacing w:after="240"/>
        <w:rPr>
          <w:rFonts w:ascii="Times New Roman" w:hAnsi="Times New Roman" w:cs="Times New Roman"/>
        </w:rPr>
      </w:pPr>
    </w:p>
    <w:p w14:paraId="7FB73ED9" w14:textId="66881F8E" w:rsidR="00E44A12" w:rsidRPr="005739B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739B0">
        <w:rPr>
          <w:rFonts w:ascii="Times New Roman" w:hAnsi="Times New Roman" w:cs="Times New Roman"/>
          <w:color w:val="auto"/>
        </w:rPr>
        <w:lastRenderedPageBreak/>
        <w:t>Conclusion</w:t>
      </w:r>
    </w:p>
    <w:p w14:paraId="144A763F" w14:textId="46C54A0F" w:rsidR="00E44A12" w:rsidRPr="005739B0" w:rsidRDefault="00000000" w:rsidP="005739B0">
      <w:pPr>
        <w:spacing w:after="120"/>
        <w:rPr>
          <w:rFonts w:ascii="Times New Roman" w:hAnsi="Times New Roman" w:cs="Times New Roman"/>
        </w:rPr>
      </w:pPr>
      <w:r w:rsidRPr="005739B0">
        <w:rPr>
          <w:rFonts w:ascii="Times New Roman" w:hAnsi="Times New Roman" w:cs="Times New Roman"/>
        </w:rPr>
        <w:t xml:space="preserve">Molecular Visualizer Pro successfully demonstrates a full-stack molecular simulation pipeline in Python. The integration with PubChem provides access to thousands of real compounds. The </w:t>
      </w:r>
      <w:proofErr w:type="spellStart"/>
      <w:r w:rsidRPr="005739B0">
        <w:rPr>
          <w:rFonts w:ascii="Times New Roman" w:hAnsi="Times New Roman" w:cs="Times New Roman"/>
        </w:rPr>
        <w:t>VPython</w:t>
      </w:r>
      <w:proofErr w:type="spellEnd"/>
      <w:r w:rsidRPr="005739B0">
        <w:rPr>
          <w:rFonts w:ascii="Times New Roman" w:hAnsi="Times New Roman" w:cs="Times New Roman"/>
        </w:rPr>
        <w:t xml:space="preserve"> rendering engine delivers interactive 3D visualization without requiring any external graphics framework. The application is well-suited for educational use in chemistry and biochemistry contexts, providing instant visual and quantitative feedback on molecular structure.</w:t>
      </w:r>
    </w:p>
    <w:sectPr w:rsidR="00E44A12" w:rsidRPr="005739B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699"/>
    <w:multiLevelType w:val="hybridMultilevel"/>
    <w:tmpl w:val="D51A0324"/>
    <w:lvl w:ilvl="0" w:tplc="C43478E2">
      <w:start w:val="1"/>
      <w:numFmt w:val="bullet"/>
      <w:lvlText w:val="•"/>
      <w:lvlJc w:val="left"/>
      <w:pPr>
        <w:ind w:left="720" w:hanging="360"/>
      </w:pPr>
    </w:lvl>
    <w:lvl w:ilvl="1" w:tplc="1C8A651A">
      <w:numFmt w:val="decimal"/>
      <w:lvlText w:val=""/>
      <w:lvlJc w:val="left"/>
    </w:lvl>
    <w:lvl w:ilvl="2" w:tplc="F24A98EC">
      <w:numFmt w:val="decimal"/>
      <w:lvlText w:val=""/>
      <w:lvlJc w:val="left"/>
    </w:lvl>
    <w:lvl w:ilvl="3" w:tplc="05784E98">
      <w:numFmt w:val="decimal"/>
      <w:lvlText w:val=""/>
      <w:lvlJc w:val="left"/>
    </w:lvl>
    <w:lvl w:ilvl="4" w:tplc="78C20EB2">
      <w:numFmt w:val="decimal"/>
      <w:lvlText w:val=""/>
      <w:lvlJc w:val="left"/>
    </w:lvl>
    <w:lvl w:ilvl="5" w:tplc="2E2259C0">
      <w:numFmt w:val="decimal"/>
      <w:lvlText w:val=""/>
      <w:lvlJc w:val="left"/>
    </w:lvl>
    <w:lvl w:ilvl="6" w:tplc="B4326200">
      <w:numFmt w:val="decimal"/>
      <w:lvlText w:val=""/>
      <w:lvlJc w:val="left"/>
    </w:lvl>
    <w:lvl w:ilvl="7" w:tplc="0F360D62">
      <w:numFmt w:val="decimal"/>
      <w:lvlText w:val=""/>
      <w:lvlJc w:val="left"/>
    </w:lvl>
    <w:lvl w:ilvl="8" w:tplc="D2549D96">
      <w:numFmt w:val="decimal"/>
      <w:lvlText w:val=""/>
      <w:lvlJc w:val="left"/>
    </w:lvl>
  </w:abstractNum>
  <w:abstractNum w:abstractNumId="1" w15:restartNumberingAfterBreak="0">
    <w:nsid w:val="56886CFD"/>
    <w:multiLevelType w:val="hybridMultilevel"/>
    <w:tmpl w:val="2D08EF4A"/>
    <w:lvl w:ilvl="0" w:tplc="AEF0BBC0">
      <w:start w:val="1"/>
      <w:numFmt w:val="bullet"/>
      <w:lvlText w:val="●"/>
      <w:lvlJc w:val="left"/>
      <w:pPr>
        <w:ind w:left="720" w:hanging="360"/>
      </w:pPr>
    </w:lvl>
    <w:lvl w:ilvl="1" w:tplc="40124F10">
      <w:start w:val="1"/>
      <w:numFmt w:val="bullet"/>
      <w:lvlText w:val="○"/>
      <w:lvlJc w:val="left"/>
      <w:pPr>
        <w:ind w:left="1440" w:hanging="360"/>
      </w:pPr>
    </w:lvl>
    <w:lvl w:ilvl="2" w:tplc="72B4020A">
      <w:start w:val="1"/>
      <w:numFmt w:val="bullet"/>
      <w:lvlText w:val="■"/>
      <w:lvlJc w:val="left"/>
      <w:pPr>
        <w:ind w:left="2160" w:hanging="360"/>
      </w:pPr>
    </w:lvl>
    <w:lvl w:ilvl="3" w:tplc="77847F82">
      <w:start w:val="1"/>
      <w:numFmt w:val="bullet"/>
      <w:lvlText w:val="●"/>
      <w:lvlJc w:val="left"/>
      <w:pPr>
        <w:ind w:left="2880" w:hanging="360"/>
      </w:pPr>
    </w:lvl>
    <w:lvl w:ilvl="4" w:tplc="38F214A2">
      <w:start w:val="1"/>
      <w:numFmt w:val="bullet"/>
      <w:lvlText w:val="○"/>
      <w:lvlJc w:val="left"/>
      <w:pPr>
        <w:ind w:left="3600" w:hanging="360"/>
      </w:pPr>
    </w:lvl>
    <w:lvl w:ilvl="5" w:tplc="0F3E39CA">
      <w:start w:val="1"/>
      <w:numFmt w:val="bullet"/>
      <w:lvlText w:val="■"/>
      <w:lvlJc w:val="left"/>
      <w:pPr>
        <w:ind w:left="4320" w:hanging="360"/>
      </w:pPr>
    </w:lvl>
    <w:lvl w:ilvl="6" w:tplc="5D6439DA">
      <w:start w:val="1"/>
      <w:numFmt w:val="bullet"/>
      <w:lvlText w:val="●"/>
      <w:lvlJc w:val="left"/>
      <w:pPr>
        <w:ind w:left="5040" w:hanging="360"/>
      </w:pPr>
    </w:lvl>
    <w:lvl w:ilvl="7" w:tplc="CB0AB5D8">
      <w:start w:val="1"/>
      <w:numFmt w:val="bullet"/>
      <w:lvlText w:val="●"/>
      <w:lvlJc w:val="left"/>
      <w:pPr>
        <w:ind w:left="5760" w:hanging="360"/>
      </w:pPr>
    </w:lvl>
    <w:lvl w:ilvl="8" w:tplc="B1EADE2C">
      <w:start w:val="1"/>
      <w:numFmt w:val="bullet"/>
      <w:lvlText w:val="●"/>
      <w:lvlJc w:val="left"/>
      <w:pPr>
        <w:ind w:left="6480" w:hanging="360"/>
      </w:pPr>
    </w:lvl>
  </w:abstractNum>
  <w:num w:numId="1" w16cid:durableId="1497841081">
    <w:abstractNumId w:val="1"/>
    <w:lvlOverride w:ilvl="0">
      <w:startOverride w:val="1"/>
    </w:lvlOverride>
  </w:num>
  <w:num w:numId="2" w16cid:durableId="808211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A12"/>
    <w:rsid w:val="005739B0"/>
    <w:rsid w:val="00D91EF7"/>
    <w:rsid w:val="00E4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42DD"/>
  <w15:docId w15:val="{65A5E725-00D8-4713-9F62-AB4C9107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Surkar</cp:lastModifiedBy>
  <cp:revision>2</cp:revision>
  <dcterms:created xsi:type="dcterms:W3CDTF">2026-04-02T03:13:00Z</dcterms:created>
  <dcterms:modified xsi:type="dcterms:W3CDTF">2026-04-02T03:13:00Z</dcterms:modified>
</cp:coreProperties>
</file>