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5" w:line="256" w:lineRule="auto"/>
        <w:ind w:left="1129" w:right="867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  B.Tech. in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5" w:line="256" w:lineRule="auto"/>
        <w:ind w:left="1129" w:right="86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Teaching Scheme for    V Semester IT       Course Code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48"/>
        <w:gridCol w:w="2042"/>
        <w:gridCol w:w="4391"/>
        <w:gridCol w:w="510"/>
        <w:gridCol w:w="510"/>
        <w:gridCol w:w="576"/>
        <w:gridCol w:w="1107"/>
        <w:tblGridChange w:id="0">
          <w:tblGrid>
            <w:gridCol w:w="1348"/>
            <w:gridCol w:w="2042"/>
            <w:gridCol w:w="4391"/>
            <w:gridCol w:w="510"/>
            <w:gridCol w:w="510"/>
            <w:gridCol w:w="576"/>
            <w:gridCol w:w="1107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bookmarkStart w:colFirst="0" w:colLast="0" w:name="_heading=h.o1loz8fhyawt" w:id="0"/>
            <w:bookmarkEnd w:id="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of the course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IT5O0xx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 Media &amp; Web Analytics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1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2"/>
        <w:gridCol w:w="9575"/>
        <w:tblGridChange w:id="0">
          <w:tblGrid>
            <w:gridCol w:w="942"/>
            <w:gridCol w:w="9575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bookmarkStart w:colFirst="0" w:colLast="0" w:name="_heading=h.nk17difxfn7r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Prerequisites for the 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Knowledge of Power BI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"/>
        <w:gridCol w:w="9562"/>
        <w:tblGridChange w:id="0">
          <w:tblGrid>
            <w:gridCol w:w="940"/>
            <w:gridCol w:w="9562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bookmarkStart w:colFirst="0" w:colLast="0" w:name="_heading=h.1srnjg5y8vxn" w:id="2"/>
            <w:bookmarkEnd w:id="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 Reading Material/Useful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https://onlinecourses.nptel.ac.in/noc19_mg54/preview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https://www.coursera.org/articles/</w:t>
            </w:r>
          </w:p>
        </w:tc>
      </w:tr>
    </w:tbl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Course Outcomes:</w:t>
      </w:r>
    </w:p>
    <w:p w:rsidR="00000000" w:rsidDel="00000000" w:rsidP="00000000" w:rsidRDefault="00000000" w:rsidRPr="00000000" w14:paraId="00000023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successful completion of this course, students will be able to:</w:t>
      </w:r>
    </w:p>
    <w:tbl>
      <w:tblPr>
        <w:tblStyle w:val="Table4"/>
        <w:tblW w:w="103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"/>
        <w:gridCol w:w="1387"/>
        <w:gridCol w:w="8074"/>
        <w:tblGridChange w:id="0">
          <w:tblGrid>
            <w:gridCol w:w="935"/>
            <w:gridCol w:w="1387"/>
            <w:gridCol w:w="8074"/>
          </w:tblGrid>
        </w:tblGridChange>
      </w:tblGrid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Sr.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Outcome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 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 key concepts of social media platforms and web analytics.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(K2)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user behavior using social media metrics.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(K4)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web traffic analysis tools to interpret user engagement.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(K3)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social media campaigns and web strategies based on data.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(K5)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dashboards and reports using modern analytics tools.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(K6)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Syllabus:</w:t>
      </w:r>
      <w:r w:rsidDel="00000000" w:rsidR="00000000" w:rsidRPr="00000000">
        <w:rPr>
          <w:rtl w:val="0"/>
        </w:rPr>
      </w:r>
    </w:p>
    <w:tbl>
      <w:tblPr>
        <w:tblStyle w:val="Table5"/>
        <w:tblW w:w="104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459"/>
        <w:gridCol w:w="997"/>
        <w:tblGridChange w:id="0">
          <w:tblGrid>
            <w:gridCol w:w="1000"/>
            <w:gridCol w:w="8459"/>
            <w:gridCol w:w="99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Contents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 I</w:t>
            </w:r>
          </w:p>
        </w:tc>
        <w:tc>
          <w:tcPr/>
          <w:p w:rsidR="00000000" w:rsidDel="00000000" w:rsidP="00000000" w:rsidRDefault="00000000" w:rsidRPr="00000000" w14:paraId="0000003C">
            <w:pPr>
              <w:pStyle w:val="Heading3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Introduction to Social Media &amp; Web Analytics</w:t>
            </w:r>
          </w:p>
          <w:p w:rsidR="00000000" w:rsidDel="00000000" w:rsidP="00000000" w:rsidRDefault="00000000" w:rsidRPr="00000000" w14:paraId="0000003D">
            <w:pPr>
              <w:pStyle w:val="Heading3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Overview of Social Media Platforms (Facebook, Twitter, Instagram, LinkedIn, YouTube, etc.), Fundamentals of Web Analytics, Importance of Digital Analytics in Business, Key Concepts: Impressions, Reach, Engagement, CTR, Bounce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[6Hrs]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 II</w:t>
            </w:r>
          </w:p>
        </w:tc>
        <w:tc>
          <w:tcPr/>
          <w:p w:rsidR="00000000" w:rsidDel="00000000" w:rsidP="00000000" w:rsidRDefault="00000000" w:rsidRPr="00000000" w14:paraId="00000040">
            <w:pPr>
              <w:pStyle w:val="Heading3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Metrics and 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Social Media KPIs and Success Metrics, Listening vs. Monitoring, Sentiment Analysis, Tools: Hootsuite, Buffer, Meta Business Suite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[6Hrs]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 III</w:t>
            </w:r>
          </w:p>
        </w:tc>
        <w:tc>
          <w:tcPr/>
          <w:p w:rsidR="00000000" w:rsidDel="00000000" w:rsidP="00000000" w:rsidRDefault="00000000" w:rsidRPr="00000000" w14:paraId="00000044">
            <w:pPr>
              <w:pStyle w:val="Heading3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Analytics Fundamentals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Analytics Process, Visitor tracking and session analysis, Tools: Google Analytics (GA4), Hotjar, Traffic Sources and Attribution Models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[6Hrs]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 IV</w:t>
            </w:r>
          </w:p>
        </w:tc>
        <w:tc>
          <w:tcPr/>
          <w:p w:rsidR="00000000" w:rsidDel="00000000" w:rsidP="00000000" w:rsidRDefault="00000000" w:rsidRPr="00000000" w14:paraId="00000048">
            <w:pPr>
              <w:pStyle w:val="Heading3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Analysis and Visualization</w:t>
            </w:r>
          </w:p>
          <w:p w:rsidR="00000000" w:rsidDel="00000000" w:rsidP="00000000" w:rsidRDefault="00000000" w:rsidRPr="00000000" w14:paraId="00000049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Social media campaign analysis, A/B Testing and Conversion Tracking, Dashboards using Google Data Studio / Tableau / Power BI, Storytelling with Social Data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[6Hrs]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 V</w:t>
            </w:r>
          </w:p>
        </w:tc>
        <w:tc>
          <w:tcPr/>
          <w:p w:rsidR="00000000" w:rsidDel="00000000" w:rsidP="00000000" w:rsidRDefault="00000000" w:rsidRPr="00000000" w14:paraId="0000004C">
            <w:pPr>
              <w:pStyle w:val="Heading3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Topics and Ethics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Influence of AI and Machine Learning in Social Media Analytics, Fraud Detection and Bot Identification, Data Privacy, Ethics and Compliance (GDPR, CCPA), Case Studies from Industry (E-commerce, Politics, Entertainment)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2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9494"/>
        <w:tblGridChange w:id="0">
          <w:tblGrid>
            <w:gridCol w:w="933"/>
            <w:gridCol w:w="9494"/>
          </w:tblGrid>
        </w:tblGridChange>
      </w:tblGrid>
      <w:tr>
        <w:trPr>
          <w:cantSplit w:val="0"/>
          <w:trHeight w:val="23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“Social Media Analytics”</w:t>
            </w:r>
            <w:r w:rsidDel="00000000" w:rsidR="00000000" w:rsidRPr="00000000">
              <w:rPr>
                <w:rtl w:val="0"/>
              </w:rPr>
              <w:t xml:space="preserve"> – Matthew Ganis, Avinash Kohirkar, Pearson.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“Digital Marketing Analytics”</w:t>
            </w:r>
            <w:r w:rsidDel="00000000" w:rsidR="00000000" w:rsidRPr="00000000">
              <w:rPr>
                <w:rtl w:val="0"/>
              </w:rPr>
              <w:t xml:space="preserve"> – Chuck Hemann and Ken Burbary, Que Publishing.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"/>
        <w:gridCol w:w="9522"/>
        <w:tblGridChange w:id="0">
          <w:tblGrid>
            <w:gridCol w:w="935"/>
            <w:gridCol w:w="9522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Reference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1"/>
              <w:spacing w:after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Social Media Analytics: Effective Tools for Building, Interpreting, and Using Metrics”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1"/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Authors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Matthew Ganis, Avinash Kohirkar,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Publisher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Pearson</w:t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“Digital Marketing Analytics: Making Sense of Consumer Data in a Digital World”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Chuck Hemann, Ken Burbary,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Publisher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Que Publishing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"/>
        <w:gridCol w:w="9521"/>
        <w:tblGridChange w:id="0">
          <w:tblGrid>
            <w:gridCol w:w="936"/>
            <w:gridCol w:w="9521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Useful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https://learn.microsoft.com/power-bi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https://www.kaggle.com/datasets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920D9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944FEF"/>
    <w:pPr>
      <w:widowControl w:val="1"/>
      <w:autoSpaceDE w:val="1"/>
      <w:autoSpaceDN w:val="1"/>
      <w:spacing w:after="100" w:afterAutospacing="1" w:before="100" w:beforeAutospacing="1"/>
    </w:pPr>
    <w:rPr>
      <w:sz w:val="24"/>
      <w:szCs w:val="24"/>
      <w:lang w:eastAsia="en-IN" w:val="en-IN"/>
    </w:rPr>
  </w:style>
  <w:style w:type="character" w:styleId="Strong">
    <w:name w:val="Strong"/>
    <w:basedOn w:val="DefaultParagraphFont"/>
    <w:uiPriority w:val="22"/>
    <w:qFormat w:val="1"/>
    <w:rsid w:val="00944FE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944FEF"/>
    <w:rPr>
      <w:i w:val="1"/>
      <w:iCs w:val="1"/>
    </w:rPr>
  </w:style>
  <w:style w:type="character" w:styleId="Heading3Char" w:customStyle="1">
    <w:name w:val="Heading 3 Char"/>
    <w:basedOn w:val="DefaultParagraphFont"/>
    <w:link w:val="Heading3"/>
    <w:uiPriority w:val="9"/>
    <w:rsid w:val="00B3627E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ZtaceTH4YC05rvoS2xQnJvezNA==">CgMxLjAyDmgubzFsb3o4Zmh5YXd0Mg5oLm5rMTdkaWZ4Zm43cjIOaC4xc3Juamc1eTh2eG44AHIhMTctVm1IUHFVUW9Zb0ItNlp5cUZFdzFJSjlQWVlaVDdW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2024-05-25T15:43:00Z</dcterms:created>
  <dc:creator>Microsoft account</dc:creator>
</cp:coreProperties>
</file>