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0328" w14:textId="77777777" w:rsidR="00144F39" w:rsidRPr="00B417A8" w:rsidRDefault="00144F39" w:rsidP="00144F39">
      <w:pPr>
        <w:rPr>
          <w:rFonts w:ascii="Times New Roman" w:hAnsi="Times New Roman" w:cs="Times New Roman"/>
          <w:b/>
          <w:bCs/>
          <w:sz w:val="22"/>
          <w:szCs w:val="22"/>
          <w:lang w:val="es-CO"/>
        </w:rPr>
      </w:pPr>
      <w:r w:rsidRPr="00B417A8">
        <w:rPr>
          <w:rFonts w:ascii="Times New Roman" w:hAnsi="Times New Roman" w:cs="Times New Roman"/>
          <w:b/>
          <w:bCs/>
          <w:sz w:val="22"/>
          <w:szCs w:val="22"/>
          <w:lang w:val="es-CO"/>
        </w:rPr>
        <w:t>2. Metodología de Reproducción</w:t>
      </w:r>
    </w:p>
    <w:p w14:paraId="02765A9C" w14:textId="2ED96D26" w:rsidR="003C5ACF" w:rsidRPr="00B417A8" w:rsidRDefault="00144F39">
      <w:pPr>
        <w:rPr>
          <w:rFonts w:ascii="Times New Roman" w:hAnsi="Times New Roman" w:cs="Times New Roman"/>
          <w:b/>
          <w:bCs/>
          <w:sz w:val="22"/>
          <w:szCs w:val="22"/>
          <w:lang w:val="es-CO"/>
        </w:rPr>
      </w:pPr>
      <w:r w:rsidRPr="00B417A8">
        <w:rPr>
          <w:rFonts w:ascii="Times New Roman" w:hAnsi="Times New Roman" w:cs="Times New Roman"/>
          <w:b/>
          <w:bCs/>
          <w:sz w:val="22"/>
          <w:szCs w:val="22"/>
          <w:lang w:val="es-CO"/>
        </w:rPr>
        <w:t>Estrategia implementada</w:t>
      </w:r>
    </w:p>
    <w:p w14:paraId="5E3EF759" w14:textId="4A5D7A9C" w:rsidR="00B417A8" w:rsidRDefault="00B417A8">
      <w:pPr>
        <w:rPr>
          <w:rFonts w:ascii="Times New Roman" w:hAnsi="Times New Roman" w:cs="Times New Roman"/>
          <w:sz w:val="22"/>
          <w:szCs w:val="22"/>
          <w:lang w:val="es-CO"/>
        </w:rPr>
      </w:pPr>
      <w:r w:rsidRPr="00B417A8">
        <w:rPr>
          <w:rFonts w:ascii="Times New Roman" w:hAnsi="Times New Roman" w:cs="Times New Roman"/>
          <w:sz w:val="22"/>
          <w:szCs w:val="22"/>
          <w:lang w:val="es-CO"/>
        </w:rPr>
        <w:t>Para este avance, la estrategia de reproducción se centró en un solo resultado del artículo, específicamente la Figura 2. Esta figura fue escogida porque resume de forma clara uno de los hallazgos principales del estudio y al mismo tiempo, permite trabajar con un resultado concreto, tal como lo plantea el proyecto del curso. A partir de esa decisión, el trabajo se organizó en una secuencia simple. Primero se identificaron los archivos necesarios dentro del material de replicación. Después se descargaron y prepararon los datos asociados a la figura seleccionada. Luego se ejecutó el código para reconstruir los resultados y generar una nueva versión de la figura. Finalmente se dejó lista una salida intermedia con los valores obtenidos para facilitar la comparación con lo reportado en el artículo.</w:t>
      </w:r>
    </w:p>
    <w:p w14:paraId="4205F8F8" w14:textId="00EFBC51" w:rsidR="00782C8D" w:rsidRDefault="00782C8D">
      <w:pPr>
        <w:rPr>
          <w:rFonts w:ascii="Times New Roman" w:hAnsi="Times New Roman" w:cs="Times New Roman"/>
          <w:sz w:val="22"/>
          <w:szCs w:val="22"/>
          <w:lang w:val="es-CO"/>
        </w:rPr>
      </w:pPr>
      <w:r w:rsidRPr="00782C8D">
        <w:rPr>
          <w:rFonts w:ascii="Times New Roman" w:hAnsi="Times New Roman" w:cs="Times New Roman"/>
          <w:sz w:val="22"/>
          <w:szCs w:val="22"/>
          <w:lang w:val="es-CO"/>
        </w:rPr>
        <w:t xml:space="preserve">La metodología seguida no buscó rehacer todo el estudio original, </w:t>
      </w:r>
      <w:r w:rsidR="003648B2">
        <w:rPr>
          <w:rFonts w:ascii="Times New Roman" w:hAnsi="Times New Roman" w:cs="Times New Roman"/>
          <w:sz w:val="22"/>
          <w:szCs w:val="22"/>
          <w:lang w:val="es-CO"/>
        </w:rPr>
        <w:t>se buscó</w:t>
      </w:r>
      <w:r w:rsidRPr="00782C8D">
        <w:rPr>
          <w:rFonts w:ascii="Times New Roman" w:hAnsi="Times New Roman" w:cs="Times New Roman"/>
          <w:sz w:val="22"/>
          <w:szCs w:val="22"/>
          <w:lang w:val="es-CO"/>
        </w:rPr>
        <w:t xml:space="preserve"> avanzar de manera ordenada sobre el resultado escogido. En ese sentido, se trabajó con el código disponible para la Figura 2 y se organizó dentro de la estructura del repositorio del equipo, de modo que el proceso quedara dividido en etapas y no como una sola ejecución aislada. Esto permitió separar mejor la descarga de datos, la generación de resultados y la validación posterior de los valores obtenidos.</w:t>
      </w:r>
    </w:p>
    <w:p w14:paraId="70ADEF09" w14:textId="77777777" w:rsidR="00782C8D" w:rsidRPr="00782C8D" w:rsidRDefault="00782C8D" w:rsidP="00782C8D">
      <w:pPr>
        <w:rPr>
          <w:rFonts w:ascii="Times New Roman" w:hAnsi="Times New Roman" w:cs="Times New Roman"/>
          <w:b/>
          <w:bCs/>
          <w:sz w:val="22"/>
          <w:szCs w:val="22"/>
          <w:lang w:val="es-CO"/>
        </w:rPr>
      </w:pPr>
      <w:r w:rsidRPr="00782C8D">
        <w:rPr>
          <w:rFonts w:ascii="Times New Roman" w:hAnsi="Times New Roman" w:cs="Times New Roman"/>
          <w:b/>
          <w:bCs/>
          <w:sz w:val="22"/>
          <w:szCs w:val="22"/>
          <w:lang w:val="es-CO"/>
        </w:rPr>
        <w:t>Entorno computacional</w:t>
      </w:r>
    </w:p>
    <w:p w14:paraId="5BB82341" w14:textId="77777777" w:rsidR="00782C8D" w:rsidRPr="00782C8D" w:rsidRDefault="00782C8D" w:rsidP="00782C8D">
      <w:pPr>
        <w:rPr>
          <w:rFonts w:ascii="Times New Roman" w:hAnsi="Times New Roman" w:cs="Times New Roman"/>
          <w:sz w:val="22"/>
          <w:szCs w:val="22"/>
          <w:lang w:val="es-CO"/>
        </w:rPr>
      </w:pPr>
      <w:r w:rsidRPr="00782C8D">
        <w:rPr>
          <w:rFonts w:ascii="Times New Roman" w:hAnsi="Times New Roman" w:cs="Times New Roman"/>
          <w:sz w:val="22"/>
          <w:szCs w:val="22"/>
          <w:lang w:val="es-CO"/>
        </w:rPr>
        <w:t xml:space="preserve">La reproducción se desarrolló en Python. Los archivos revisados muestran el uso de librerías como pandas para manejo de datos, </w:t>
      </w:r>
      <w:proofErr w:type="spellStart"/>
      <w:r w:rsidRPr="00782C8D">
        <w:rPr>
          <w:rFonts w:ascii="Times New Roman" w:hAnsi="Times New Roman" w:cs="Times New Roman"/>
          <w:sz w:val="22"/>
          <w:szCs w:val="22"/>
          <w:lang w:val="es-CO"/>
        </w:rPr>
        <w:t>matplotlib</w:t>
      </w:r>
      <w:proofErr w:type="spellEnd"/>
      <w:r w:rsidRPr="00782C8D">
        <w:rPr>
          <w:rFonts w:ascii="Times New Roman" w:hAnsi="Times New Roman" w:cs="Times New Roman"/>
          <w:sz w:val="22"/>
          <w:szCs w:val="22"/>
          <w:lang w:val="es-CO"/>
        </w:rPr>
        <w:t xml:space="preserve"> para la construcción de la figura, </w:t>
      </w:r>
      <w:proofErr w:type="spellStart"/>
      <w:r w:rsidRPr="00782C8D">
        <w:rPr>
          <w:rFonts w:ascii="Times New Roman" w:hAnsi="Times New Roman" w:cs="Times New Roman"/>
          <w:sz w:val="22"/>
          <w:szCs w:val="22"/>
          <w:lang w:val="es-CO"/>
        </w:rPr>
        <w:t>numpy</w:t>
      </w:r>
      <w:proofErr w:type="spellEnd"/>
      <w:r w:rsidRPr="00782C8D">
        <w:rPr>
          <w:rFonts w:ascii="Times New Roman" w:hAnsi="Times New Roman" w:cs="Times New Roman"/>
          <w:sz w:val="22"/>
          <w:szCs w:val="22"/>
          <w:lang w:val="es-CO"/>
        </w:rPr>
        <w:t xml:space="preserve"> para apoyo en el manejo de arreglos, </w:t>
      </w:r>
      <w:proofErr w:type="spellStart"/>
      <w:r w:rsidRPr="00782C8D">
        <w:rPr>
          <w:rFonts w:ascii="Times New Roman" w:hAnsi="Times New Roman" w:cs="Times New Roman"/>
          <w:sz w:val="22"/>
          <w:szCs w:val="22"/>
          <w:lang w:val="es-CO"/>
        </w:rPr>
        <w:t>scipy</w:t>
      </w:r>
      <w:proofErr w:type="spellEnd"/>
      <w:r w:rsidRPr="00782C8D">
        <w:rPr>
          <w:rFonts w:ascii="Times New Roman" w:hAnsi="Times New Roman" w:cs="Times New Roman"/>
          <w:sz w:val="22"/>
          <w:szCs w:val="22"/>
          <w:lang w:val="es-CO"/>
        </w:rPr>
        <w:t xml:space="preserve"> para el cálculo estadístico y </w:t>
      </w:r>
      <w:proofErr w:type="spellStart"/>
      <w:r w:rsidRPr="00782C8D">
        <w:rPr>
          <w:rFonts w:ascii="Times New Roman" w:hAnsi="Times New Roman" w:cs="Times New Roman"/>
          <w:sz w:val="22"/>
          <w:szCs w:val="22"/>
          <w:lang w:val="es-CO"/>
        </w:rPr>
        <w:t>requests</w:t>
      </w:r>
      <w:proofErr w:type="spellEnd"/>
      <w:r w:rsidRPr="00782C8D">
        <w:rPr>
          <w:rFonts w:ascii="Times New Roman" w:hAnsi="Times New Roman" w:cs="Times New Roman"/>
          <w:sz w:val="22"/>
          <w:szCs w:val="22"/>
          <w:lang w:val="es-CO"/>
        </w:rPr>
        <w:t xml:space="preserve"> para la descarga de archivos desde la fuente original. Además, los scripts usan una configuración interna del proyecto para ubicar los datos de entrada y para guardar las salidas en carpetas separadas de tablas y figuras.</w:t>
      </w:r>
    </w:p>
    <w:p w14:paraId="422D5F89" w14:textId="77777777" w:rsidR="00782C8D" w:rsidRDefault="00782C8D" w:rsidP="00782C8D">
      <w:pPr>
        <w:rPr>
          <w:rFonts w:ascii="Times New Roman" w:hAnsi="Times New Roman" w:cs="Times New Roman"/>
          <w:sz w:val="22"/>
          <w:szCs w:val="22"/>
          <w:lang w:val="es-CO"/>
        </w:rPr>
      </w:pPr>
      <w:r w:rsidRPr="00782C8D">
        <w:rPr>
          <w:rFonts w:ascii="Times New Roman" w:hAnsi="Times New Roman" w:cs="Times New Roman"/>
          <w:sz w:val="22"/>
          <w:szCs w:val="22"/>
          <w:lang w:val="es-CO"/>
        </w:rPr>
        <w:t xml:space="preserve">Dentro de esta configuración, el archivo principal para generar la réplica toma como entrada un archivo llamado figure2.csv, y guarda como salidas una imagen de la figura replicada y una tabla resumen con los valores calculados. También se emplea un modo de trabajo en </w:t>
      </w:r>
      <w:proofErr w:type="spellStart"/>
      <w:r w:rsidRPr="00782C8D">
        <w:rPr>
          <w:rFonts w:ascii="Times New Roman" w:hAnsi="Times New Roman" w:cs="Times New Roman"/>
          <w:sz w:val="22"/>
          <w:szCs w:val="22"/>
          <w:lang w:val="es-CO"/>
        </w:rPr>
        <w:t>matplotlib</w:t>
      </w:r>
      <w:proofErr w:type="spellEnd"/>
      <w:r w:rsidRPr="00782C8D">
        <w:rPr>
          <w:rFonts w:ascii="Times New Roman" w:hAnsi="Times New Roman" w:cs="Times New Roman"/>
          <w:sz w:val="22"/>
          <w:szCs w:val="22"/>
          <w:lang w:val="es-CO"/>
        </w:rPr>
        <w:t xml:space="preserve"> que permite guardar figuras directamente en archivos, lo cual facilita la ejecución del proceso dentro del repositorio sin depender de una visualización manual en pantalla.</w:t>
      </w:r>
    </w:p>
    <w:p w14:paraId="7C6CD878" w14:textId="77777777" w:rsidR="0088083A" w:rsidRPr="0088083A" w:rsidRDefault="0088083A" w:rsidP="0088083A">
      <w:pPr>
        <w:rPr>
          <w:rFonts w:ascii="Times New Roman" w:hAnsi="Times New Roman" w:cs="Times New Roman"/>
          <w:b/>
          <w:bCs/>
          <w:sz w:val="22"/>
          <w:szCs w:val="22"/>
          <w:lang w:val="es-CO"/>
        </w:rPr>
      </w:pPr>
      <w:r w:rsidRPr="0088083A">
        <w:rPr>
          <w:rFonts w:ascii="Times New Roman" w:hAnsi="Times New Roman" w:cs="Times New Roman"/>
          <w:b/>
          <w:bCs/>
          <w:sz w:val="22"/>
          <w:szCs w:val="22"/>
          <w:lang w:val="es-CO"/>
        </w:rPr>
        <w:t>Procesamiento de datos</w:t>
      </w:r>
    </w:p>
    <w:p w14:paraId="76B965DB" w14:textId="7BA5B196"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El procesamiento comenzó con la descarga de los archivos necesarios para la figura seleccionada. Para esto se usó un script que resuelve el DOI del material de replicación, identifica si la fuente corresponde a </w:t>
      </w:r>
      <w:proofErr w:type="spellStart"/>
      <w:r w:rsidRPr="0088083A">
        <w:rPr>
          <w:rFonts w:ascii="Times New Roman" w:hAnsi="Times New Roman" w:cs="Times New Roman"/>
          <w:sz w:val="22"/>
          <w:szCs w:val="22"/>
          <w:lang w:val="es-CO"/>
        </w:rPr>
        <w:t>Zenodo</w:t>
      </w:r>
      <w:proofErr w:type="spellEnd"/>
      <w:r w:rsidRPr="0088083A">
        <w:rPr>
          <w:rFonts w:ascii="Times New Roman" w:hAnsi="Times New Roman" w:cs="Times New Roman"/>
          <w:sz w:val="22"/>
          <w:szCs w:val="22"/>
          <w:lang w:val="es-CO"/>
        </w:rPr>
        <w:t xml:space="preserve"> y aplica un filtro por nombre para ubicar los archivos relacionados con Figure 2. Cuando el archivo descargado viene en formato tabulado, el mismo proceso lo convierte a CSV y lo guarda en la carpeta de datos crudos del proyecto. Esto ayudó a dejar una base de trabajo más uniforme para las siguientes etapas.</w:t>
      </w:r>
    </w:p>
    <w:p w14:paraId="418582E9" w14:textId="77777777"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Después de la descarga, se cargó el archivo figure2.csv y se verificó que estuvieran presentes las columnas necesarias para reconstruir la figura. En particular, el script exige las variables </w:t>
      </w:r>
      <w:proofErr w:type="spellStart"/>
      <w:r w:rsidRPr="0088083A">
        <w:rPr>
          <w:rFonts w:ascii="Times New Roman" w:hAnsi="Times New Roman" w:cs="Times New Roman"/>
          <w:sz w:val="22"/>
          <w:szCs w:val="22"/>
          <w:lang w:val="es-CO"/>
        </w:rPr>
        <w:t>treat</w:t>
      </w:r>
      <w:proofErr w:type="spellEnd"/>
      <w:r w:rsidRPr="0088083A">
        <w:rPr>
          <w:rFonts w:ascii="Times New Roman" w:hAnsi="Times New Roman" w:cs="Times New Roman"/>
          <w:sz w:val="22"/>
          <w:szCs w:val="22"/>
          <w:lang w:val="es-CO"/>
        </w:rPr>
        <w:t xml:space="preserve">, role, male, </w:t>
      </w:r>
      <w:proofErr w:type="spellStart"/>
      <w:r w:rsidRPr="0088083A">
        <w:rPr>
          <w:rFonts w:ascii="Times New Roman" w:hAnsi="Times New Roman" w:cs="Times New Roman"/>
          <w:sz w:val="22"/>
          <w:szCs w:val="22"/>
          <w:lang w:val="es-CO"/>
        </w:rPr>
        <w:t>live_far</w:t>
      </w:r>
      <w:proofErr w:type="spellEnd"/>
      <w:r w:rsidRPr="0088083A">
        <w:rPr>
          <w:rFonts w:ascii="Times New Roman" w:hAnsi="Times New Roman" w:cs="Times New Roman"/>
          <w:sz w:val="22"/>
          <w:szCs w:val="22"/>
          <w:lang w:val="es-CO"/>
        </w:rPr>
        <w:t xml:space="preserve"> y </w:t>
      </w:r>
      <w:proofErr w:type="spellStart"/>
      <w:r w:rsidRPr="0088083A">
        <w:rPr>
          <w:rFonts w:ascii="Times New Roman" w:hAnsi="Times New Roman" w:cs="Times New Roman"/>
          <w:sz w:val="22"/>
          <w:szCs w:val="22"/>
          <w:lang w:val="es-CO"/>
        </w:rPr>
        <w:t>attrite_perc</w:t>
      </w:r>
      <w:proofErr w:type="spellEnd"/>
      <w:r w:rsidRPr="0088083A">
        <w:rPr>
          <w:rFonts w:ascii="Times New Roman" w:hAnsi="Times New Roman" w:cs="Times New Roman"/>
          <w:sz w:val="22"/>
          <w:szCs w:val="22"/>
          <w:lang w:val="es-CO"/>
        </w:rPr>
        <w:t xml:space="preserve">. Además, se revisa que las variables clave no tengan valores faltantes, que las variables binarias estén codificadas de forma consistente y que el tamaño de la base no se aleje de las 1,612 observaciones esperadas. El código también contempla que la variable de </w:t>
      </w:r>
      <w:proofErr w:type="spellStart"/>
      <w:r w:rsidRPr="0088083A">
        <w:rPr>
          <w:rFonts w:ascii="Times New Roman" w:hAnsi="Times New Roman" w:cs="Times New Roman"/>
          <w:sz w:val="22"/>
          <w:szCs w:val="22"/>
          <w:lang w:val="es-CO"/>
        </w:rPr>
        <w:t>attrition</w:t>
      </w:r>
      <w:proofErr w:type="spellEnd"/>
      <w:r w:rsidRPr="0088083A">
        <w:rPr>
          <w:rFonts w:ascii="Times New Roman" w:hAnsi="Times New Roman" w:cs="Times New Roman"/>
          <w:sz w:val="22"/>
          <w:szCs w:val="22"/>
          <w:lang w:val="es-CO"/>
        </w:rPr>
        <w:t xml:space="preserve"> pueda venir en </w:t>
      </w:r>
      <w:r w:rsidRPr="0088083A">
        <w:rPr>
          <w:rFonts w:ascii="Times New Roman" w:hAnsi="Times New Roman" w:cs="Times New Roman"/>
          <w:sz w:val="22"/>
          <w:szCs w:val="22"/>
          <w:lang w:val="es-CO"/>
        </w:rPr>
        <w:lastRenderedPageBreak/>
        <w:t>escala de 0 a 100, por lo que en ese caso la convierte a una escala entre 0 y 1 antes de continuar con los cálculos.</w:t>
      </w:r>
    </w:p>
    <w:p w14:paraId="39FC0454" w14:textId="77777777"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Una vez verificada la base, se prepararon etiquetas más legibles para los grupos de comparación. Esto permitió trabajar no solo con la muestra completa de empleados, sino también con los subgrupos que aparecen en la Figura 2. A partir de ahí, las tasas de </w:t>
      </w:r>
      <w:proofErr w:type="spellStart"/>
      <w:r w:rsidRPr="0088083A">
        <w:rPr>
          <w:rFonts w:ascii="Times New Roman" w:hAnsi="Times New Roman" w:cs="Times New Roman"/>
          <w:sz w:val="22"/>
          <w:szCs w:val="22"/>
          <w:lang w:val="es-CO"/>
        </w:rPr>
        <w:t>attrition</w:t>
      </w:r>
      <w:proofErr w:type="spellEnd"/>
      <w:r w:rsidRPr="0088083A">
        <w:rPr>
          <w:rFonts w:ascii="Times New Roman" w:hAnsi="Times New Roman" w:cs="Times New Roman"/>
          <w:sz w:val="22"/>
          <w:szCs w:val="22"/>
          <w:lang w:val="es-CO"/>
        </w:rPr>
        <w:t xml:space="preserve"> se calcularon como el promedio de la variable binaria de renuncia dentro de cada grupo. El código organiza estos cálculos para la muestra total y para las divisiones por cargo, sexo y tiempo de desplazamiento. Junto con estas tasas, también se generaron valores asociados a la diferencia entre grupo de control y grupo de tratamiento y el valor p correspondiente para cada panel de la figura.</w:t>
      </w:r>
    </w:p>
    <w:p w14:paraId="143EE2A2" w14:textId="77777777" w:rsid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Con esos resultados se construyó una tabla resumen y se generó la imagen figure2_replica.png. De manera adicional, se dejó preparada una etapa de validación que toma la tabla resumen producida por la réplica, la empareja con los valores reportados en el artículo y organiza una tabla comparativa. Esa misma parte también guarda una imagen con las diferencias entre los resultados del </w:t>
      </w:r>
      <w:proofErr w:type="spellStart"/>
      <w:r w:rsidRPr="0088083A">
        <w:rPr>
          <w:rFonts w:ascii="Times New Roman" w:hAnsi="Times New Roman" w:cs="Times New Roman"/>
          <w:sz w:val="22"/>
          <w:szCs w:val="22"/>
          <w:lang w:val="es-CO"/>
        </w:rPr>
        <w:t>paper</w:t>
      </w:r>
      <w:proofErr w:type="spellEnd"/>
      <w:r w:rsidRPr="0088083A">
        <w:rPr>
          <w:rFonts w:ascii="Times New Roman" w:hAnsi="Times New Roman" w:cs="Times New Roman"/>
          <w:sz w:val="22"/>
          <w:szCs w:val="22"/>
          <w:lang w:val="es-CO"/>
        </w:rPr>
        <w:t xml:space="preserve"> y los resultados reproducidos, lo que facilita el paso posterior de comparación dentro de la sección de resultados y análisis.</w:t>
      </w:r>
    </w:p>
    <w:p w14:paraId="2FB8DED0" w14:textId="77777777" w:rsidR="0088083A" w:rsidRPr="0088083A" w:rsidRDefault="0088083A" w:rsidP="0088083A">
      <w:pPr>
        <w:rPr>
          <w:rFonts w:ascii="Times New Roman" w:hAnsi="Times New Roman" w:cs="Times New Roman"/>
          <w:b/>
          <w:bCs/>
          <w:sz w:val="22"/>
          <w:szCs w:val="22"/>
          <w:lang w:val="es-CO"/>
        </w:rPr>
      </w:pPr>
      <w:r w:rsidRPr="0088083A">
        <w:rPr>
          <w:rFonts w:ascii="Times New Roman" w:hAnsi="Times New Roman" w:cs="Times New Roman"/>
          <w:b/>
          <w:bCs/>
          <w:sz w:val="22"/>
          <w:szCs w:val="22"/>
          <w:lang w:val="es-CO"/>
        </w:rPr>
        <w:t>Desafíos técnicos</w:t>
      </w:r>
    </w:p>
    <w:p w14:paraId="624895F8" w14:textId="77777777"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Durante esta parte del trabajo aparecieron varios aspectos que requerían cuidado. Uno de ellos fue identificar con precisión cuáles archivos del material suplementario correspondían a la Figura 2, ya que el repositorio original contiene más de un insumo y no todos eran necesarios para este resultado. Para reducir ese problema, el proceso de descarga se organizó con un filtro específico por nombre, lo que permitió concentrarse solo en los archivos relevantes para esta réplica.</w:t>
      </w:r>
    </w:p>
    <w:p w14:paraId="15AE4514" w14:textId="77777777"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Otro punto importante fue el formato de los datos. Algunos archivos podían venir en formatos tabulados y no directamente en CSV, por lo que fue necesario incluir una conversión durante la descarga. También era posible que la variable de </w:t>
      </w:r>
      <w:proofErr w:type="spellStart"/>
      <w:r w:rsidRPr="0088083A">
        <w:rPr>
          <w:rFonts w:ascii="Times New Roman" w:hAnsi="Times New Roman" w:cs="Times New Roman"/>
          <w:sz w:val="22"/>
          <w:szCs w:val="22"/>
          <w:lang w:val="es-CO"/>
        </w:rPr>
        <w:t>attrition</w:t>
      </w:r>
      <w:proofErr w:type="spellEnd"/>
      <w:r w:rsidRPr="0088083A">
        <w:rPr>
          <w:rFonts w:ascii="Times New Roman" w:hAnsi="Times New Roman" w:cs="Times New Roman"/>
          <w:sz w:val="22"/>
          <w:szCs w:val="22"/>
          <w:lang w:val="es-CO"/>
        </w:rPr>
        <w:t xml:space="preserve"> no estuviera en la escala esperada, de modo que el script incorpora una revisión previa para normalizarla antes de hacer cualquier cálculo. Estas verificaciones ayudaron a evitar errores simples que podían afectar los porcentajes finales de la figura.</w:t>
      </w:r>
    </w:p>
    <w:p w14:paraId="599CDF04" w14:textId="77777777" w:rsidR="0088083A" w:rsidRPr="0088083A" w:rsidRDefault="0088083A" w:rsidP="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También fue necesario controlar la consistencia interna de la base. El código revisa que existan las columnas necesarias, que no haya valores faltantes en las variables principales y que la codificación binaria sea coherente. En los subgrupos, cuando pueden aparecer faltantes, el script deja advertencias para que el cálculo se haga solo con los casos disponibles. Esto fue útil porque permitió continuar con el proceso sin perder de vista posibles diferencias entre la base trabajada y la estructura esperada del estudio original.</w:t>
      </w:r>
    </w:p>
    <w:p w14:paraId="08270BC7" w14:textId="6A646AFF" w:rsidR="00782C8D" w:rsidRPr="0088083A" w:rsidRDefault="0088083A">
      <w:pPr>
        <w:rPr>
          <w:rFonts w:ascii="Times New Roman" w:hAnsi="Times New Roman" w:cs="Times New Roman"/>
          <w:sz w:val="22"/>
          <w:szCs w:val="22"/>
          <w:lang w:val="es-CO"/>
        </w:rPr>
      </w:pPr>
      <w:r w:rsidRPr="0088083A">
        <w:rPr>
          <w:rFonts w:ascii="Times New Roman" w:hAnsi="Times New Roman" w:cs="Times New Roman"/>
          <w:sz w:val="22"/>
          <w:szCs w:val="22"/>
          <w:lang w:val="es-CO"/>
        </w:rPr>
        <w:t xml:space="preserve">Por último, otro reto fue mantener el orden correcto de ejecución entre los archivos del proyecto. La validación no puede ejecutarse si antes no se ha generado la tabla resumen de la figura y la generación de la figura depende primero de la descarga y preparación del archivo de datos. Por eso fue importante dejar separadas las etapas del proceso y que cada una produjera una salida clara para la siguiente. De esta manera, el flujo de trabajo quedó </w:t>
      </w:r>
      <w:proofErr w:type="gramStart"/>
      <w:r w:rsidRPr="0088083A">
        <w:rPr>
          <w:rFonts w:ascii="Times New Roman" w:hAnsi="Times New Roman" w:cs="Times New Roman"/>
          <w:sz w:val="22"/>
          <w:szCs w:val="22"/>
          <w:lang w:val="es-CO"/>
        </w:rPr>
        <w:t>más organizado y más fácil</w:t>
      </w:r>
      <w:proofErr w:type="gramEnd"/>
      <w:r w:rsidRPr="0088083A">
        <w:rPr>
          <w:rFonts w:ascii="Times New Roman" w:hAnsi="Times New Roman" w:cs="Times New Roman"/>
          <w:sz w:val="22"/>
          <w:szCs w:val="22"/>
          <w:lang w:val="es-CO"/>
        </w:rPr>
        <w:t xml:space="preserve"> de revisar dentro del repositorio.</w:t>
      </w:r>
    </w:p>
    <w:sectPr w:rsidR="00782C8D" w:rsidRPr="00880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CF"/>
    <w:rsid w:val="00144F39"/>
    <w:rsid w:val="003648B2"/>
    <w:rsid w:val="003C5ACF"/>
    <w:rsid w:val="006B004B"/>
    <w:rsid w:val="00782C8D"/>
    <w:rsid w:val="007A0397"/>
    <w:rsid w:val="0088083A"/>
    <w:rsid w:val="008E6776"/>
    <w:rsid w:val="008F6F25"/>
    <w:rsid w:val="00B417A8"/>
    <w:rsid w:val="00D6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AE62"/>
  <w15:chartTrackingRefBased/>
  <w15:docId w15:val="{50F3413B-4643-4D5F-98B9-F16EF106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5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C5A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5A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5A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5A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A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A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A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A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5A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C5A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5A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5A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5A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A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A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ACF"/>
    <w:rPr>
      <w:rFonts w:eastAsiaTheme="majorEastAsia" w:cstheme="majorBidi"/>
      <w:color w:val="272727" w:themeColor="text1" w:themeTint="D8"/>
    </w:rPr>
  </w:style>
  <w:style w:type="paragraph" w:styleId="Ttulo">
    <w:name w:val="Title"/>
    <w:basedOn w:val="Normal"/>
    <w:next w:val="Normal"/>
    <w:link w:val="TtuloCar"/>
    <w:uiPriority w:val="10"/>
    <w:qFormat/>
    <w:rsid w:val="003C5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A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A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A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ACF"/>
    <w:pPr>
      <w:spacing w:before="160"/>
      <w:jc w:val="center"/>
    </w:pPr>
    <w:rPr>
      <w:i/>
      <w:iCs/>
      <w:color w:val="404040" w:themeColor="text1" w:themeTint="BF"/>
    </w:rPr>
  </w:style>
  <w:style w:type="character" w:customStyle="1" w:styleId="CitaCar">
    <w:name w:val="Cita Car"/>
    <w:basedOn w:val="Fuentedeprrafopredeter"/>
    <w:link w:val="Cita"/>
    <w:uiPriority w:val="29"/>
    <w:rsid w:val="003C5ACF"/>
    <w:rPr>
      <w:i/>
      <w:iCs/>
      <w:color w:val="404040" w:themeColor="text1" w:themeTint="BF"/>
    </w:rPr>
  </w:style>
  <w:style w:type="paragraph" w:styleId="Prrafodelista">
    <w:name w:val="List Paragraph"/>
    <w:basedOn w:val="Normal"/>
    <w:uiPriority w:val="34"/>
    <w:qFormat/>
    <w:rsid w:val="003C5ACF"/>
    <w:pPr>
      <w:ind w:left="720"/>
      <w:contextualSpacing/>
    </w:pPr>
  </w:style>
  <w:style w:type="character" w:styleId="nfasisintenso">
    <w:name w:val="Intense Emphasis"/>
    <w:basedOn w:val="Fuentedeprrafopredeter"/>
    <w:uiPriority w:val="21"/>
    <w:qFormat/>
    <w:rsid w:val="003C5ACF"/>
    <w:rPr>
      <w:i/>
      <w:iCs/>
      <w:color w:val="0F4761" w:themeColor="accent1" w:themeShade="BF"/>
    </w:rPr>
  </w:style>
  <w:style w:type="paragraph" w:styleId="Citadestacada">
    <w:name w:val="Intense Quote"/>
    <w:basedOn w:val="Normal"/>
    <w:next w:val="Normal"/>
    <w:link w:val="CitadestacadaCar"/>
    <w:uiPriority w:val="30"/>
    <w:qFormat/>
    <w:rsid w:val="003C5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5ACF"/>
    <w:rPr>
      <w:i/>
      <w:iCs/>
      <w:color w:val="0F4761" w:themeColor="accent1" w:themeShade="BF"/>
    </w:rPr>
  </w:style>
  <w:style w:type="character" w:styleId="Referenciaintensa">
    <w:name w:val="Intense Reference"/>
    <w:basedOn w:val="Fuentedeprrafopredeter"/>
    <w:uiPriority w:val="32"/>
    <w:qFormat/>
    <w:rsid w:val="003C5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1080</Words>
  <Characters>5632</Characters>
  <Application>Microsoft Office Word</Application>
  <DocSecurity>0</DocSecurity>
  <Lines>75</Lines>
  <Paragraphs>20</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 CRISTIAN FELIPE MUÑOZ GUERRERO</dc:creator>
  <cp:keywords/>
  <dc:description/>
  <cp:lastModifiedBy>EXT CRISTIAN FELIPE MUÑOZ GUERRERO</cp:lastModifiedBy>
  <cp:revision>9</cp:revision>
  <dcterms:created xsi:type="dcterms:W3CDTF">2026-03-11T01:19:00Z</dcterms:created>
  <dcterms:modified xsi:type="dcterms:W3CDTF">2026-03-11T01:48:00Z</dcterms:modified>
</cp:coreProperties>
</file>