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F77" w:rsidRPr="00683F89" w:rsidRDefault="00477F77" w:rsidP="000272BD">
      <w:pPr>
        <w:jc w:val="center"/>
        <w:rPr>
          <w:b/>
          <w:bCs/>
          <w:sz w:val="22"/>
          <w:szCs w:val="22"/>
          <w:u w:val="single"/>
        </w:rPr>
      </w:pPr>
      <w:r w:rsidRPr="00683F89">
        <w:rPr>
          <w:b/>
          <w:bCs/>
          <w:sz w:val="22"/>
          <w:szCs w:val="22"/>
          <w:u w:val="single"/>
        </w:rPr>
        <w:t>Detailed Syllabus</w:t>
      </w:r>
    </w:p>
    <w:p w:rsidR="001779E7" w:rsidRDefault="001779E7" w:rsidP="000272BD">
      <w:pPr>
        <w:jc w:val="center"/>
        <w:rPr>
          <w:b/>
          <w:bCs/>
          <w:sz w:val="22"/>
          <w:szCs w:val="22"/>
          <w:u w:val="single"/>
        </w:rPr>
      </w:pPr>
      <w:r w:rsidRPr="00683F89">
        <w:rPr>
          <w:b/>
          <w:bCs/>
          <w:sz w:val="22"/>
          <w:szCs w:val="22"/>
          <w:u w:val="single"/>
        </w:rPr>
        <w:t>Lecture-wise Breakup</w:t>
      </w:r>
    </w:p>
    <w:p w:rsidR="00683F89" w:rsidRPr="00683F89" w:rsidRDefault="00683F89" w:rsidP="000272BD">
      <w:pPr>
        <w:jc w:val="center"/>
        <w:rPr>
          <w:b/>
          <w:bCs/>
          <w:sz w:val="22"/>
          <w:szCs w:val="22"/>
          <w:u w:val="single"/>
        </w:rPr>
      </w:pPr>
    </w:p>
    <w:tbl>
      <w:tblPr>
        <w:tblW w:w="9648" w:type="dxa"/>
        <w:tblInd w:w="-106" w:type="dxa"/>
        <w:tblLook w:val="00A0"/>
      </w:tblPr>
      <w:tblGrid>
        <w:gridCol w:w="1319"/>
        <w:gridCol w:w="1811"/>
        <w:gridCol w:w="2198"/>
        <w:gridCol w:w="4320"/>
      </w:tblGrid>
      <w:tr w:rsidR="00477F77" w:rsidRPr="001779E7">
        <w:trPr>
          <w:trHeight w:val="217"/>
        </w:trPr>
        <w:tc>
          <w:tcPr>
            <w:tcW w:w="13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rPr>
                <w:b/>
              </w:rPr>
            </w:pPr>
            <w:r w:rsidRPr="001779E7">
              <w:rPr>
                <w:b/>
                <w:sz w:val="22"/>
                <w:szCs w:val="22"/>
              </w:rPr>
              <w:br w:type="page"/>
              <w:t>Subject Code</w:t>
            </w:r>
          </w:p>
        </w:tc>
        <w:tc>
          <w:tcPr>
            <w:tcW w:w="1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B3D74" w:rsidP="0080691D">
            <w:pPr>
              <w:rPr>
                <w:b/>
              </w:rPr>
            </w:pPr>
            <w:r>
              <w:rPr>
                <w:b/>
              </w:rPr>
              <w:t>10B11PD3</w:t>
            </w:r>
            <w:r w:rsidR="0080691D">
              <w:rPr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21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rPr>
                <w:b/>
                <w:bCs/>
              </w:rPr>
            </w:pPr>
            <w:r w:rsidRPr="001779E7">
              <w:rPr>
                <w:b/>
                <w:bCs/>
                <w:sz w:val="22"/>
                <w:szCs w:val="22"/>
              </w:rPr>
              <w:t>Semester:</w:t>
            </w:r>
            <w:r w:rsidR="00683F89">
              <w:rPr>
                <w:b/>
                <w:bCs/>
                <w:sz w:val="22"/>
                <w:szCs w:val="22"/>
              </w:rPr>
              <w:t xml:space="preserve"> EVEN</w:t>
            </w:r>
          </w:p>
          <w:p w:rsidR="00477F77" w:rsidRPr="001779E7" w:rsidRDefault="00477F77" w:rsidP="009F1297">
            <w:pPr>
              <w:rPr>
                <w:b/>
              </w:rPr>
            </w:pPr>
          </w:p>
        </w:tc>
        <w:tc>
          <w:tcPr>
            <w:tcW w:w="43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rPr>
                <w:b/>
                <w:bCs/>
              </w:rPr>
            </w:pPr>
            <w:r w:rsidRPr="001779E7">
              <w:rPr>
                <w:b/>
                <w:bCs/>
                <w:sz w:val="22"/>
                <w:szCs w:val="22"/>
              </w:rPr>
              <w:t>Semester : II    Session :  2015 -2016</w:t>
            </w:r>
          </w:p>
          <w:p w:rsidR="00477F77" w:rsidRPr="001779E7" w:rsidRDefault="00477F77" w:rsidP="009F1297">
            <w:pPr>
              <w:rPr>
                <w:b/>
              </w:rPr>
            </w:pPr>
            <w:r w:rsidRPr="001779E7">
              <w:rPr>
                <w:b/>
                <w:bCs/>
                <w:sz w:val="22"/>
                <w:szCs w:val="22"/>
              </w:rPr>
              <w:t>Month: from  Jan  to June</w:t>
            </w:r>
          </w:p>
        </w:tc>
      </w:tr>
      <w:tr w:rsidR="00477F77" w:rsidRPr="001779E7">
        <w:trPr>
          <w:trHeight w:val="201"/>
        </w:trPr>
        <w:tc>
          <w:tcPr>
            <w:tcW w:w="13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rPr>
                <w:b/>
              </w:rPr>
            </w:pPr>
            <w:r w:rsidRPr="001779E7">
              <w:rPr>
                <w:b/>
                <w:sz w:val="22"/>
                <w:szCs w:val="22"/>
              </w:rPr>
              <w:t>Subject Name</w:t>
            </w:r>
          </w:p>
        </w:tc>
        <w:tc>
          <w:tcPr>
            <w:tcW w:w="832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rPr>
                <w:b/>
                <w:bCs/>
              </w:rPr>
            </w:pPr>
            <w:r w:rsidRPr="001779E7">
              <w:rPr>
                <w:b/>
                <w:sz w:val="22"/>
                <w:szCs w:val="22"/>
              </w:rPr>
              <w:t xml:space="preserve"> </w:t>
            </w:r>
            <w:r w:rsidRPr="001779E7">
              <w:rPr>
                <w:b/>
                <w:bCs/>
                <w:sz w:val="22"/>
                <w:szCs w:val="22"/>
              </w:rPr>
              <w:t>Economics</w:t>
            </w:r>
          </w:p>
        </w:tc>
      </w:tr>
      <w:tr w:rsidR="00477F77" w:rsidRPr="001779E7">
        <w:trPr>
          <w:trHeight w:val="201"/>
        </w:trPr>
        <w:tc>
          <w:tcPr>
            <w:tcW w:w="13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rPr>
                <w:b/>
              </w:rPr>
            </w:pPr>
            <w:r w:rsidRPr="001779E7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18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1779E7">
            <w:pPr>
              <w:rPr>
                <w:b/>
              </w:rPr>
            </w:pPr>
            <w:r w:rsidRPr="001779E7">
              <w:rPr>
                <w:b/>
                <w:sz w:val="22"/>
                <w:szCs w:val="22"/>
              </w:rPr>
              <w:t>3</w:t>
            </w:r>
            <w:r w:rsidR="001779E7">
              <w:rPr>
                <w:b/>
                <w:sz w:val="22"/>
                <w:szCs w:val="22"/>
              </w:rPr>
              <w:t>(2-1-0)</w:t>
            </w:r>
          </w:p>
        </w:tc>
        <w:tc>
          <w:tcPr>
            <w:tcW w:w="21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rPr>
                <w:b/>
              </w:rPr>
            </w:pPr>
            <w:r w:rsidRPr="001779E7">
              <w:rPr>
                <w:b/>
                <w:sz w:val="22"/>
                <w:szCs w:val="22"/>
              </w:rPr>
              <w:t>Contact Hours</w:t>
            </w:r>
          </w:p>
        </w:tc>
        <w:tc>
          <w:tcPr>
            <w:tcW w:w="43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rPr>
                <w:b/>
              </w:rPr>
            </w:pPr>
            <w:r w:rsidRPr="001779E7">
              <w:rPr>
                <w:b/>
                <w:sz w:val="22"/>
                <w:szCs w:val="22"/>
              </w:rPr>
              <w:t>3</w:t>
            </w:r>
          </w:p>
        </w:tc>
      </w:tr>
    </w:tbl>
    <w:p w:rsidR="00477F77" w:rsidRPr="000272BD" w:rsidRDefault="00477F77" w:rsidP="00EA4122">
      <w:pPr>
        <w:rPr>
          <w:sz w:val="22"/>
          <w:szCs w:val="22"/>
        </w:rPr>
      </w:pPr>
    </w:p>
    <w:tbl>
      <w:tblPr>
        <w:tblW w:w="9648" w:type="dxa"/>
        <w:tblInd w:w="-1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A0"/>
      </w:tblPr>
      <w:tblGrid>
        <w:gridCol w:w="1497"/>
        <w:gridCol w:w="1692"/>
        <w:gridCol w:w="6459"/>
      </w:tblGrid>
      <w:tr w:rsidR="00477F77" w:rsidRPr="000272BD">
        <w:trPr>
          <w:trHeight w:val="300"/>
        </w:trPr>
        <w:tc>
          <w:tcPr>
            <w:tcW w:w="1497" w:type="dxa"/>
            <w:vMerge w:val="restart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Faculty (Names)</w:t>
            </w:r>
          </w:p>
        </w:tc>
        <w:tc>
          <w:tcPr>
            <w:tcW w:w="1692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 xml:space="preserve"> Coordinator(s)</w:t>
            </w:r>
          </w:p>
        </w:tc>
        <w:tc>
          <w:tcPr>
            <w:tcW w:w="6459" w:type="dxa"/>
          </w:tcPr>
          <w:p w:rsidR="00477F77" w:rsidRPr="000272BD" w:rsidRDefault="00477F77" w:rsidP="009F1297"/>
        </w:tc>
      </w:tr>
      <w:tr w:rsidR="00477F77" w:rsidRPr="000272BD">
        <w:trPr>
          <w:trHeight w:val="300"/>
        </w:trPr>
        <w:tc>
          <w:tcPr>
            <w:tcW w:w="1497" w:type="dxa"/>
            <w:vMerge/>
          </w:tcPr>
          <w:p w:rsidR="00477F77" w:rsidRPr="000272BD" w:rsidRDefault="00477F77" w:rsidP="009F1297"/>
        </w:tc>
        <w:tc>
          <w:tcPr>
            <w:tcW w:w="1692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 xml:space="preserve">Teacher(s) </w:t>
            </w:r>
          </w:p>
        </w:tc>
        <w:tc>
          <w:tcPr>
            <w:tcW w:w="6459" w:type="dxa"/>
          </w:tcPr>
          <w:p w:rsidR="00477F77" w:rsidRPr="000272BD" w:rsidRDefault="00477F77" w:rsidP="009F1297"/>
        </w:tc>
      </w:tr>
    </w:tbl>
    <w:p w:rsidR="001779E7" w:rsidRDefault="001779E7" w:rsidP="00EA4122">
      <w:pPr>
        <w:rPr>
          <w:sz w:val="22"/>
          <w:szCs w:val="22"/>
          <w:u w:val="single"/>
        </w:rPr>
      </w:pPr>
    </w:p>
    <w:tbl>
      <w:tblPr>
        <w:tblW w:w="0" w:type="auto"/>
        <w:tblInd w:w="-1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A0"/>
      </w:tblPr>
      <w:tblGrid>
        <w:gridCol w:w="9682"/>
      </w:tblGrid>
      <w:tr w:rsidR="001779E7" w:rsidRPr="00A7261E" w:rsidTr="00B8281A">
        <w:trPr>
          <w:trHeight w:val="274"/>
        </w:trPr>
        <w:tc>
          <w:tcPr>
            <w:tcW w:w="10152" w:type="dxa"/>
          </w:tcPr>
          <w:p w:rsidR="001779E7" w:rsidRPr="00A7261E" w:rsidRDefault="001779E7" w:rsidP="00B8281A">
            <w:pPr>
              <w:pStyle w:val="BodyTextIndent"/>
              <w:spacing w:after="0"/>
              <w:ind w:left="0" w:right="-72"/>
              <w:jc w:val="both"/>
              <w:rPr>
                <w:sz w:val="22"/>
                <w:szCs w:val="22"/>
              </w:rPr>
            </w:pPr>
            <w:r w:rsidRPr="00A7261E">
              <w:rPr>
                <w:b/>
                <w:bCs/>
                <w:sz w:val="22"/>
                <w:szCs w:val="22"/>
              </w:rPr>
              <w:t xml:space="preserve">Course </w:t>
            </w:r>
            <w:r>
              <w:rPr>
                <w:b/>
                <w:bCs/>
                <w:sz w:val="22"/>
                <w:szCs w:val="22"/>
              </w:rPr>
              <w:t>Objective</w:t>
            </w:r>
          </w:p>
        </w:tc>
      </w:tr>
      <w:tr w:rsidR="001779E7" w:rsidRPr="00A7261E" w:rsidTr="00B8281A">
        <w:trPr>
          <w:trHeight w:val="781"/>
        </w:trPr>
        <w:tc>
          <w:tcPr>
            <w:tcW w:w="10152" w:type="dxa"/>
          </w:tcPr>
          <w:p w:rsidR="001779E7" w:rsidRPr="000272BD" w:rsidRDefault="001779E7" w:rsidP="001779E7">
            <w:pPr>
              <w:jc w:val="both"/>
              <w:rPr>
                <w:sz w:val="22"/>
                <w:szCs w:val="22"/>
              </w:rPr>
            </w:pPr>
            <w:r w:rsidRPr="000272BD">
              <w:rPr>
                <w:sz w:val="22"/>
                <w:szCs w:val="22"/>
              </w:rPr>
              <w:t xml:space="preserve">The course is designed to enable students to </w:t>
            </w:r>
            <w:r w:rsidR="005443E6">
              <w:rPr>
                <w:sz w:val="22"/>
                <w:szCs w:val="22"/>
              </w:rPr>
              <w:t xml:space="preserve">understand the concepts of economics and to </w:t>
            </w:r>
            <w:r w:rsidRPr="000272BD">
              <w:rPr>
                <w:sz w:val="22"/>
                <w:szCs w:val="22"/>
              </w:rPr>
              <w:t xml:space="preserve">appreciate the </w:t>
            </w:r>
            <w:r w:rsidR="005443E6">
              <w:rPr>
                <w:sz w:val="22"/>
                <w:szCs w:val="22"/>
              </w:rPr>
              <w:t>application</w:t>
            </w:r>
            <w:r w:rsidRPr="000272BD">
              <w:rPr>
                <w:sz w:val="22"/>
                <w:szCs w:val="22"/>
              </w:rPr>
              <w:t xml:space="preserve"> of </w:t>
            </w:r>
            <w:r w:rsidR="005443E6">
              <w:rPr>
                <w:sz w:val="22"/>
                <w:szCs w:val="22"/>
              </w:rPr>
              <w:t xml:space="preserve">these concepts in the </w:t>
            </w:r>
            <w:r w:rsidR="00304C8E">
              <w:rPr>
                <w:sz w:val="22"/>
                <w:szCs w:val="22"/>
              </w:rPr>
              <w:t xml:space="preserve">real world. </w:t>
            </w:r>
            <w:r w:rsidRPr="000272BD">
              <w:rPr>
                <w:sz w:val="22"/>
                <w:szCs w:val="22"/>
              </w:rPr>
              <w:t xml:space="preserve">It allows them to evaluate economics of </w:t>
            </w:r>
            <w:r w:rsidR="005443E6">
              <w:rPr>
                <w:sz w:val="22"/>
                <w:szCs w:val="22"/>
              </w:rPr>
              <w:t>business</w:t>
            </w:r>
            <w:r w:rsidRPr="000272BD">
              <w:rPr>
                <w:sz w:val="22"/>
                <w:szCs w:val="22"/>
              </w:rPr>
              <w:t xml:space="preserve"> objectives, market structure</w:t>
            </w:r>
            <w:r w:rsidR="00304C8E">
              <w:rPr>
                <w:sz w:val="22"/>
                <w:szCs w:val="22"/>
              </w:rPr>
              <w:t xml:space="preserve">, business forecasting, </w:t>
            </w:r>
            <w:proofErr w:type="gramStart"/>
            <w:r w:rsidRPr="000272BD">
              <w:rPr>
                <w:sz w:val="22"/>
                <w:szCs w:val="22"/>
              </w:rPr>
              <w:t>costs</w:t>
            </w:r>
            <w:proofErr w:type="gramEnd"/>
            <w:r w:rsidRPr="000272BD">
              <w:rPr>
                <w:sz w:val="22"/>
                <w:szCs w:val="22"/>
              </w:rPr>
              <w:t xml:space="preserve"> and </w:t>
            </w:r>
            <w:r w:rsidRPr="000272BD">
              <w:rPr>
                <w:sz w:val="22"/>
                <w:szCs w:val="22"/>
                <w:shd w:val="clear" w:color="auto" w:fill="FFFFFF"/>
              </w:rPr>
              <w:t>ma</w:t>
            </w:r>
            <w:r w:rsidR="00304C8E">
              <w:rPr>
                <w:sz w:val="22"/>
                <w:szCs w:val="22"/>
                <w:shd w:val="clear" w:color="auto" w:fill="FFFFFF"/>
              </w:rPr>
              <w:t>ke effective economic decisions</w:t>
            </w:r>
            <w:r w:rsidRPr="000272BD">
              <w:rPr>
                <w:sz w:val="22"/>
                <w:szCs w:val="22"/>
                <w:shd w:val="clear" w:color="auto" w:fill="FFFFFF"/>
              </w:rPr>
              <w:t>.</w:t>
            </w:r>
            <w:r w:rsidR="005443E6">
              <w:rPr>
                <w:sz w:val="22"/>
                <w:szCs w:val="22"/>
                <w:shd w:val="clear" w:color="auto" w:fill="FFFFFF"/>
              </w:rPr>
              <w:t xml:space="preserve"> The course also aims to </w:t>
            </w:r>
            <w:r w:rsidR="00357B00">
              <w:rPr>
                <w:sz w:val="22"/>
                <w:szCs w:val="22"/>
                <w:shd w:val="clear" w:color="auto" w:fill="FFFFFF"/>
              </w:rPr>
              <w:t>make</w:t>
            </w:r>
            <w:r w:rsidR="005443E6">
              <w:rPr>
                <w:sz w:val="22"/>
                <w:szCs w:val="22"/>
                <w:shd w:val="clear" w:color="auto" w:fill="FFFFFF"/>
              </w:rPr>
              <w:t xml:space="preserve"> the students </w:t>
            </w:r>
            <w:r w:rsidR="00357B00">
              <w:rPr>
                <w:sz w:val="22"/>
                <w:szCs w:val="22"/>
                <w:shd w:val="clear" w:color="auto" w:fill="FFFFFF"/>
              </w:rPr>
              <w:t>understand the</w:t>
            </w:r>
            <w:r w:rsidR="005443E6">
              <w:rPr>
                <w:sz w:val="22"/>
                <w:szCs w:val="22"/>
                <w:shd w:val="clear" w:color="auto" w:fill="FFFFFF"/>
              </w:rPr>
              <w:t xml:space="preserve"> basic macro-economic</w:t>
            </w:r>
            <w:r w:rsidR="00357B00">
              <w:rPr>
                <w:sz w:val="22"/>
                <w:szCs w:val="22"/>
                <w:shd w:val="clear" w:color="auto" w:fill="FFFFFF"/>
              </w:rPr>
              <w:t xml:space="preserve"> concepts.</w:t>
            </w:r>
            <w:r w:rsidR="005443E6">
              <w:rPr>
                <w:sz w:val="22"/>
                <w:szCs w:val="22"/>
                <w:shd w:val="clear" w:color="auto" w:fill="FFFFFF"/>
              </w:rPr>
              <w:t xml:space="preserve"> </w:t>
            </w:r>
          </w:p>
          <w:p w:rsidR="001779E7" w:rsidRPr="00A7261E" w:rsidRDefault="001779E7" w:rsidP="00B8281A">
            <w:pPr>
              <w:pStyle w:val="BodyTextIndent"/>
              <w:spacing w:after="0"/>
              <w:ind w:left="0" w:right="-72"/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:rsidR="001779E7" w:rsidRDefault="001779E7" w:rsidP="00EA4122">
      <w:pPr>
        <w:rPr>
          <w:sz w:val="22"/>
          <w:szCs w:val="22"/>
          <w:u w:val="single"/>
        </w:rPr>
      </w:pPr>
    </w:p>
    <w:tbl>
      <w:tblPr>
        <w:tblW w:w="0" w:type="auto"/>
        <w:tblInd w:w="-1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A0"/>
      </w:tblPr>
      <w:tblGrid>
        <w:gridCol w:w="9682"/>
      </w:tblGrid>
      <w:tr w:rsidR="001779E7" w:rsidRPr="00A7261E" w:rsidTr="00B8281A">
        <w:trPr>
          <w:trHeight w:val="274"/>
        </w:trPr>
        <w:tc>
          <w:tcPr>
            <w:tcW w:w="10152" w:type="dxa"/>
          </w:tcPr>
          <w:p w:rsidR="001779E7" w:rsidRPr="00A7261E" w:rsidRDefault="001779E7" w:rsidP="001779E7">
            <w:pPr>
              <w:pStyle w:val="BodyTextIndent"/>
              <w:spacing w:after="0"/>
              <w:ind w:left="0" w:right="-72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Outcome</w:t>
            </w:r>
          </w:p>
        </w:tc>
      </w:tr>
      <w:tr w:rsidR="001779E7" w:rsidRPr="00A7261E" w:rsidTr="00B8281A">
        <w:trPr>
          <w:trHeight w:val="781"/>
        </w:trPr>
        <w:tc>
          <w:tcPr>
            <w:tcW w:w="10152" w:type="dxa"/>
          </w:tcPr>
          <w:p w:rsidR="009670E2" w:rsidRDefault="009670E2" w:rsidP="00F461BE">
            <w:pPr>
              <w:spacing w:before="100" w:beforeAutospacing="1" w:after="100" w:afterAutospacing="1"/>
            </w:pPr>
            <w:r>
              <w:t>Studying Economics will enable students to understand:</w:t>
            </w:r>
          </w:p>
          <w:p w:rsidR="007D4ECF" w:rsidRDefault="009670E2" w:rsidP="009670E2">
            <w:pPr>
              <w:pStyle w:val="ListParagraph"/>
              <w:numPr>
                <w:ilvl w:val="0"/>
                <w:numId w:val="5"/>
              </w:numPr>
            </w:pPr>
            <w:r w:rsidRPr="00F461BE">
              <w:t>How</w:t>
            </w:r>
            <w:r w:rsidR="00F461BE">
              <w:t xml:space="preserve"> </w:t>
            </w:r>
            <w:r w:rsidR="00F461BE" w:rsidRPr="00F461BE">
              <w:t>demand</w:t>
            </w:r>
            <w:r w:rsidR="007D4ECF">
              <w:t xml:space="preserve">, </w:t>
            </w:r>
            <w:r w:rsidR="00F461BE" w:rsidRPr="00F461BE">
              <w:t>supply</w:t>
            </w:r>
            <w:r w:rsidR="007D4ECF">
              <w:t xml:space="preserve"> and their </w:t>
            </w:r>
            <w:proofErr w:type="spellStart"/>
            <w:r w:rsidR="007D4ECF">
              <w:t>elasticities</w:t>
            </w:r>
            <w:proofErr w:type="spellEnd"/>
            <w:r w:rsidR="00F461BE" w:rsidRPr="00F461BE">
              <w:t xml:space="preserve"> interact in </w:t>
            </w:r>
            <w:r>
              <w:t xml:space="preserve">the </w:t>
            </w:r>
            <w:r w:rsidR="00F461BE" w:rsidRPr="00F461BE">
              <w:t xml:space="preserve">market </w:t>
            </w:r>
            <w:r>
              <w:t xml:space="preserve">and </w:t>
            </w:r>
            <w:r w:rsidR="00F461BE" w:rsidRPr="00F461BE">
              <w:t>determine price and quantity of a good.</w:t>
            </w:r>
          </w:p>
          <w:p w:rsidR="00D712E7" w:rsidRDefault="007D4ECF" w:rsidP="007D4EC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 xml:space="preserve">The </w:t>
            </w:r>
            <w:r w:rsidR="00F461BE" w:rsidRPr="00F461BE">
              <w:t>links between production</w:t>
            </w:r>
            <w:r>
              <w:t xml:space="preserve">, </w:t>
            </w:r>
            <w:r w:rsidR="00F461BE" w:rsidRPr="00F461BE">
              <w:t>cost</w:t>
            </w:r>
            <w:r>
              <w:t>, profit and break even analysis</w:t>
            </w:r>
            <w:r w:rsidR="00F461BE" w:rsidRPr="00F461BE">
              <w:t xml:space="preserve">. </w:t>
            </w:r>
          </w:p>
          <w:p w:rsidR="00D712E7" w:rsidRDefault="007D4ECF" w:rsidP="007D4EC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T</w:t>
            </w:r>
            <w:r w:rsidR="00F461BE" w:rsidRPr="00F461BE">
              <w:t xml:space="preserve">he major characteristics of different market structures and the implications for the behavior of the firm. </w:t>
            </w:r>
          </w:p>
          <w:p w:rsidR="007D4ECF" w:rsidRDefault="007D4ECF" w:rsidP="007D4ECF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T</w:t>
            </w:r>
            <w:r w:rsidRPr="00F461BE">
              <w:t>he basic</w:t>
            </w:r>
            <w:r w:rsidR="00D712E7">
              <w:t>s of national income accounting.</w:t>
            </w:r>
          </w:p>
          <w:p w:rsidR="00D712E7" w:rsidRPr="00F461BE" w:rsidRDefault="00D712E7" w:rsidP="00D712E7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T</w:t>
            </w:r>
            <w:r w:rsidRPr="00F461BE">
              <w:t xml:space="preserve">he causes and consequences of business cycles </w:t>
            </w:r>
          </w:p>
          <w:p w:rsidR="001779E7" w:rsidRPr="00471228" w:rsidRDefault="00D712E7" w:rsidP="00471228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t>T</w:t>
            </w:r>
            <w:r w:rsidRPr="00F461BE">
              <w:t xml:space="preserve">he roles of fiscal and monetary policy in fighting recessions and inflation </w:t>
            </w:r>
          </w:p>
        </w:tc>
      </w:tr>
    </w:tbl>
    <w:p w:rsidR="001779E7" w:rsidRPr="000272BD" w:rsidRDefault="001779E7" w:rsidP="00EA4122">
      <w:pPr>
        <w:rPr>
          <w:sz w:val="22"/>
          <w:szCs w:val="22"/>
          <w:u w:val="single"/>
        </w:rPr>
      </w:pPr>
    </w:p>
    <w:tbl>
      <w:tblPr>
        <w:tblW w:w="9648" w:type="dxa"/>
        <w:tblInd w:w="-106" w:type="dxa"/>
        <w:tblLook w:val="00A0"/>
      </w:tblPr>
      <w:tblGrid>
        <w:gridCol w:w="1314"/>
        <w:gridCol w:w="1904"/>
        <w:gridCol w:w="4685"/>
        <w:gridCol w:w="1745"/>
      </w:tblGrid>
      <w:tr w:rsidR="00477F77" w:rsidRPr="000272BD">
        <w:trPr>
          <w:trHeight w:val="198"/>
        </w:trPr>
        <w:tc>
          <w:tcPr>
            <w:tcW w:w="1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rPr>
                <w:b/>
              </w:rPr>
            </w:pPr>
            <w:r w:rsidRPr="001779E7">
              <w:rPr>
                <w:b/>
                <w:sz w:val="22"/>
                <w:szCs w:val="22"/>
              </w:rPr>
              <w:t>Module No.</w:t>
            </w:r>
          </w:p>
        </w:tc>
        <w:tc>
          <w:tcPr>
            <w:tcW w:w="19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rPr>
                <w:b/>
              </w:rPr>
            </w:pPr>
            <w:r w:rsidRPr="001779E7">
              <w:rPr>
                <w:b/>
                <w:sz w:val="22"/>
                <w:szCs w:val="22"/>
              </w:rPr>
              <w:t>Subtitle of the Module</w:t>
            </w:r>
          </w:p>
        </w:tc>
        <w:tc>
          <w:tcPr>
            <w:tcW w:w="4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rPr>
                <w:b/>
              </w:rPr>
            </w:pPr>
            <w:r w:rsidRPr="001779E7">
              <w:rPr>
                <w:b/>
                <w:sz w:val="22"/>
                <w:szCs w:val="22"/>
              </w:rPr>
              <w:t>Topics in the module</w:t>
            </w:r>
          </w:p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1779E7" w:rsidRDefault="00477F77" w:rsidP="009F1297">
            <w:pPr>
              <w:jc w:val="center"/>
              <w:rPr>
                <w:b/>
              </w:rPr>
            </w:pPr>
            <w:r w:rsidRPr="001779E7">
              <w:rPr>
                <w:b/>
                <w:sz w:val="22"/>
                <w:szCs w:val="22"/>
              </w:rPr>
              <w:t>No. of Lectures for the module</w:t>
            </w:r>
          </w:p>
        </w:tc>
      </w:tr>
      <w:tr w:rsidR="00477F77" w:rsidRPr="000272BD">
        <w:trPr>
          <w:trHeight w:val="198"/>
        </w:trPr>
        <w:tc>
          <w:tcPr>
            <w:tcW w:w="1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1.</w:t>
            </w:r>
          </w:p>
        </w:tc>
        <w:tc>
          <w:tcPr>
            <w:tcW w:w="19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 xml:space="preserve">Introduction </w:t>
            </w:r>
          </w:p>
        </w:tc>
        <w:tc>
          <w:tcPr>
            <w:tcW w:w="4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Default="00471228" w:rsidP="004712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Economics Definition, </w:t>
            </w:r>
            <w:r w:rsidR="00477F77" w:rsidRPr="000272BD">
              <w:rPr>
                <w:sz w:val="22"/>
                <w:szCs w:val="22"/>
              </w:rPr>
              <w:t>Basic economic problems, Resource constraints and welfare maximization.</w:t>
            </w:r>
            <w:r>
              <w:rPr>
                <w:sz w:val="22"/>
                <w:szCs w:val="22"/>
              </w:rPr>
              <w:t xml:space="preserve"> </w:t>
            </w:r>
            <w:r w:rsidR="00477F77" w:rsidRPr="000272BD">
              <w:rPr>
                <w:sz w:val="22"/>
                <w:szCs w:val="22"/>
              </w:rPr>
              <w:t xml:space="preserve">Micro and Macro economics. </w:t>
            </w:r>
            <w:r>
              <w:rPr>
                <w:sz w:val="22"/>
                <w:szCs w:val="22"/>
              </w:rPr>
              <w:t>Production Possibility Curve. Circular flow of economic activities.</w:t>
            </w:r>
          </w:p>
          <w:p w:rsidR="00471228" w:rsidRPr="000272BD" w:rsidRDefault="00471228" w:rsidP="00471228"/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pPr>
              <w:jc w:val="center"/>
            </w:pPr>
            <w:r w:rsidRPr="000272BD">
              <w:rPr>
                <w:sz w:val="22"/>
                <w:szCs w:val="22"/>
              </w:rPr>
              <w:t>2</w:t>
            </w:r>
          </w:p>
        </w:tc>
      </w:tr>
      <w:tr w:rsidR="00477F77" w:rsidRPr="000272BD">
        <w:trPr>
          <w:trHeight w:val="198"/>
        </w:trPr>
        <w:tc>
          <w:tcPr>
            <w:tcW w:w="1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2</w:t>
            </w:r>
          </w:p>
        </w:tc>
        <w:tc>
          <w:tcPr>
            <w:tcW w:w="19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Basics of Demand, Supply and Equilibrium</w:t>
            </w:r>
          </w:p>
        </w:tc>
        <w:tc>
          <w:tcPr>
            <w:tcW w:w="4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Default="00477F77" w:rsidP="009F1297">
            <w:pPr>
              <w:rPr>
                <w:sz w:val="22"/>
                <w:szCs w:val="22"/>
              </w:rPr>
            </w:pPr>
            <w:r w:rsidRPr="000272BD">
              <w:rPr>
                <w:sz w:val="22"/>
                <w:szCs w:val="22"/>
              </w:rPr>
              <w:t>Demand side and supply side of the market. Factors affecting demand &amp; supply. Elasticity of demand &amp; supply – price, income and cross-price elasticity</w:t>
            </w:r>
            <w:r w:rsidR="00471228">
              <w:rPr>
                <w:sz w:val="22"/>
                <w:szCs w:val="22"/>
              </w:rPr>
              <w:t xml:space="preserve">. </w:t>
            </w:r>
            <w:r w:rsidRPr="000272BD">
              <w:rPr>
                <w:sz w:val="22"/>
                <w:szCs w:val="22"/>
              </w:rPr>
              <w:t>Market equilibrium price.</w:t>
            </w:r>
          </w:p>
          <w:p w:rsidR="00471228" w:rsidRPr="000272BD" w:rsidRDefault="00471228" w:rsidP="009F1297"/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pPr>
              <w:jc w:val="center"/>
            </w:pPr>
            <w:r w:rsidRPr="000272BD">
              <w:rPr>
                <w:sz w:val="22"/>
                <w:szCs w:val="22"/>
              </w:rPr>
              <w:t>3</w:t>
            </w:r>
          </w:p>
        </w:tc>
      </w:tr>
      <w:tr w:rsidR="00477F77" w:rsidRPr="000272BD">
        <w:trPr>
          <w:trHeight w:val="198"/>
        </w:trPr>
        <w:tc>
          <w:tcPr>
            <w:tcW w:w="1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3</w:t>
            </w:r>
          </w:p>
        </w:tc>
        <w:tc>
          <w:tcPr>
            <w:tcW w:w="19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Theory of Consumer Choice</w:t>
            </w:r>
          </w:p>
        </w:tc>
        <w:tc>
          <w:tcPr>
            <w:tcW w:w="4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Default="00477F77" w:rsidP="00471228">
            <w:pPr>
              <w:rPr>
                <w:sz w:val="22"/>
                <w:szCs w:val="22"/>
              </w:rPr>
            </w:pPr>
            <w:r w:rsidRPr="000272BD">
              <w:rPr>
                <w:sz w:val="22"/>
                <w:szCs w:val="22"/>
              </w:rPr>
              <w:t>Theory of Utility and consumer’s equilibrium</w:t>
            </w:r>
            <w:r w:rsidR="00471228">
              <w:rPr>
                <w:sz w:val="22"/>
                <w:szCs w:val="22"/>
              </w:rPr>
              <w:t xml:space="preserve">. Indifference Curve analysis, Budget Constraints, </w:t>
            </w:r>
            <w:r w:rsidR="00471228">
              <w:rPr>
                <w:sz w:val="22"/>
                <w:szCs w:val="22"/>
              </w:rPr>
              <w:lastRenderedPageBreak/>
              <w:t>Consumer Equilibrium.</w:t>
            </w:r>
          </w:p>
          <w:p w:rsidR="00471228" w:rsidRPr="000272BD" w:rsidRDefault="00471228" w:rsidP="00471228"/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CB76B1" w:rsidP="009F1297">
            <w:pPr>
              <w:jc w:val="center"/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</w:tr>
      <w:tr w:rsidR="00477F77" w:rsidRPr="000272BD">
        <w:trPr>
          <w:trHeight w:val="198"/>
        </w:trPr>
        <w:tc>
          <w:tcPr>
            <w:tcW w:w="1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9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Demand forecasting</w:t>
            </w:r>
          </w:p>
        </w:tc>
        <w:tc>
          <w:tcPr>
            <w:tcW w:w="4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Regression Technique</w:t>
            </w:r>
          </w:p>
          <w:p w:rsidR="00477F77" w:rsidRPr="000272BD" w:rsidRDefault="00477F77" w:rsidP="009F1297">
            <w:r w:rsidRPr="000272BD">
              <w:rPr>
                <w:sz w:val="22"/>
                <w:szCs w:val="22"/>
              </w:rPr>
              <w:t>Time-series</w:t>
            </w:r>
          </w:p>
          <w:p w:rsidR="00477F77" w:rsidRPr="000272BD" w:rsidRDefault="00477F77" w:rsidP="009F1297">
            <w:r w:rsidRPr="000272BD">
              <w:rPr>
                <w:sz w:val="22"/>
                <w:szCs w:val="22"/>
              </w:rPr>
              <w:t>Smoothing Techniques</w:t>
            </w:r>
            <w:r w:rsidR="00471228">
              <w:rPr>
                <w:sz w:val="22"/>
                <w:szCs w:val="22"/>
              </w:rPr>
              <w:t>: Exponential, Moving Averages Method</w:t>
            </w:r>
          </w:p>
          <w:p w:rsidR="00477F77" w:rsidRPr="000272BD" w:rsidRDefault="00477F77" w:rsidP="009F1297"/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pPr>
              <w:tabs>
                <w:tab w:val="left" w:pos="260"/>
              </w:tabs>
              <w:jc w:val="center"/>
            </w:pPr>
            <w:r w:rsidRPr="000272BD">
              <w:rPr>
                <w:sz w:val="22"/>
                <w:szCs w:val="22"/>
              </w:rPr>
              <w:t>6</w:t>
            </w:r>
          </w:p>
        </w:tc>
      </w:tr>
      <w:tr w:rsidR="00477F77" w:rsidRPr="000272BD">
        <w:trPr>
          <w:trHeight w:val="198"/>
        </w:trPr>
        <w:tc>
          <w:tcPr>
            <w:tcW w:w="1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5</w:t>
            </w:r>
          </w:p>
        </w:tc>
        <w:tc>
          <w:tcPr>
            <w:tcW w:w="19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Production theory and analysis</w:t>
            </w:r>
          </w:p>
        </w:tc>
        <w:tc>
          <w:tcPr>
            <w:tcW w:w="4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Default="00477F77" w:rsidP="00471228">
            <w:pPr>
              <w:rPr>
                <w:sz w:val="22"/>
                <w:szCs w:val="22"/>
              </w:rPr>
            </w:pPr>
            <w:r w:rsidRPr="000272BD">
              <w:rPr>
                <w:sz w:val="22"/>
                <w:szCs w:val="22"/>
              </w:rPr>
              <w:t>Production function</w:t>
            </w:r>
            <w:r w:rsidR="00471228">
              <w:rPr>
                <w:sz w:val="22"/>
                <w:szCs w:val="22"/>
              </w:rPr>
              <w:t xml:space="preserve">. </w:t>
            </w:r>
            <w:proofErr w:type="spellStart"/>
            <w:r w:rsidR="00471228">
              <w:rPr>
                <w:sz w:val="22"/>
                <w:szCs w:val="22"/>
              </w:rPr>
              <w:t>Isoquants</w:t>
            </w:r>
            <w:proofErr w:type="spellEnd"/>
            <w:r w:rsidR="00471228">
              <w:rPr>
                <w:sz w:val="22"/>
                <w:szCs w:val="22"/>
              </w:rPr>
              <w:t xml:space="preserve">, </w:t>
            </w:r>
            <w:proofErr w:type="spellStart"/>
            <w:r w:rsidR="00471228">
              <w:rPr>
                <w:sz w:val="22"/>
                <w:szCs w:val="22"/>
              </w:rPr>
              <w:t>Iso</w:t>
            </w:r>
            <w:r w:rsidR="00CB76B1">
              <w:rPr>
                <w:sz w:val="22"/>
                <w:szCs w:val="22"/>
              </w:rPr>
              <w:t>cost</w:t>
            </w:r>
            <w:r w:rsidR="00471228">
              <w:rPr>
                <w:sz w:val="22"/>
                <w:szCs w:val="22"/>
              </w:rPr>
              <w:t>lines</w:t>
            </w:r>
            <w:proofErr w:type="spellEnd"/>
            <w:r w:rsidR="00471228">
              <w:rPr>
                <w:sz w:val="22"/>
                <w:szCs w:val="22"/>
              </w:rPr>
              <w:t xml:space="preserve">, </w:t>
            </w:r>
            <w:r w:rsidRPr="000272BD">
              <w:rPr>
                <w:sz w:val="22"/>
                <w:szCs w:val="22"/>
              </w:rPr>
              <w:t>Optimal combination of inputs</w:t>
            </w:r>
            <w:r w:rsidR="00471228">
              <w:rPr>
                <w:sz w:val="22"/>
                <w:szCs w:val="22"/>
              </w:rPr>
              <w:t xml:space="preserve">. Stages of production, Law of returns, </w:t>
            </w:r>
            <w:r w:rsidRPr="000272BD">
              <w:rPr>
                <w:sz w:val="22"/>
                <w:szCs w:val="22"/>
              </w:rPr>
              <w:t>Return to scale</w:t>
            </w:r>
            <w:r w:rsidR="00471228">
              <w:rPr>
                <w:sz w:val="22"/>
                <w:szCs w:val="22"/>
              </w:rPr>
              <w:t>.</w:t>
            </w:r>
          </w:p>
          <w:p w:rsidR="00471228" w:rsidRPr="000272BD" w:rsidRDefault="00471228" w:rsidP="00471228"/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pPr>
              <w:jc w:val="center"/>
            </w:pPr>
            <w:r w:rsidRPr="000272BD">
              <w:rPr>
                <w:sz w:val="22"/>
                <w:szCs w:val="22"/>
              </w:rPr>
              <w:t>3</w:t>
            </w:r>
          </w:p>
        </w:tc>
      </w:tr>
      <w:tr w:rsidR="00477F77" w:rsidRPr="000272BD">
        <w:trPr>
          <w:trHeight w:val="198"/>
        </w:trPr>
        <w:tc>
          <w:tcPr>
            <w:tcW w:w="1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6</w:t>
            </w:r>
          </w:p>
        </w:tc>
        <w:tc>
          <w:tcPr>
            <w:tcW w:w="19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Cost Theory and Analysis</w:t>
            </w:r>
          </w:p>
        </w:tc>
        <w:tc>
          <w:tcPr>
            <w:tcW w:w="4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 xml:space="preserve">Nature </w:t>
            </w:r>
            <w:r w:rsidR="00001FAF">
              <w:rPr>
                <w:sz w:val="22"/>
                <w:szCs w:val="22"/>
              </w:rPr>
              <w:t xml:space="preserve">and types </w:t>
            </w:r>
            <w:r w:rsidRPr="000272BD">
              <w:rPr>
                <w:sz w:val="22"/>
                <w:szCs w:val="22"/>
              </w:rPr>
              <w:t>of cost.</w:t>
            </w:r>
          </w:p>
          <w:p w:rsidR="00477F77" w:rsidRPr="000272BD" w:rsidRDefault="00477F77" w:rsidP="009F1297">
            <w:r w:rsidRPr="000272BD">
              <w:rPr>
                <w:sz w:val="22"/>
                <w:szCs w:val="22"/>
              </w:rPr>
              <w:t>Cost functions- short run and long run</w:t>
            </w:r>
          </w:p>
          <w:p w:rsidR="00477F77" w:rsidRPr="000272BD" w:rsidRDefault="00477F77" w:rsidP="009F1297">
            <w:r w:rsidRPr="000272BD">
              <w:rPr>
                <w:sz w:val="22"/>
                <w:szCs w:val="22"/>
              </w:rPr>
              <w:t>Economies and diseconomies of scale</w:t>
            </w:r>
          </w:p>
          <w:p w:rsidR="00477F77" w:rsidRPr="000272BD" w:rsidRDefault="00477F77" w:rsidP="009F1297"/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CB76B1" w:rsidP="009F1297">
            <w:pPr>
              <w:jc w:val="center"/>
            </w:pPr>
            <w:r>
              <w:t>2</w:t>
            </w:r>
          </w:p>
        </w:tc>
      </w:tr>
      <w:tr w:rsidR="00477F77" w:rsidRPr="000272BD">
        <w:trPr>
          <w:trHeight w:val="198"/>
        </w:trPr>
        <w:tc>
          <w:tcPr>
            <w:tcW w:w="1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7</w:t>
            </w:r>
          </w:p>
        </w:tc>
        <w:tc>
          <w:tcPr>
            <w:tcW w:w="19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Market Structure</w:t>
            </w:r>
          </w:p>
        </w:tc>
        <w:tc>
          <w:tcPr>
            <w:tcW w:w="4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Market structure and degree of competition</w:t>
            </w:r>
          </w:p>
          <w:p w:rsidR="00477F77" w:rsidRPr="000272BD" w:rsidRDefault="00477F77" w:rsidP="009F1297">
            <w:r w:rsidRPr="000272BD">
              <w:rPr>
                <w:sz w:val="22"/>
                <w:szCs w:val="22"/>
              </w:rPr>
              <w:t>Perfect competition</w:t>
            </w:r>
          </w:p>
          <w:p w:rsidR="00477F77" w:rsidRPr="000272BD" w:rsidRDefault="00477F77" w:rsidP="009F1297">
            <w:r w:rsidRPr="000272BD">
              <w:rPr>
                <w:sz w:val="22"/>
                <w:szCs w:val="22"/>
              </w:rPr>
              <w:t>Monopoly</w:t>
            </w:r>
          </w:p>
          <w:p w:rsidR="00477F77" w:rsidRPr="000272BD" w:rsidRDefault="00477F77" w:rsidP="009F1297">
            <w:r w:rsidRPr="000272BD">
              <w:rPr>
                <w:sz w:val="22"/>
                <w:szCs w:val="22"/>
              </w:rPr>
              <w:t>Monopolistic competition</w:t>
            </w:r>
          </w:p>
          <w:p w:rsidR="00477F77" w:rsidRPr="000272BD" w:rsidRDefault="00477F77" w:rsidP="009F1297">
            <w:r w:rsidRPr="000272BD">
              <w:rPr>
                <w:sz w:val="22"/>
                <w:szCs w:val="22"/>
              </w:rPr>
              <w:t>Oligopoly</w:t>
            </w:r>
          </w:p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pPr>
              <w:jc w:val="center"/>
            </w:pPr>
            <w:r w:rsidRPr="000272BD">
              <w:rPr>
                <w:sz w:val="22"/>
                <w:szCs w:val="22"/>
              </w:rPr>
              <w:t>7</w:t>
            </w:r>
          </w:p>
        </w:tc>
      </w:tr>
      <w:tr w:rsidR="00477F77" w:rsidRPr="000272BD">
        <w:trPr>
          <w:trHeight w:val="198"/>
        </w:trPr>
        <w:tc>
          <w:tcPr>
            <w:tcW w:w="1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8</w:t>
            </w:r>
          </w:p>
        </w:tc>
        <w:tc>
          <w:tcPr>
            <w:tcW w:w="19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134C9B" w:rsidP="00134C9B">
            <w:r w:rsidRPr="000272BD">
              <w:rPr>
                <w:sz w:val="22"/>
                <w:szCs w:val="22"/>
              </w:rPr>
              <w:t>National Income Accounting</w:t>
            </w:r>
          </w:p>
        </w:tc>
        <w:tc>
          <w:tcPr>
            <w:tcW w:w="4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134C9B">
            <w:r w:rsidRPr="000272BD">
              <w:rPr>
                <w:sz w:val="22"/>
                <w:szCs w:val="22"/>
              </w:rPr>
              <w:t xml:space="preserve">Overview of Macroeconomics, Basic concepts of National Income Accounting, </w:t>
            </w:r>
          </w:p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CB76B1" w:rsidP="009F1297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477F77" w:rsidRPr="000272BD">
        <w:trPr>
          <w:trHeight w:val="198"/>
        </w:trPr>
        <w:tc>
          <w:tcPr>
            <w:tcW w:w="1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9</w:t>
            </w:r>
          </w:p>
        </w:tc>
        <w:tc>
          <w:tcPr>
            <w:tcW w:w="19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134C9B">
            <w:r w:rsidRPr="000272BD">
              <w:rPr>
                <w:sz w:val="22"/>
                <w:szCs w:val="22"/>
              </w:rPr>
              <w:t>Macro Economics</w:t>
            </w:r>
            <w:r w:rsidR="00134C9B">
              <w:rPr>
                <w:sz w:val="22"/>
                <w:szCs w:val="22"/>
              </w:rPr>
              <w:t xml:space="preserve"> Issues</w:t>
            </w:r>
          </w:p>
        </w:tc>
        <w:tc>
          <w:tcPr>
            <w:tcW w:w="4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134C9B" w:rsidP="00134C9B">
            <w:r w:rsidRPr="000272BD">
              <w:rPr>
                <w:sz w:val="22"/>
                <w:szCs w:val="22"/>
              </w:rPr>
              <w:t>Introduction to Business Cycle</w:t>
            </w:r>
            <w:r>
              <w:rPr>
                <w:sz w:val="22"/>
                <w:szCs w:val="22"/>
              </w:rPr>
              <w:t xml:space="preserve">, </w:t>
            </w:r>
            <w:r w:rsidRPr="000272BD">
              <w:rPr>
                <w:sz w:val="22"/>
                <w:szCs w:val="22"/>
              </w:rPr>
              <w:t>Inflation-ca</w:t>
            </w:r>
            <w:r>
              <w:rPr>
                <w:sz w:val="22"/>
                <w:szCs w:val="22"/>
              </w:rPr>
              <w:t xml:space="preserve">uses, consequences and remedies: </w:t>
            </w:r>
            <w:r w:rsidR="00477F77" w:rsidRPr="000272BD">
              <w:rPr>
                <w:sz w:val="22"/>
                <w:szCs w:val="22"/>
              </w:rPr>
              <w:t>Monetary and Fiscal policy.</w:t>
            </w:r>
          </w:p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CB76B1" w:rsidP="009F1297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477F77" w:rsidRPr="000272BD">
        <w:trPr>
          <w:trHeight w:val="198"/>
        </w:trPr>
        <w:tc>
          <w:tcPr>
            <w:tcW w:w="790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477F77" w:rsidP="009F1297">
            <w:pPr>
              <w:jc w:val="right"/>
            </w:pPr>
            <w:r w:rsidRPr="000272BD">
              <w:rPr>
                <w:sz w:val="22"/>
                <w:szCs w:val="22"/>
              </w:rPr>
              <w:t xml:space="preserve">Total number of Lectures </w:t>
            </w:r>
          </w:p>
        </w:tc>
        <w:tc>
          <w:tcPr>
            <w:tcW w:w="17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77F77" w:rsidRPr="000272BD" w:rsidRDefault="00CB76B1" w:rsidP="009F1297">
            <w:pPr>
              <w:jc w:val="center"/>
            </w:pPr>
            <w:r>
              <w:rPr>
                <w:sz w:val="22"/>
                <w:szCs w:val="22"/>
              </w:rPr>
              <w:t>31</w:t>
            </w:r>
          </w:p>
        </w:tc>
      </w:tr>
    </w:tbl>
    <w:p w:rsidR="00477F77" w:rsidRPr="000272BD" w:rsidRDefault="00477F77" w:rsidP="00EA4122">
      <w:pPr>
        <w:rPr>
          <w:sz w:val="22"/>
          <w:szCs w:val="22"/>
        </w:rPr>
      </w:pPr>
    </w:p>
    <w:tbl>
      <w:tblPr>
        <w:tblW w:w="0" w:type="auto"/>
        <w:tblInd w:w="-1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A0"/>
      </w:tblPr>
      <w:tblGrid>
        <w:gridCol w:w="1483"/>
        <w:gridCol w:w="8199"/>
      </w:tblGrid>
      <w:tr w:rsidR="00477F77" w:rsidRPr="000272BD">
        <w:trPr>
          <w:trHeight w:val="198"/>
        </w:trPr>
        <w:tc>
          <w:tcPr>
            <w:tcW w:w="10152" w:type="dxa"/>
            <w:gridSpan w:val="2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 xml:space="preserve">Recommended Reading material: Author(s), Title, Edition, Publisher, Year of Publication etc. ( Text books, Reference Books, Journals, Reports, Websites etc. in the IEEE format)  </w:t>
            </w:r>
          </w:p>
        </w:tc>
      </w:tr>
      <w:tr w:rsidR="00477F77" w:rsidRPr="000272BD">
        <w:trPr>
          <w:trHeight w:val="198"/>
        </w:trPr>
        <w:tc>
          <w:tcPr>
            <w:tcW w:w="1548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1.</w:t>
            </w:r>
          </w:p>
        </w:tc>
        <w:tc>
          <w:tcPr>
            <w:tcW w:w="8604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 xml:space="preserve">H.C. Petersen, W.C. Lewis, </w:t>
            </w:r>
            <w:r w:rsidRPr="000272BD">
              <w:rPr>
                <w:i/>
                <w:iCs/>
                <w:sz w:val="22"/>
                <w:szCs w:val="22"/>
              </w:rPr>
              <w:t>Managerial Economics</w:t>
            </w:r>
            <w:r w:rsidRPr="000272BD">
              <w:rPr>
                <w:sz w:val="22"/>
                <w:szCs w:val="22"/>
              </w:rPr>
              <w:t>, 4th ed., Pearson Education 2001.</w:t>
            </w:r>
          </w:p>
        </w:tc>
      </w:tr>
      <w:tr w:rsidR="00477F77" w:rsidRPr="000272BD">
        <w:trPr>
          <w:trHeight w:val="198"/>
        </w:trPr>
        <w:tc>
          <w:tcPr>
            <w:tcW w:w="1548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2.</w:t>
            </w:r>
          </w:p>
        </w:tc>
        <w:tc>
          <w:tcPr>
            <w:tcW w:w="8604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D. Salvatore, Managerial Economics in a Global Economy, 4</w:t>
            </w:r>
            <w:r w:rsidRPr="000272BD">
              <w:rPr>
                <w:sz w:val="22"/>
                <w:szCs w:val="22"/>
                <w:vertAlign w:val="superscript"/>
              </w:rPr>
              <w:t>th</w:t>
            </w:r>
            <w:r w:rsidRPr="000272BD">
              <w:rPr>
                <w:sz w:val="22"/>
                <w:szCs w:val="22"/>
              </w:rPr>
              <w:t xml:space="preserve"> ed., Thomson Asia, 2007.</w:t>
            </w:r>
          </w:p>
        </w:tc>
      </w:tr>
      <w:tr w:rsidR="00477F77" w:rsidRPr="000272BD">
        <w:trPr>
          <w:trHeight w:val="198"/>
        </w:trPr>
        <w:tc>
          <w:tcPr>
            <w:tcW w:w="1548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3.</w:t>
            </w:r>
          </w:p>
        </w:tc>
        <w:tc>
          <w:tcPr>
            <w:tcW w:w="8604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 xml:space="preserve">S. </w:t>
            </w:r>
            <w:proofErr w:type="spellStart"/>
            <w:r w:rsidRPr="000272BD">
              <w:rPr>
                <w:sz w:val="22"/>
                <w:szCs w:val="22"/>
              </w:rPr>
              <w:t>Damodaran</w:t>
            </w:r>
            <w:proofErr w:type="spellEnd"/>
            <w:r w:rsidRPr="000272BD">
              <w:rPr>
                <w:sz w:val="22"/>
                <w:szCs w:val="22"/>
              </w:rPr>
              <w:t>, Managerial Economics, Oxford University Press, 2006.</w:t>
            </w:r>
          </w:p>
        </w:tc>
      </w:tr>
      <w:tr w:rsidR="00477F77" w:rsidRPr="000272BD">
        <w:trPr>
          <w:trHeight w:val="198"/>
        </w:trPr>
        <w:tc>
          <w:tcPr>
            <w:tcW w:w="1548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4.</w:t>
            </w:r>
          </w:p>
        </w:tc>
        <w:tc>
          <w:tcPr>
            <w:tcW w:w="8604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 xml:space="preserve">M. </w:t>
            </w:r>
            <w:proofErr w:type="spellStart"/>
            <w:r w:rsidRPr="000272BD">
              <w:rPr>
                <w:sz w:val="22"/>
                <w:szCs w:val="22"/>
              </w:rPr>
              <w:t>Hirschey</w:t>
            </w:r>
            <w:proofErr w:type="spellEnd"/>
            <w:r w:rsidRPr="000272BD">
              <w:rPr>
                <w:sz w:val="22"/>
                <w:szCs w:val="22"/>
              </w:rPr>
              <w:t>, Managerial Economics, 10</w:t>
            </w:r>
            <w:r w:rsidRPr="000272BD">
              <w:rPr>
                <w:sz w:val="22"/>
                <w:szCs w:val="22"/>
                <w:vertAlign w:val="superscript"/>
              </w:rPr>
              <w:t>th</w:t>
            </w:r>
            <w:r w:rsidRPr="000272BD">
              <w:rPr>
                <w:sz w:val="22"/>
                <w:szCs w:val="22"/>
              </w:rPr>
              <w:t xml:space="preserve"> ed., Thomson Asia, 2004.</w:t>
            </w:r>
          </w:p>
        </w:tc>
      </w:tr>
      <w:tr w:rsidR="00477F77" w:rsidRPr="000272BD">
        <w:trPr>
          <w:trHeight w:val="198"/>
        </w:trPr>
        <w:tc>
          <w:tcPr>
            <w:tcW w:w="1548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5.</w:t>
            </w:r>
          </w:p>
        </w:tc>
        <w:tc>
          <w:tcPr>
            <w:tcW w:w="8604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 xml:space="preserve">P.A. Samuelson, W.D. </w:t>
            </w:r>
            <w:proofErr w:type="spellStart"/>
            <w:r w:rsidRPr="000272BD">
              <w:rPr>
                <w:sz w:val="22"/>
                <w:szCs w:val="22"/>
              </w:rPr>
              <w:t>Nordhaus</w:t>
            </w:r>
            <w:proofErr w:type="spellEnd"/>
            <w:r w:rsidRPr="000272BD">
              <w:rPr>
                <w:sz w:val="22"/>
                <w:szCs w:val="22"/>
              </w:rPr>
              <w:t>, Economics, Tata Mc-</w:t>
            </w:r>
            <w:proofErr w:type="spellStart"/>
            <w:r w:rsidRPr="000272BD">
              <w:rPr>
                <w:sz w:val="22"/>
                <w:szCs w:val="22"/>
              </w:rPr>
              <w:t>Graw</w:t>
            </w:r>
            <w:proofErr w:type="spellEnd"/>
            <w:r w:rsidRPr="000272BD">
              <w:rPr>
                <w:sz w:val="22"/>
                <w:szCs w:val="22"/>
              </w:rPr>
              <w:t xml:space="preserve"> Hill, 2002.</w:t>
            </w:r>
          </w:p>
        </w:tc>
      </w:tr>
      <w:tr w:rsidR="00477F77" w:rsidRPr="000272BD">
        <w:trPr>
          <w:trHeight w:val="198"/>
        </w:trPr>
        <w:tc>
          <w:tcPr>
            <w:tcW w:w="1548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>6.</w:t>
            </w:r>
          </w:p>
        </w:tc>
        <w:tc>
          <w:tcPr>
            <w:tcW w:w="8604" w:type="dxa"/>
          </w:tcPr>
          <w:p w:rsidR="00477F77" w:rsidRPr="000272BD" w:rsidRDefault="00477F77" w:rsidP="009F1297">
            <w:r w:rsidRPr="000272BD">
              <w:rPr>
                <w:sz w:val="22"/>
                <w:szCs w:val="22"/>
              </w:rPr>
              <w:t xml:space="preserve">S.K. </w:t>
            </w:r>
            <w:proofErr w:type="spellStart"/>
            <w:r w:rsidRPr="000272BD">
              <w:rPr>
                <w:sz w:val="22"/>
                <w:szCs w:val="22"/>
              </w:rPr>
              <w:t>Misra</w:t>
            </w:r>
            <w:proofErr w:type="spellEnd"/>
            <w:r w:rsidRPr="000272BD">
              <w:rPr>
                <w:sz w:val="22"/>
                <w:szCs w:val="22"/>
              </w:rPr>
              <w:t xml:space="preserve"> &amp; V. K. </w:t>
            </w:r>
            <w:proofErr w:type="spellStart"/>
            <w:r w:rsidRPr="000272BD">
              <w:rPr>
                <w:sz w:val="22"/>
                <w:szCs w:val="22"/>
              </w:rPr>
              <w:t>Puri</w:t>
            </w:r>
            <w:proofErr w:type="spellEnd"/>
            <w:r w:rsidRPr="000272BD">
              <w:rPr>
                <w:sz w:val="22"/>
                <w:szCs w:val="22"/>
              </w:rPr>
              <w:t>, Indian Economy, Himalaya Publishing House, 2011.</w:t>
            </w:r>
          </w:p>
        </w:tc>
      </w:tr>
    </w:tbl>
    <w:p w:rsidR="00477F77" w:rsidRPr="000272BD" w:rsidRDefault="00477F77" w:rsidP="00EA4122">
      <w:pPr>
        <w:rPr>
          <w:sz w:val="22"/>
          <w:szCs w:val="22"/>
        </w:rPr>
      </w:pPr>
    </w:p>
    <w:p w:rsidR="00477F77" w:rsidRPr="000272BD" w:rsidRDefault="00477F77" w:rsidP="007B2732">
      <w:pPr>
        <w:spacing w:beforeLines="30" w:afterLines="30"/>
        <w:jc w:val="center"/>
        <w:rPr>
          <w:b/>
          <w:bCs/>
          <w:sz w:val="22"/>
          <w:szCs w:val="22"/>
        </w:rPr>
      </w:pPr>
    </w:p>
    <w:sectPr w:rsidR="00477F77" w:rsidRPr="000272BD" w:rsidSect="0090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0C02"/>
    <w:multiLevelType w:val="hybridMultilevel"/>
    <w:tmpl w:val="F762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E7C03"/>
    <w:multiLevelType w:val="multilevel"/>
    <w:tmpl w:val="8C96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022F8"/>
    <w:multiLevelType w:val="multilevel"/>
    <w:tmpl w:val="2C0E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3E4893"/>
    <w:multiLevelType w:val="hybridMultilevel"/>
    <w:tmpl w:val="F762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3739F"/>
    <w:multiLevelType w:val="hybridMultilevel"/>
    <w:tmpl w:val="E33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A91F87"/>
    <w:rsid w:val="00001FAF"/>
    <w:rsid w:val="000272BD"/>
    <w:rsid w:val="000320E1"/>
    <w:rsid w:val="00034037"/>
    <w:rsid w:val="00051736"/>
    <w:rsid w:val="00056871"/>
    <w:rsid w:val="00081F5D"/>
    <w:rsid w:val="000A241D"/>
    <w:rsid w:val="000A4AC8"/>
    <w:rsid w:val="000E6B66"/>
    <w:rsid w:val="000E7D0B"/>
    <w:rsid w:val="001002E1"/>
    <w:rsid w:val="00106BAB"/>
    <w:rsid w:val="00134C9B"/>
    <w:rsid w:val="001705B1"/>
    <w:rsid w:val="001779E7"/>
    <w:rsid w:val="001E2752"/>
    <w:rsid w:val="00220D46"/>
    <w:rsid w:val="0025283D"/>
    <w:rsid w:val="00282300"/>
    <w:rsid w:val="002868CD"/>
    <w:rsid w:val="00294686"/>
    <w:rsid w:val="002B6721"/>
    <w:rsid w:val="00304C8E"/>
    <w:rsid w:val="0032113A"/>
    <w:rsid w:val="003318D1"/>
    <w:rsid w:val="00357B00"/>
    <w:rsid w:val="003659ED"/>
    <w:rsid w:val="00365B1F"/>
    <w:rsid w:val="00384A9B"/>
    <w:rsid w:val="003E658D"/>
    <w:rsid w:val="00444C14"/>
    <w:rsid w:val="00471228"/>
    <w:rsid w:val="00477F77"/>
    <w:rsid w:val="004A08AA"/>
    <w:rsid w:val="004B14E4"/>
    <w:rsid w:val="004B1B2C"/>
    <w:rsid w:val="004B3D74"/>
    <w:rsid w:val="004C66A2"/>
    <w:rsid w:val="004D48E2"/>
    <w:rsid w:val="004F0618"/>
    <w:rsid w:val="004F25E0"/>
    <w:rsid w:val="00501958"/>
    <w:rsid w:val="00502188"/>
    <w:rsid w:val="005332BE"/>
    <w:rsid w:val="00537D7B"/>
    <w:rsid w:val="005443E6"/>
    <w:rsid w:val="0057368D"/>
    <w:rsid w:val="005E3072"/>
    <w:rsid w:val="005F4449"/>
    <w:rsid w:val="00683F89"/>
    <w:rsid w:val="00684EF7"/>
    <w:rsid w:val="00715B6F"/>
    <w:rsid w:val="00746EB0"/>
    <w:rsid w:val="00764A9E"/>
    <w:rsid w:val="00794E2A"/>
    <w:rsid w:val="007A161B"/>
    <w:rsid w:val="007B2732"/>
    <w:rsid w:val="007C6A3B"/>
    <w:rsid w:val="007D257D"/>
    <w:rsid w:val="007D4ECF"/>
    <w:rsid w:val="00800103"/>
    <w:rsid w:val="0080691D"/>
    <w:rsid w:val="00814A7E"/>
    <w:rsid w:val="00814C5F"/>
    <w:rsid w:val="0085467D"/>
    <w:rsid w:val="0089405C"/>
    <w:rsid w:val="008D7075"/>
    <w:rsid w:val="00902A78"/>
    <w:rsid w:val="00942EBC"/>
    <w:rsid w:val="009670E2"/>
    <w:rsid w:val="0098574D"/>
    <w:rsid w:val="00995284"/>
    <w:rsid w:val="009E3B29"/>
    <w:rsid w:val="009F1297"/>
    <w:rsid w:val="009F4024"/>
    <w:rsid w:val="009F6CC9"/>
    <w:rsid w:val="00A91F87"/>
    <w:rsid w:val="00AB35B8"/>
    <w:rsid w:val="00AD5D93"/>
    <w:rsid w:val="00B00586"/>
    <w:rsid w:val="00B23529"/>
    <w:rsid w:val="00B26D76"/>
    <w:rsid w:val="00B53587"/>
    <w:rsid w:val="00B74C33"/>
    <w:rsid w:val="00B8281A"/>
    <w:rsid w:val="00BC7591"/>
    <w:rsid w:val="00BD026A"/>
    <w:rsid w:val="00BF0EA8"/>
    <w:rsid w:val="00C053AC"/>
    <w:rsid w:val="00C076C8"/>
    <w:rsid w:val="00C16F29"/>
    <w:rsid w:val="00C3487D"/>
    <w:rsid w:val="00C81124"/>
    <w:rsid w:val="00CB76B1"/>
    <w:rsid w:val="00CC6A6F"/>
    <w:rsid w:val="00CF6CDE"/>
    <w:rsid w:val="00D027E4"/>
    <w:rsid w:val="00D07860"/>
    <w:rsid w:val="00D10E85"/>
    <w:rsid w:val="00D31C23"/>
    <w:rsid w:val="00D4640B"/>
    <w:rsid w:val="00D712E7"/>
    <w:rsid w:val="00DA4596"/>
    <w:rsid w:val="00DA7853"/>
    <w:rsid w:val="00DB196D"/>
    <w:rsid w:val="00DC76D2"/>
    <w:rsid w:val="00E3328C"/>
    <w:rsid w:val="00E53625"/>
    <w:rsid w:val="00E74C0C"/>
    <w:rsid w:val="00E91E36"/>
    <w:rsid w:val="00EA4122"/>
    <w:rsid w:val="00EF4A31"/>
    <w:rsid w:val="00F04EF9"/>
    <w:rsid w:val="00F461BE"/>
    <w:rsid w:val="00F5491E"/>
    <w:rsid w:val="00F62E7E"/>
    <w:rsid w:val="00F9392D"/>
    <w:rsid w:val="00FA4D69"/>
    <w:rsid w:val="00FB0A0F"/>
    <w:rsid w:val="00FD0AB8"/>
    <w:rsid w:val="00FE6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F87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locked/>
    <w:rsid w:val="00F461B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uiPriority w:val="99"/>
    <w:rsid w:val="00365B1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Indent">
    <w:name w:val="Body Text Indent"/>
    <w:basedOn w:val="Normal"/>
    <w:link w:val="BodyTextIndentChar"/>
    <w:uiPriority w:val="99"/>
    <w:rsid w:val="001779E7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779E7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61BE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61B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670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Professional Development</vt:lpstr>
    </vt:vector>
  </TitlesOfParts>
  <Company>jiit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Professional Development</dc:title>
  <dc:subject/>
  <dc:creator>mukta.mani</dc:creator>
  <cp:keywords/>
  <cp:lastModifiedBy> </cp:lastModifiedBy>
  <cp:revision>2</cp:revision>
  <dcterms:created xsi:type="dcterms:W3CDTF">2016-01-25T09:31:00Z</dcterms:created>
  <dcterms:modified xsi:type="dcterms:W3CDTF">2016-01-25T09:31:00Z</dcterms:modified>
</cp:coreProperties>
</file>