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301913" w14:textId="77777777" w:rsidR="006A45FA" w:rsidRPr="006A45FA" w:rsidRDefault="006A45FA" w:rsidP="00D6622D">
      <w:pPr>
        <w:pStyle w:val="NoSpacing"/>
        <w:rPr>
          <w:lang w:bidi="he-IL"/>
        </w:rPr>
      </w:pPr>
      <w:r w:rsidRPr="006A45FA">
        <w:rPr>
          <w:lang w:bidi="he-IL"/>
        </w:rPr>
        <w:t>Older Children: Stories of PDA</w:t>
      </w:r>
    </w:p>
    <w:p w14:paraId="3461ED80" w14:textId="62733657" w:rsidR="00A45BEB" w:rsidRDefault="00D6622D" w:rsidP="00D6622D">
      <w:pPr>
        <w:pStyle w:val="NoSpacing"/>
      </w:pPr>
    </w:p>
    <w:p w14:paraId="78F895AC" w14:textId="754D7897" w:rsidR="006A45FA" w:rsidRDefault="006A45FA" w:rsidP="00D6622D">
      <w:pPr>
        <w:pStyle w:val="NoSpacing"/>
      </w:pPr>
      <w:hyperlink r:id="rId4" w:history="1">
        <w:r w:rsidRPr="001850AC">
          <w:rPr>
            <w:rStyle w:val="Hyperlink"/>
          </w:rPr>
          <w:t>https://www.pdasociety.org.uk/resources/pda-case-studies/case-studies-older-children</w:t>
        </w:r>
      </w:hyperlink>
    </w:p>
    <w:p w14:paraId="7430E044" w14:textId="38182B46" w:rsidR="006A45FA" w:rsidRDefault="006A45FA" w:rsidP="00D6622D">
      <w:pPr>
        <w:pStyle w:val="NoSpacing"/>
      </w:pPr>
    </w:p>
    <w:p w14:paraId="27716720" w14:textId="77777777" w:rsidR="00D6622D" w:rsidRDefault="00D6622D" w:rsidP="00D6622D">
      <w:pPr>
        <w:pStyle w:val="NoSpacing"/>
      </w:pPr>
      <w:r>
        <w:t>Older Children: Stories of PDA</w:t>
      </w:r>
    </w:p>
    <w:p w14:paraId="1240DDFF" w14:textId="448DFB69" w:rsidR="006A45FA" w:rsidRDefault="00D6622D" w:rsidP="00D6622D">
      <w:pPr>
        <w:pStyle w:val="NoSpacing"/>
      </w:pPr>
      <w:r>
        <w:rPr>
          <w:color w:val="333333"/>
        </w:rPr>
        <w:br/>
      </w:r>
      <w:r>
        <w:rPr>
          <w:rStyle w:val="Strong"/>
        </w:rPr>
        <w:t>Katie:</w:t>
      </w:r>
      <w:r>
        <w:t xml:space="preserve"> First excluded from school at the age of 3, Katie was initially thought to have ADHD, but the routine, rewards and consequences approach only made her </w:t>
      </w:r>
      <w:proofErr w:type="spellStart"/>
      <w:r>
        <w:t>behaviour</w:t>
      </w:r>
      <w:proofErr w:type="spellEnd"/>
      <w:r>
        <w:t xml:space="preserve"> worse. The family and school </w:t>
      </w:r>
      <w:proofErr w:type="spellStart"/>
      <w:r>
        <w:t>recognised</w:t>
      </w:r>
      <w:proofErr w:type="spellEnd"/>
      <w:r>
        <w:t xml:space="preserve"> that PDA approaches were much more </w:t>
      </w:r>
      <w:proofErr w:type="gramStart"/>
      <w:r>
        <w:t>effective</w:t>
      </w:r>
      <w:proofErr w:type="gramEnd"/>
      <w:r>
        <w:t xml:space="preserve"> and she was later diagnosed with ASD. School strategies such as avoiding over-preparation and flexible uniform policies are described. </w:t>
      </w:r>
      <w:hyperlink r:id="rId5" w:history="1">
        <w:r>
          <w:rPr>
            <w:rStyle w:val="Hyperlink"/>
          </w:rPr>
          <w:t>Read more...</w:t>
        </w:r>
      </w:hyperlink>
      <w:r>
        <w:br/>
        <w:t> </w:t>
      </w:r>
      <w:r>
        <w:br/>
      </w:r>
      <w:r>
        <w:rPr>
          <w:rStyle w:val="Strong"/>
        </w:rPr>
        <w:t>Dan:</w:t>
      </w:r>
      <w:r>
        <w:t xml:space="preserve"> Initial struggles were exacerbated </w:t>
      </w:r>
      <w:proofErr w:type="gramStart"/>
      <w:r>
        <w:t>by the use of</w:t>
      </w:r>
      <w:proofErr w:type="gramEnd"/>
      <w:r>
        <w:t xml:space="preserve"> strategies for Asperger children and a focus on attendance at school, to the extent that Dan was signed off by his GP for Year 6 because of his anxiety. A CAMHS parent trainer recommended a more accurate diagnosis, and now in secondary school, with a specialist unit who understands his needs, Dan is flourishing. His mum also </w:t>
      </w:r>
      <w:proofErr w:type="spellStart"/>
      <w:r>
        <w:t>recognises</w:t>
      </w:r>
      <w:proofErr w:type="spellEnd"/>
      <w:r>
        <w:t xml:space="preserve"> that over time they have had to completely change their idea of a parent. </w:t>
      </w:r>
      <w:hyperlink r:id="rId6" w:history="1">
        <w:r>
          <w:rPr>
            <w:rStyle w:val="Hyperlink"/>
          </w:rPr>
          <w:t>Read more...</w:t>
        </w:r>
      </w:hyperlink>
      <w:r>
        <w:br/>
        <w:t> </w:t>
      </w:r>
      <w:r>
        <w:br/>
      </w:r>
      <w:r>
        <w:rPr>
          <w:rStyle w:val="Strong"/>
        </w:rPr>
        <w:t>Milly:</w:t>
      </w:r>
      <w:r>
        <w:t xml:space="preserve"> After years of increasingly challenging </w:t>
      </w:r>
      <w:proofErr w:type="spellStart"/>
      <w:r>
        <w:t>behaviour</w:t>
      </w:r>
      <w:proofErr w:type="spellEnd"/>
      <w:r>
        <w:t xml:space="preserve"> and battling the system, Milly’s family was in complete crisis. Milly’s Mum heard about PDA on TV and immediately </w:t>
      </w:r>
      <w:proofErr w:type="spellStart"/>
      <w:r>
        <w:t>recognised</w:t>
      </w:r>
      <w:proofErr w:type="spellEnd"/>
      <w:r>
        <w:t xml:space="preserve"> how closely her daughter matched the symptoms described. By consistently applying PDA strategies and continually fine-tuning the adaptions Milly needs, daily family life has been largely transformed though PDA continues to present many challenges as Milly moves into adolescence. </w:t>
      </w:r>
      <w:hyperlink r:id="rId7" w:history="1">
        <w:r>
          <w:rPr>
            <w:rStyle w:val="Hyperlink"/>
          </w:rPr>
          <w:t>Read more...</w:t>
        </w:r>
      </w:hyperlink>
      <w:r>
        <w:br/>
      </w:r>
      <w:r>
        <w:br/>
      </w:r>
      <w:r>
        <w:rPr>
          <w:rStyle w:val="Strong"/>
        </w:rPr>
        <w:t>Michael:</w:t>
      </w:r>
      <w:r>
        <w:t xml:space="preserve"> A diagnosis of Asperger's was a relief to Michael's parents, as it explained so much, but it was only when watching the TV </w:t>
      </w:r>
      <w:proofErr w:type="spellStart"/>
      <w:r>
        <w:t>programme</w:t>
      </w:r>
      <w:proofErr w:type="spellEnd"/>
      <w:r>
        <w:t xml:space="preserve"> 'Born Naughty' that they entirely understood what was underlying his </w:t>
      </w:r>
      <w:proofErr w:type="spellStart"/>
      <w:r>
        <w:t>behaviour</w:t>
      </w:r>
      <w:proofErr w:type="spellEnd"/>
      <w:r>
        <w:t>. From age 11 they have chosen to home-school Michael so haven't sought a further diagnosis, but their understanding has validated the techniques they were using naturally. </w:t>
      </w:r>
      <w:hyperlink r:id="rId8" w:history="1">
        <w:r>
          <w:rPr>
            <w:rStyle w:val="Hyperlink"/>
          </w:rPr>
          <w:t>Read more...</w:t>
        </w:r>
      </w:hyperlink>
      <w:bookmarkStart w:id="0" w:name="_GoBack"/>
      <w:bookmarkEnd w:id="0"/>
    </w:p>
    <w:sectPr w:rsidR="006A45FA" w:rsidSect="006A45FA">
      <w:pgSz w:w="11906" w:h="16838"/>
      <w:pgMar w:top="720" w:right="720" w:bottom="720" w:left="720" w:header="706" w:footer="706" w:gutter="0"/>
      <w:paperSrc w:first="267" w:other="26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677"/>
    <w:rsid w:val="003A50A7"/>
    <w:rsid w:val="003C48FD"/>
    <w:rsid w:val="00476B8C"/>
    <w:rsid w:val="006A45FA"/>
    <w:rsid w:val="0077780B"/>
    <w:rsid w:val="007A03D3"/>
    <w:rsid w:val="008C2D9B"/>
    <w:rsid w:val="00996287"/>
    <w:rsid w:val="00A27E86"/>
    <w:rsid w:val="00D6025C"/>
    <w:rsid w:val="00D6622D"/>
    <w:rsid w:val="00D91717"/>
    <w:rsid w:val="00E07677"/>
    <w:rsid w:val="00F05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EC75D"/>
  <w15:chartTrackingRefBased/>
  <w15:docId w15:val="{E62AE289-718F-4831-A163-54649550C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="Arial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45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5FA"/>
    <w:rPr>
      <w:rFonts w:ascii="Times New Roman" w:eastAsia="Times New Roman" w:hAnsi="Times New Roman" w:cs="Times New Roman"/>
      <w:b/>
      <w:bCs/>
      <w:kern w:val="36"/>
      <w:sz w:val="48"/>
      <w:szCs w:val="48"/>
      <w:lang w:bidi="he-IL"/>
    </w:rPr>
  </w:style>
  <w:style w:type="character" w:styleId="Hyperlink">
    <w:name w:val="Hyperlink"/>
    <w:basedOn w:val="DefaultParagraphFont"/>
    <w:uiPriority w:val="99"/>
    <w:unhideWhenUsed/>
    <w:rsid w:val="006A45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45F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6A45FA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D662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95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dasociety.org.uk/files/download/6446e6a35076cf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pdasociety.org.uk/files/download/57d2b3bc687c8a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dasociety.org.uk/files/download/7f67cb0fd8071fb" TargetMode="External"/><Relationship Id="rId5" Type="http://schemas.openxmlformats.org/officeDocument/2006/relationships/hyperlink" Target="http://www.pdasociety.org.uk/files/download/9fb59a225ad5e75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pdasociety.org.uk/resources/pda-case-studies/case-studies-older-childre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JD Deitch</dc:creator>
  <cp:keywords/>
  <dc:description/>
  <cp:lastModifiedBy>JD Deitch</cp:lastModifiedBy>
  <cp:revision>3</cp:revision>
  <dcterms:created xsi:type="dcterms:W3CDTF">2019-11-30T10:31:00Z</dcterms:created>
  <dcterms:modified xsi:type="dcterms:W3CDTF">2019-11-30T10:41:00Z</dcterms:modified>
</cp:coreProperties>
</file>