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Índice</w:t>
      </w:r>
    </w:p>
    <w:p w:rsidR="00000000" w:rsidDel="00000000" w:rsidP="00000000" w:rsidRDefault="00000000" w:rsidRPr="00000000" w14:paraId="00000004">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4yaazlkalc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Problemática identificadas: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iuvs491xd1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 la migración:</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o6athz3a4wo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 e impacto en el negocio de la migración a Cloud:</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pStyle w:val="Heading1"/>
        <w:rPr/>
      </w:pPr>
      <w:bookmarkStart w:colFirst="0" w:colLast="0" w:name="_i4yaazlkalct" w:id="0"/>
      <w:bookmarkEnd w:id="0"/>
      <w:r w:rsidDel="00000000" w:rsidR="00000000" w:rsidRPr="00000000">
        <w:rPr>
          <w:rtl w:val="0"/>
        </w:rPr>
        <w:t xml:space="preserve">Problemática identificadas:</w:t>
      </w:r>
    </w:p>
    <w:p w:rsidR="00000000" w:rsidDel="00000000" w:rsidP="00000000" w:rsidRDefault="00000000" w:rsidRPr="00000000" w14:paraId="0000000A">
      <w:pPr>
        <w:rPr/>
      </w:pPr>
      <w:r w:rsidDel="00000000" w:rsidR="00000000" w:rsidRPr="00000000">
        <w:rPr>
          <w:rtl w:val="0"/>
        </w:rPr>
        <w:t xml:space="preserve">Tech Consulting tiene varios desafíos en relación a la gestión de sus datos y servicios en la nube. En primer lugar, la empresa cuenta con múltiples fuentes de datos en formato Excel, lo que dificulta su integración y análisis, y los criterios son diferentes para crear sus métricas, Además sus sistemas transaccionales utilizan base de datos Microsoft Access, lo que puede generar problemas de escalabilidad y rendimiento.</w:t>
      </w:r>
    </w:p>
    <w:p w:rsidR="00000000" w:rsidDel="00000000" w:rsidP="00000000" w:rsidRDefault="00000000" w:rsidRPr="00000000" w14:paraId="0000000B">
      <w:pPr>
        <w:rPr/>
      </w:pPr>
      <w:r w:rsidDel="00000000" w:rsidR="00000000" w:rsidRPr="00000000">
        <w:rPr>
          <w:rtl w:val="0"/>
        </w:rPr>
        <w:t xml:space="preserve">Otro problema es que la empresa cuenta con varios servicios que generan datos en tiempo real que no se están capturando, lo que limita su capacidad para tomar decisiones basadas en información actualizada. Además, hay mucha información que no está en ningún sistema y no se está explotando adecuadamente, lo que significa que la empresa no está aprovechando todo su potencial de datos.</w:t>
      </w:r>
    </w:p>
    <w:p w:rsidR="00000000" w:rsidDel="00000000" w:rsidP="00000000" w:rsidRDefault="00000000" w:rsidRPr="00000000" w14:paraId="0000000C">
      <w:pPr>
        <w:rPr/>
      </w:pPr>
      <w:r w:rsidDel="00000000" w:rsidR="00000000" w:rsidRPr="00000000">
        <w:rPr>
          <w:rtl w:val="0"/>
        </w:rPr>
        <w:t xml:space="preserve">Necesita contar con un escalado de procesos y cómputo para poder satisfacer la demanda creciente de sus productos digitales por parte de los usuarios, lo que puede generar costos adicionales y problemas de rendimiento en la infraestructura actual.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iuvs491xd13c" w:id="1"/>
      <w:bookmarkEnd w:id="1"/>
      <w:r w:rsidDel="00000000" w:rsidR="00000000" w:rsidRPr="00000000">
        <w:rPr>
          <w:rtl w:val="0"/>
        </w:rPr>
        <w:t xml:space="preserve">Objetivos de la migración:</w:t>
      </w:r>
    </w:p>
    <w:p w:rsidR="00000000" w:rsidDel="00000000" w:rsidP="00000000" w:rsidRDefault="00000000" w:rsidRPr="00000000" w14:paraId="0000000F">
      <w:pPr>
        <w:rPr/>
      </w:pPr>
      <w:r w:rsidDel="00000000" w:rsidR="00000000" w:rsidRPr="00000000">
        <w:rPr>
          <w:rtl w:val="0"/>
        </w:rPr>
        <w:t xml:space="preserve">Los objetivos de la migración de Tech Consulting a la nube podrían ser los siguientes: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Integración de datos: Un objetivo clave sería integrar todos los datos de la empresa en una plataforma en la nube, lo que permitiría un análisis más completo y detallado de los mismos,  unificando criterios para crear las métricas creadas.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Recopilación de datos en tiempo real: La migración en la nube permite que la empresa recopile datos en tiempo real de los distintos servicios que generan información, lo que mejoraría su capacidad para tomar decisiones basadas en la información actualizada.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Escalabilidad y rendimiento: La migración a la nube permitirá a la empresa escalar sus procesos y cómputo de manera más efectiva, lo que se traduce en una mejor experiencia para los usuarios y una mayor eficiencia para la empresa. </w:t>
      </w:r>
    </w:p>
    <w:p w:rsidR="00000000" w:rsidDel="00000000" w:rsidP="00000000" w:rsidRDefault="00000000" w:rsidRPr="00000000" w14:paraId="00000013">
      <w:pPr>
        <w:pStyle w:val="Heading1"/>
        <w:rPr/>
      </w:pPr>
      <w:bookmarkStart w:colFirst="0" w:colLast="0" w:name="_o6athz3a4wot" w:id="2"/>
      <w:bookmarkEnd w:id="2"/>
      <w:r w:rsidDel="00000000" w:rsidR="00000000" w:rsidRPr="00000000">
        <w:rPr>
          <w:rtl w:val="0"/>
        </w:rPr>
        <w:t xml:space="preserve">Ventajas e impacto en el negocio de la migración a Cloud: </w:t>
      </w:r>
    </w:p>
    <w:p w:rsidR="00000000" w:rsidDel="00000000" w:rsidP="00000000" w:rsidRDefault="00000000" w:rsidRPr="00000000" w14:paraId="00000014">
      <w:pPr>
        <w:rPr/>
      </w:pPr>
      <w:r w:rsidDel="00000000" w:rsidR="00000000" w:rsidRPr="00000000">
        <w:rPr>
          <w:rtl w:val="0"/>
        </w:rPr>
        <w:t xml:space="preserve">Las ventajas que se podrían notar al migrar a la nube podrían ser: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Reducción de costos: Se podrían reducir los costos de infraestructura, ya que la empresa no tendría que mantener su propio hardware y software.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Acceso desde cualquier lugar: Los datos y accesos estarán disponibles desde cualquier lugar y en cualquier momento, lo que mejoraría la accesibilidad y la colaboración entre los miembros del equipo.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Mayor seguridad: La nube ofrece un nivel de seguridad más alto que muchas infraestructuras locales, lo que podría mejorar la protección de los datos de la empresa.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Mator eficiencia: Permitiría a la empresa escalar sus procesos y cómputo de manera más efectiva, lo que se traduce en una mator eficiencia y una mejora en la experiencia para los usuarios.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Mejora de tomas de decisiones: Al tener accesos a la información actualizada en tiempo real y una plataforma de análisis más completa, la empresa podría tomar decisiones más informadas y efectivas en función de los datos.</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Title"/>
      <w:keepNext w:val="0"/>
      <w:keepLines w:val="0"/>
      <w:spacing w:before="480" w:lineRule="auto"/>
      <w:rPr>
        <w:b w:val="1"/>
      </w:rPr>
    </w:pPr>
    <w:bookmarkStart w:colFirst="0" w:colLast="0" w:name="_3q3s3n543mw0" w:id="3"/>
    <w:bookmarkEnd w:id="3"/>
    <w:r w:rsidDel="00000000" w:rsidR="00000000" w:rsidRPr="00000000">
      <w:rPr>
        <w:b w:val="1"/>
        <w:rtl w:val="0"/>
      </w:rPr>
      <w:t xml:space="preserve">💡Actividad: Introducción a Cloud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