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CMSC 204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Huffman Tree and generate the codes for each character of the following input:</w:t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create a huffman tree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consistency: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If same frequency – put in priority queue alphabetically; put space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before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other characters of the same frequency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subtrees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group with same priority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 number has higher priority (goes to front)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334651</wp:posOffset>
            </wp:positionH>
            <wp:positionV relativeFrom="paragraph">
              <wp:posOffset>114300</wp:posOffset>
            </wp:positionV>
            <wp:extent cx="5054136" cy="6319838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136" cy="6319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Now encode “create a huffman tree”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0100-1101-111-100-000-111-101-100-101-0101-0110-001-001-0111-100-1100-101-000-1101-111-111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following Huffman tree and binary sequence, what is the text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343400" cy="24696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696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1110 011 101 101 1111 1101 000 1100 010 001 100 100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      u      f      f      m        a       n               t      r      e     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huffman tree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