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b/>
          <w:sz w:val="24"/>
        </w:rPr>
        <w:t>RESOLVE Swiss — statistical analysis plan</w:t>
      </w:r>
    </w:p>
    <w:p>
      <w:r>
        <w:rPr>
          <w:b w:val="0"/>
          <w:sz w:val="20"/>
        </w:rPr>
        <w:t>Completed SAP checklist (Gamble et al., JAMA 2017; template v1.0 2019)</w:t>
      </w:r>
    </w:p>
    <w:p>
      <w:r>
        <w:rPr>
          <w:b w:val="0"/>
          <w:color w:val="606060"/>
          <w:sz w:val="20"/>
        </w:rPr>
        <w:t>Page numbers refer to the submitted manuscript. Entries in red still need a decision or an addition before submission.</w:t>
      </w:r>
    </w:p>
    <w:p w:rsidR="00AA0FAF" w:rsidRPr="009B7291" w:rsidRDefault="009B7291">
      <w:pPr>
        <w:rPr>
          <w:rFonts w:ascii="Arial" w:hAnsi="Arial" w:cs="Arial"/>
          <w:b/>
          <w:sz w:val="28"/>
        </w:rPr>
      </w:pPr>
      <w:r w:rsidRPr="009B7291">
        <w:rPr>
          <w:rFonts w:ascii="Arial" w:hAnsi="Arial" w:cs="Arial"/>
          <w:b/>
          <w:sz w:val="28"/>
        </w:rPr>
        <w:t>S</w:t>
      </w:r>
      <w:r>
        <w:rPr>
          <w:rFonts w:ascii="Arial" w:hAnsi="Arial" w:cs="Arial"/>
          <w:b/>
          <w:sz w:val="28"/>
        </w:rPr>
        <w:t xml:space="preserve">tatistical Analysis </w:t>
      </w:r>
      <w:r w:rsidR="00CF626D" w:rsidRPr="009B7291">
        <w:rPr>
          <w:rFonts w:ascii="Arial" w:hAnsi="Arial" w:cs="Arial"/>
          <w:b/>
          <w:sz w:val="28"/>
        </w:rPr>
        <w:t>P</w:t>
      </w:r>
      <w:r>
        <w:rPr>
          <w:rFonts w:ascii="Arial" w:hAnsi="Arial" w:cs="Arial"/>
          <w:b/>
          <w:sz w:val="28"/>
        </w:rPr>
        <w:t>lan (SAP)</w:t>
      </w:r>
      <w:r w:rsidR="00CF626D" w:rsidRPr="009B7291">
        <w:rPr>
          <w:rFonts w:ascii="Arial" w:hAnsi="Arial" w:cs="Arial"/>
          <w:b/>
          <w:sz w:val="28"/>
        </w:rPr>
        <w:t xml:space="preserve"> Checklist</w:t>
      </w:r>
      <w:r w:rsidR="00F45467">
        <w:rPr>
          <w:rFonts w:ascii="Arial" w:hAnsi="Arial" w:cs="Arial"/>
          <w:b/>
          <w:sz w:val="28"/>
        </w:rPr>
        <w:t xml:space="preserve"> v 1.0</w:t>
      </w:r>
      <w:r w:rsidR="00E30167">
        <w:rPr>
          <w:rFonts w:ascii="Arial" w:hAnsi="Arial" w:cs="Arial"/>
          <w:b/>
          <w:sz w:val="28"/>
        </w:rPr>
        <w:t xml:space="preserve"> 2019</w:t>
      </w:r>
    </w:p>
    <w:tbl>
      <w:tblPr>
        <w:tblStyle w:val="TableGrid"/>
        <w:tblW w:w="15593" w:type="dxa"/>
        <w:tblInd w:w="-856" w:type="dxa"/>
        <w:tblLook w:val="04A0" w:firstRow="1" w:lastRow="0" w:firstColumn="1" w:lastColumn="0" w:noHBand="0" w:noVBand="1"/>
      </w:tblPr>
      <w:tblGrid>
        <w:gridCol w:w="4021"/>
        <w:gridCol w:w="804"/>
        <w:gridCol w:w="9362"/>
        <w:gridCol w:w="1406"/>
      </w:tblGrid>
      <w:tr w:rsidR="00CF626D" w:rsidRPr="00627579" w:rsidTr="00292CB5">
        <w:tc>
          <w:tcPr>
            <w:tcW w:w="4033" w:type="dxa"/>
            <w:tcBorders>
              <w:bottom w:val="single" w:sz="4" w:space="0" w:color="auto"/>
            </w:tcBorders>
            <w:shd w:val="clear" w:color="auto" w:fill="000000" w:themeFill="text1"/>
          </w:tcPr>
          <w:p w:rsidR="00CF626D" w:rsidRPr="00F45467" w:rsidRDefault="00CF626D">
            <w:pPr>
              <w:rPr>
                <w:rFonts w:ascii="Arial" w:hAnsi="Arial" w:cs="Arial"/>
                <w:sz w:val="24"/>
              </w:rPr>
            </w:pPr>
            <w:r w:rsidRPr="00F45467">
              <w:rPr>
                <w:rFonts w:ascii="Arial" w:hAnsi="Arial" w:cs="Arial"/>
                <w:sz w:val="24"/>
              </w:rPr>
              <w:t>Section/Item</w:t>
            </w:r>
          </w:p>
        </w:tc>
        <w:tc>
          <w:tcPr>
            <w:tcW w:w="755" w:type="dxa"/>
            <w:tcBorders>
              <w:bottom w:val="single" w:sz="4" w:space="0" w:color="auto"/>
            </w:tcBorders>
            <w:shd w:val="clear" w:color="auto" w:fill="000000" w:themeFill="text1"/>
          </w:tcPr>
          <w:p w:rsidR="00CF626D" w:rsidRPr="00F45467" w:rsidRDefault="00CF626D">
            <w:pPr>
              <w:rPr>
                <w:rFonts w:ascii="Arial" w:hAnsi="Arial" w:cs="Arial"/>
                <w:sz w:val="24"/>
              </w:rPr>
            </w:pPr>
            <w:r w:rsidRPr="00F45467">
              <w:rPr>
                <w:rFonts w:ascii="Arial" w:hAnsi="Arial" w:cs="Arial"/>
                <w:sz w:val="24"/>
              </w:rPr>
              <w:t>Index</w:t>
            </w:r>
          </w:p>
        </w:tc>
        <w:tc>
          <w:tcPr>
            <w:tcW w:w="9398" w:type="dxa"/>
            <w:tcBorders>
              <w:bottom w:val="single" w:sz="4" w:space="0" w:color="auto"/>
            </w:tcBorders>
            <w:shd w:val="clear" w:color="auto" w:fill="000000" w:themeFill="text1"/>
          </w:tcPr>
          <w:p w:rsidR="00CF626D" w:rsidRPr="00F45467" w:rsidRDefault="00CF626D">
            <w:pPr>
              <w:rPr>
                <w:rFonts w:ascii="Arial" w:hAnsi="Arial" w:cs="Arial"/>
                <w:sz w:val="24"/>
              </w:rPr>
            </w:pPr>
            <w:r w:rsidRPr="00F45467">
              <w:rPr>
                <w:rFonts w:ascii="Arial" w:hAnsi="Arial" w:cs="Arial"/>
                <w:sz w:val="24"/>
              </w:rPr>
              <w:t>Description</w:t>
            </w:r>
          </w:p>
        </w:tc>
        <w:tc>
          <w:tcPr>
            <w:tcW w:w="1407" w:type="dxa"/>
            <w:shd w:val="clear" w:color="auto" w:fill="000000" w:themeFill="text1"/>
          </w:tcPr>
          <w:p w:rsidR="00CF626D" w:rsidRPr="00F45467" w:rsidRDefault="00CF626D">
            <w:pPr>
              <w:rPr>
                <w:rFonts w:ascii="Arial" w:hAnsi="Arial" w:cs="Arial"/>
                <w:sz w:val="24"/>
              </w:rPr>
            </w:pPr>
            <w:r w:rsidRPr="00F45467">
              <w:rPr>
                <w:rFonts w:ascii="Arial" w:hAnsi="Arial" w:cs="Arial"/>
                <w:sz w:val="24"/>
              </w:rPr>
              <w:t>Reported on page #</w:t>
            </w:r>
          </w:p>
        </w:tc>
      </w:tr>
      <w:tr w:rsidR="00F45467" w:rsidRPr="00F45467" w:rsidTr="00292CB5">
        <w:trPr>
          <w:trHeight w:val="340"/>
        </w:trPr>
        <w:tc>
          <w:tcPr>
            <w:tcW w:w="15593" w:type="dxa"/>
            <w:gridSpan w:val="4"/>
            <w:shd w:val="clear" w:color="auto" w:fill="BFBFBF" w:themeFill="background1" w:themeFillShade="BF"/>
          </w:tcPr>
          <w:p w:rsidR="00F45467" w:rsidRPr="00F45467" w:rsidRDefault="00F45467">
            <w:pPr>
              <w:rPr>
                <w:rFonts w:ascii="Arial" w:hAnsi="Arial" w:cs="Arial"/>
                <w:b/>
                <w:sz w:val="24"/>
              </w:rPr>
            </w:pPr>
            <w:r w:rsidRPr="00F45467">
              <w:rPr>
                <w:rFonts w:ascii="Arial" w:hAnsi="Arial" w:cs="Arial"/>
                <w:b/>
                <w:sz w:val="24"/>
              </w:rPr>
              <w:t>Section 1: Administrative information</w:t>
            </w:r>
          </w:p>
        </w:tc>
      </w:tr>
      <w:tr w:rsidR="00CF626D" w:rsidRPr="00627579" w:rsidTr="00F45467">
        <w:trPr>
          <w:trHeight w:val="340"/>
        </w:trPr>
        <w:tc>
          <w:tcPr>
            <w:tcW w:w="4033" w:type="dxa"/>
          </w:tcPr>
          <w:p w:rsidR="00CF626D" w:rsidRPr="00627579" w:rsidRDefault="00627579" w:rsidP="00CF626D">
            <w:pPr>
              <w:rPr>
                <w:rFonts w:ascii="Arial" w:hAnsi="Arial" w:cs="Arial"/>
              </w:rPr>
            </w:pPr>
            <w:r w:rsidRPr="00627579">
              <w:rPr>
                <w:rFonts w:ascii="Arial" w:hAnsi="Arial" w:cs="Arial"/>
              </w:rPr>
              <w:t>Trial and Trial registration</w:t>
            </w:r>
          </w:p>
        </w:tc>
        <w:tc>
          <w:tcPr>
            <w:tcW w:w="755" w:type="dxa"/>
          </w:tcPr>
          <w:p w:rsidR="00CF626D" w:rsidRPr="00627579" w:rsidRDefault="00627579" w:rsidP="004A5B03">
            <w:pPr>
              <w:tabs>
                <w:tab w:val="left" w:pos="960"/>
              </w:tabs>
              <w:jc w:val="center"/>
              <w:rPr>
                <w:rFonts w:ascii="Arial" w:hAnsi="Arial" w:cs="Arial"/>
              </w:rPr>
            </w:pPr>
            <w:r>
              <w:rPr>
                <w:rFonts w:ascii="Arial" w:hAnsi="Arial" w:cs="Arial"/>
              </w:rPr>
              <w:t>1a</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Descriptive title that matches the protocol, with SAP either as a forerunner or subtitle,</w:t>
            </w:r>
          </w:p>
          <w:p w:rsidR="00CF626D" w:rsidRPr="00670494" w:rsidRDefault="004A5B03" w:rsidP="004A5B03">
            <w:pPr>
              <w:rPr>
                <w:rFonts w:ascii="Arial" w:hAnsi="Arial" w:cs="Arial"/>
              </w:rPr>
            </w:pPr>
            <w:r w:rsidRPr="00670494">
              <w:rPr>
                <w:rFonts w:ascii="Arial" w:hAnsi="Arial" w:cs="Arial"/>
              </w:rPr>
              <w:t>and trial acronym (if applicable)</w:t>
            </w:r>
          </w:p>
        </w:tc>
        <w:tc>
          <w:tcPr>
            <w:tcW w:w="1407" w:type="dxa"/>
          </w:tcPr>
          <w:p>
            <w:r/>
            <w:r>
              <w:rPr>
                <w:sz w:val="18"/>
              </w:rPr>
              <w:t>Title page, p. 1</w:t>
            </w:r>
          </w:p>
        </w:tc>
      </w:tr>
      <w:tr w:rsidR="00627579" w:rsidRPr="00627579" w:rsidTr="00F45467">
        <w:trPr>
          <w:trHeight w:val="340"/>
        </w:trPr>
        <w:tc>
          <w:tcPr>
            <w:tcW w:w="4033" w:type="dxa"/>
          </w:tcPr>
          <w:p w:rsidR="00627579" w:rsidRPr="00627579" w:rsidRDefault="00627579" w:rsidP="00CF626D">
            <w:pPr>
              <w:rPr>
                <w:rFonts w:ascii="Arial" w:hAnsi="Arial" w:cs="Arial"/>
              </w:rPr>
            </w:pPr>
          </w:p>
        </w:tc>
        <w:tc>
          <w:tcPr>
            <w:tcW w:w="755" w:type="dxa"/>
          </w:tcPr>
          <w:p w:rsidR="00627579" w:rsidRPr="00627579" w:rsidRDefault="00627579" w:rsidP="004A5B03">
            <w:pPr>
              <w:jc w:val="center"/>
              <w:rPr>
                <w:rFonts w:ascii="Arial" w:hAnsi="Arial" w:cs="Arial"/>
              </w:rPr>
            </w:pPr>
            <w:r>
              <w:rPr>
                <w:rFonts w:ascii="Arial" w:hAnsi="Arial" w:cs="Arial"/>
              </w:rPr>
              <w:t>1b</w:t>
            </w:r>
          </w:p>
        </w:tc>
        <w:tc>
          <w:tcPr>
            <w:tcW w:w="9398" w:type="dxa"/>
          </w:tcPr>
          <w:p w:rsidR="00627579" w:rsidRPr="00670494" w:rsidRDefault="004A5B03">
            <w:pPr>
              <w:rPr>
                <w:rFonts w:ascii="Arial" w:hAnsi="Arial" w:cs="Arial"/>
              </w:rPr>
            </w:pPr>
            <w:r w:rsidRPr="00670494">
              <w:rPr>
                <w:rFonts w:ascii="Arial" w:hAnsi="Arial" w:cs="Arial"/>
              </w:rPr>
              <w:t>Trial registration number</w:t>
            </w:r>
          </w:p>
        </w:tc>
        <w:tc>
          <w:tcPr>
            <w:tcW w:w="1407" w:type="dxa"/>
          </w:tcPr>
          <w:p>
            <w:r/>
            <w:r>
              <w:rPr>
                <w:sz w:val="18"/>
              </w:rPr>
              <w:t>Abstract, Trial registration, p. 2; section 2.1, p. 3</w:t>
            </w:r>
          </w:p>
        </w:tc>
      </w:tr>
      <w:tr w:rsidR="00CF626D" w:rsidRPr="00627579" w:rsidTr="00F45467">
        <w:trPr>
          <w:trHeight w:val="340"/>
        </w:trPr>
        <w:tc>
          <w:tcPr>
            <w:tcW w:w="4033" w:type="dxa"/>
          </w:tcPr>
          <w:p w:rsidR="00CF626D" w:rsidRPr="00627579" w:rsidRDefault="00627579">
            <w:pPr>
              <w:rPr>
                <w:rFonts w:ascii="Arial" w:hAnsi="Arial" w:cs="Arial"/>
              </w:rPr>
            </w:pPr>
            <w:r w:rsidRPr="00627579">
              <w:rPr>
                <w:rFonts w:ascii="Arial" w:hAnsi="Arial" w:cs="Arial"/>
              </w:rPr>
              <w:t>SAP Version</w:t>
            </w:r>
          </w:p>
        </w:tc>
        <w:tc>
          <w:tcPr>
            <w:tcW w:w="755" w:type="dxa"/>
          </w:tcPr>
          <w:p w:rsidR="00CF626D" w:rsidRPr="00627579" w:rsidRDefault="00627579" w:rsidP="004A5B03">
            <w:pPr>
              <w:jc w:val="center"/>
              <w:rPr>
                <w:rFonts w:ascii="Arial" w:hAnsi="Arial" w:cs="Arial"/>
              </w:rPr>
            </w:pPr>
            <w:r>
              <w:rPr>
                <w:rFonts w:ascii="Arial" w:hAnsi="Arial" w:cs="Arial"/>
              </w:rPr>
              <w:t>2</w:t>
            </w:r>
          </w:p>
        </w:tc>
        <w:tc>
          <w:tcPr>
            <w:tcW w:w="9398" w:type="dxa"/>
          </w:tcPr>
          <w:p w:rsidR="00CF626D" w:rsidRPr="00670494" w:rsidRDefault="004A5B03">
            <w:pPr>
              <w:rPr>
                <w:rFonts w:ascii="Arial" w:hAnsi="Arial" w:cs="Arial"/>
              </w:rPr>
            </w:pPr>
            <w:r w:rsidRPr="00670494">
              <w:rPr>
                <w:rFonts w:ascii="Arial" w:hAnsi="Arial" w:cs="Arial"/>
              </w:rPr>
              <w:t>SAP version number with dates</w:t>
            </w:r>
          </w:p>
        </w:tc>
        <w:tc>
          <w:tcPr>
            <w:tcW w:w="1407" w:type="dxa"/>
          </w:tcPr>
          <w:p>
            <w:r/>
            <w:r>
              <w:rPr>
                <w:sz w:val="18"/>
              </w:rPr>
              <w:t>Not applicable. This is the first version of the SAP and is dated by the journal submission; the manuscript carries no internal version number.</w:t>
            </w:r>
          </w:p>
        </w:tc>
      </w:tr>
      <w:tr w:rsidR="00CF626D" w:rsidRPr="00627579" w:rsidTr="00F45467">
        <w:trPr>
          <w:trHeight w:val="340"/>
        </w:trPr>
        <w:tc>
          <w:tcPr>
            <w:tcW w:w="4033" w:type="dxa"/>
          </w:tcPr>
          <w:p w:rsidR="00CF626D" w:rsidRPr="00627579" w:rsidRDefault="00627579">
            <w:pPr>
              <w:rPr>
                <w:rFonts w:ascii="Arial" w:hAnsi="Arial" w:cs="Arial"/>
              </w:rPr>
            </w:pPr>
            <w:r w:rsidRPr="00627579">
              <w:rPr>
                <w:rFonts w:ascii="Arial" w:hAnsi="Arial" w:cs="Arial"/>
              </w:rPr>
              <w:t>Protocol Version</w:t>
            </w:r>
          </w:p>
        </w:tc>
        <w:tc>
          <w:tcPr>
            <w:tcW w:w="755" w:type="dxa"/>
          </w:tcPr>
          <w:p w:rsidR="00CF626D" w:rsidRPr="00627579" w:rsidRDefault="00627579" w:rsidP="004A5B03">
            <w:pPr>
              <w:jc w:val="center"/>
              <w:rPr>
                <w:rFonts w:ascii="Arial" w:hAnsi="Arial" w:cs="Arial"/>
              </w:rPr>
            </w:pPr>
            <w:r>
              <w:rPr>
                <w:rFonts w:ascii="Arial" w:hAnsi="Arial" w:cs="Arial"/>
              </w:rPr>
              <w:t>3</w:t>
            </w:r>
          </w:p>
        </w:tc>
        <w:tc>
          <w:tcPr>
            <w:tcW w:w="9398" w:type="dxa"/>
          </w:tcPr>
          <w:p w:rsidR="00CF626D" w:rsidRPr="00670494" w:rsidRDefault="004A5B03">
            <w:pPr>
              <w:rPr>
                <w:rFonts w:ascii="Arial" w:hAnsi="Arial" w:cs="Arial"/>
              </w:rPr>
            </w:pPr>
            <w:r w:rsidRPr="00670494">
              <w:rPr>
                <w:rFonts w:ascii="Arial" w:hAnsi="Arial" w:cs="Arial"/>
              </w:rPr>
              <w:t>Reference to version of protocol being used</w:t>
            </w:r>
          </w:p>
        </w:tc>
        <w:tc>
          <w:tcPr>
            <w:tcW w:w="1407" w:type="dxa"/>
          </w:tcPr>
          <w:p>
            <w:r/>
            <w:r>
              <w:rPr>
                <w:color w:val="A00028"/>
                <w:sz w:val="18"/>
              </w:rPr>
              <w:t>Section 1.1, p. 2, citing Wirz et al. (protocol manuscript). Insert the DOI once the protocol is published.</w:t>
            </w:r>
          </w:p>
        </w:tc>
      </w:tr>
      <w:tr w:rsidR="00CF626D" w:rsidRPr="00627579" w:rsidTr="00F45467">
        <w:trPr>
          <w:trHeight w:val="340"/>
        </w:trPr>
        <w:tc>
          <w:tcPr>
            <w:tcW w:w="4033" w:type="dxa"/>
          </w:tcPr>
          <w:p w:rsidR="00CF626D" w:rsidRPr="00627579" w:rsidRDefault="00627579">
            <w:pPr>
              <w:rPr>
                <w:rFonts w:ascii="Arial" w:hAnsi="Arial" w:cs="Arial"/>
              </w:rPr>
            </w:pPr>
            <w:r w:rsidRPr="00627579">
              <w:rPr>
                <w:rFonts w:ascii="Arial" w:hAnsi="Arial" w:cs="Arial"/>
              </w:rPr>
              <w:t>SAP revisions</w:t>
            </w:r>
          </w:p>
        </w:tc>
        <w:tc>
          <w:tcPr>
            <w:tcW w:w="755" w:type="dxa"/>
          </w:tcPr>
          <w:p w:rsidR="00CF626D" w:rsidRPr="00627579" w:rsidRDefault="00627579" w:rsidP="004A5B03">
            <w:pPr>
              <w:jc w:val="center"/>
              <w:rPr>
                <w:rFonts w:ascii="Arial" w:hAnsi="Arial" w:cs="Arial"/>
              </w:rPr>
            </w:pPr>
            <w:r>
              <w:rPr>
                <w:rFonts w:ascii="Arial" w:hAnsi="Arial" w:cs="Arial"/>
              </w:rPr>
              <w:t>4a</w:t>
            </w:r>
          </w:p>
        </w:tc>
        <w:tc>
          <w:tcPr>
            <w:tcW w:w="9398" w:type="dxa"/>
          </w:tcPr>
          <w:p w:rsidR="00CF626D" w:rsidRPr="00670494" w:rsidRDefault="004A5B03">
            <w:pPr>
              <w:rPr>
                <w:rFonts w:ascii="Arial" w:hAnsi="Arial" w:cs="Arial"/>
              </w:rPr>
            </w:pPr>
            <w:r w:rsidRPr="00670494">
              <w:rPr>
                <w:rFonts w:ascii="Arial" w:hAnsi="Arial" w:cs="Arial"/>
              </w:rPr>
              <w:t>SAP revision history</w:t>
            </w:r>
          </w:p>
        </w:tc>
        <w:tc>
          <w:tcPr>
            <w:tcW w:w="1407" w:type="dxa"/>
          </w:tcPr>
          <w:p>
            <w:r/>
            <w:r>
              <w:rPr>
                <w:sz w:val="18"/>
              </w:rPr>
              <w:t>Not applicable. No revisions; this is the first version.</w:t>
            </w:r>
          </w:p>
        </w:tc>
      </w:tr>
      <w:tr w:rsidR="00CF626D" w:rsidRPr="00627579" w:rsidTr="00F45467">
        <w:trPr>
          <w:trHeight w:val="340"/>
        </w:trPr>
        <w:tc>
          <w:tcPr>
            <w:tcW w:w="4033" w:type="dxa"/>
          </w:tcPr>
          <w:p w:rsidR="00CF626D" w:rsidRPr="00627579" w:rsidRDefault="00CF626D">
            <w:pPr>
              <w:rPr>
                <w:rFonts w:ascii="Arial" w:hAnsi="Arial" w:cs="Arial"/>
              </w:rPr>
            </w:pPr>
          </w:p>
        </w:tc>
        <w:tc>
          <w:tcPr>
            <w:tcW w:w="755" w:type="dxa"/>
          </w:tcPr>
          <w:p w:rsidR="00CF626D" w:rsidRPr="00627579" w:rsidRDefault="00627579" w:rsidP="004A5B03">
            <w:pPr>
              <w:jc w:val="center"/>
              <w:rPr>
                <w:rFonts w:ascii="Arial" w:hAnsi="Arial" w:cs="Arial"/>
              </w:rPr>
            </w:pPr>
            <w:r>
              <w:rPr>
                <w:rFonts w:ascii="Arial" w:hAnsi="Arial" w:cs="Arial"/>
              </w:rPr>
              <w:t>4b</w:t>
            </w:r>
          </w:p>
        </w:tc>
        <w:tc>
          <w:tcPr>
            <w:tcW w:w="9398" w:type="dxa"/>
          </w:tcPr>
          <w:p w:rsidR="00CF626D" w:rsidRPr="00670494" w:rsidRDefault="004A5B03">
            <w:pPr>
              <w:rPr>
                <w:rFonts w:ascii="Arial" w:hAnsi="Arial" w:cs="Arial"/>
              </w:rPr>
            </w:pPr>
            <w:r w:rsidRPr="00670494">
              <w:rPr>
                <w:rFonts w:ascii="Arial" w:hAnsi="Arial" w:cs="Arial"/>
              </w:rPr>
              <w:t>Justification for each SAP revision</w:t>
            </w:r>
          </w:p>
        </w:tc>
        <w:tc>
          <w:tcPr>
            <w:tcW w:w="1407" w:type="dxa"/>
          </w:tcPr>
          <w:p>
            <w:r/>
            <w:r>
              <w:rPr>
                <w:sz w:val="18"/>
              </w:rPr>
              <w:t>Not applicable, see 4a.</w:t>
            </w:r>
          </w:p>
        </w:tc>
      </w:tr>
      <w:tr w:rsidR="00627579" w:rsidRPr="00627579" w:rsidTr="00F45467">
        <w:trPr>
          <w:trHeight w:val="340"/>
        </w:trPr>
        <w:tc>
          <w:tcPr>
            <w:tcW w:w="4033" w:type="dxa"/>
          </w:tcPr>
          <w:p w:rsidR="00627579" w:rsidRPr="00627579" w:rsidRDefault="00627579">
            <w:pPr>
              <w:rPr>
                <w:rFonts w:ascii="Arial" w:hAnsi="Arial" w:cs="Arial"/>
              </w:rPr>
            </w:pPr>
          </w:p>
        </w:tc>
        <w:tc>
          <w:tcPr>
            <w:tcW w:w="755" w:type="dxa"/>
          </w:tcPr>
          <w:p w:rsidR="00627579" w:rsidRPr="00627579" w:rsidRDefault="00627579" w:rsidP="004A5B03">
            <w:pPr>
              <w:jc w:val="center"/>
              <w:rPr>
                <w:rFonts w:ascii="Arial" w:hAnsi="Arial" w:cs="Arial"/>
              </w:rPr>
            </w:pPr>
            <w:r>
              <w:rPr>
                <w:rFonts w:ascii="Arial" w:hAnsi="Arial" w:cs="Arial"/>
              </w:rPr>
              <w:t>4c</w:t>
            </w:r>
          </w:p>
        </w:tc>
        <w:tc>
          <w:tcPr>
            <w:tcW w:w="9398" w:type="dxa"/>
          </w:tcPr>
          <w:p w:rsidR="00627579" w:rsidRPr="00670494" w:rsidRDefault="004A5B03">
            <w:pPr>
              <w:rPr>
                <w:rFonts w:ascii="Arial" w:hAnsi="Arial" w:cs="Arial"/>
              </w:rPr>
            </w:pPr>
            <w:r w:rsidRPr="00670494">
              <w:rPr>
                <w:rFonts w:ascii="Arial" w:hAnsi="Arial" w:cs="Arial"/>
              </w:rPr>
              <w:t xml:space="preserve">Timing of SAP revisions in relation to interim analyses, </w:t>
            </w:r>
            <w:r w:rsidR="00CD5D1D" w:rsidRPr="00670494">
              <w:rPr>
                <w:rFonts w:ascii="Arial" w:hAnsi="Arial" w:cs="Arial"/>
              </w:rPr>
              <w:t>etc.</w:t>
            </w:r>
          </w:p>
        </w:tc>
        <w:tc>
          <w:tcPr>
            <w:tcW w:w="1407" w:type="dxa"/>
          </w:tcPr>
          <w:p>
            <w:r/>
            <w:r>
              <w:rPr>
                <w:sz w:val="18"/>
              </w:rPr>
              <w:t>Not applicable, see 4a.</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Roles and responsibility</w:t>
            </w:r>
          </w:p>
        </w:tc>
        <w:tc>
          <w:tcPr>
            <w:tcW w:w="755" w:type="dxa"/>
          </w:tcPr>
          <w:p w:rsidR="00627579" w:rsidRPr="00627579" w:rsidRDefault="00627579" w:rsidP="004A5B03">
            <w:pPr>
              <w:jc w:val="center"/>
              <w:rPr>
                <w:rFonts w:ascii="Arial" w:hAnsi="Arial" w:cs="Arial"/>
              </w:rPr>
            </w:pPr>
            <w:r>
              <w:rPr>
                <w:rFonts w:ascii="Arial" w:hAnsi="Arial" w:cs="Arial"/>
              </w:rPr>
              <w:t>5</w:t>
            </w:r>
          </w:p>
        </w:tc>
        <w:tc>
          <w:tcPr>
            <w:tcW w:w="9398" w:type="dxa"/>
          </w:tcPr>
          <w:p w:rsidR="00627579" w:rsidRPr="00670494" w:rsidRDefault="004A5B03" w:rsidP="00627579">
            <w:pPr>
              <w:rPr>
                <w:rFonts w:ascii="Arial" w:hAnsi="Arial" w:cs="Arial"/>
              </w:rPr>
            </w:pPr>
            <w:r w:rsidRPr="00670494">
              <w:rPr>
                <w:rFonts w:ascii="Arial" w:hAnsi="Arial" w:cs="Arial"/>
              </w:rPr>
              <w:t>Names, affiliations, and roles of SAP contributors</w:t>
            </w:r>
          </w:p>
        </w:tc>
        <w:tc>
          <w:tcPr>
            <w:tcW w:w="1407" w:type="dxa"/>
          </w:tcPr>
          <w:p>
            <w:r/>
            <w:r>
              <w:rPr>
                <w:sz w:val="18"/>
              </w:rPr>
              <w:t>Title page, p. 1, and Author contributions, p. 23 (CRediT).</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Signatures of:</w:t>
            </w:r>
          </w:p>
        </w:tc>
        <w:tc>
          <w:tcPr>
            <w:tcW w:w="755" w:type="dxa"/>
          </w:tcPr>
          <w:p w:rsidR="00627579" w:rsidRPr="00627579" w:rsidRDefault="00627579" w:rsidP="004A5B03">
            <w:pPr>
              <w:jc w:val="center"/>
              <w:rPr>
                <w:rFonts w:ascii="Arial" w:hAnsi="Arial" w:cs="Arial"/>
              </w:rPr>
            </w:pPr>
            <w:r>
              <w:rPr>
                <w:rFonts w:ascii="Arial" w:hAnsi="Arial" w:cs="Arial"/>
              </w:rPr>
              <w:t>6a</w:t>
            </w:r>
          </w:p>
        </w:tc>
        <w:tc>
          <w:tcPr>
            <w:tcW w:w="9398" w:type="dxa"/>
          </w:tcPr>
          <w:p w:rsidR="00627579" w:rsidRPr="00670494" w:rsidRDefault="004A5B03" w:rsidP="00627579">
            <w:pPr>
              <w:rPr>
                <w:rFonts w:ascii="Arial" w:hAnsi="Arial" w:cs="Arial"/>
              </w:rPr>
            </w:pPr>
            <w:r w:rsidRPr="00670494">
              <w:rPr>
                <w:rFonts w:ascii="Arial" w:hAnsi="Arial" w:cs="Arial"/>
              </w:rPr>
              <w:t>Person writing the SAP</w:t>
            </w:r>
          </w:p>
        </w:tc>
        <w:tc>
          <w:tcPr>
            <w:tcW w:w="1407" w:type="dxa"/>
          </w:tcPr>
          <w:p>
            <w:r/>
            <w:r>
              <w:rPr>
                <w:sz w:val="18"/>
              </w:rPr>
              <w:t>Not applicable in a journal manuscript. Signatures are held with the sponsor.</w:t>
            </w:r>
          </w:p>
        </w:tc>
      </w:tr>
      <w:tr w:rsidR="00627579" w:rsidRPr="00627579" w:rsidTr="00F45467">
        <w:trPr>
          <w:trHeight w:val="340"/>
        </w:trPr>
        <w:tc>
          <w:tcPr>
            <w:tcW w:w="4033" w:type="dxa"/>
          </w:tcPr>
          <w:p w:rsidR="00627579" w:rsidRPr="00627579" w:rsidRDefault="00627579" w:rsidP="00627579">
            <w:pPr>
              <w:rPr>
                <w:rFonts w:ascii="Arial" w:hAnsi="Arial" w:cs="Arial"/>
              </w:rPr>
            </w:pPr>
          </w:p>
        </w:tc>
        <w:tc>
          <w:tcPr>
            <w:tcW w:w="755" w:type="dxa"/>
          </w:tcPr>
          <w:p w:rsidR="00627579" w:rsidRDefault="00627579" w:rsidP="004A5B03">
            <w:pPr>
              <w:jc w:val="center"/>
              <w:rPr>
                <w:rFonts w:ascii="Arial" w:hAnsi="Arial" w:cs="Arial"/>
              </w:rPr>
            </w:pPr>
            <w:r>
              <w:rPr>
                <w:rFonts w:ascii="Arial" w:hAnsi="Arial" w:cs="Arial"/>
              </w:rPr>
              <w:t>6b</w:t>
            </w:r>
          </w:p>
        </w:tc>
        <w:tc>
          <w:tcPr>
            <w:tcW w:w="9398" w:type="dxa"/>
          </w:tcPr>
          <w:p w:rsidR="00627579" w:rsidRPr="00670494" w:rsidRDefault="004A5B03" w:rsidP="00627579">
            <w:pPr>
              <w:rPr>
                <w:rFonts w:ascii="Arial" w:hAnsi="Arial" w:cs="Arial"/>
              </w:rPr>
            </w:pPr>
            <w:r w:rsidRPr="00670494">
              <w:rPr>
                <w:rFonts w:ascii="Arial" w:hAnsi="Arial" w:cs="Arial"/>
              </w:rPr>
              <w:t>Senior statistician responsible</w:t>
            </w:r>
          </w:p>
        </w:tc>
        <w:tc>
          <w:tcPr>
            <w:tcW w:w="1407" w:type="dxa"/>
          </w:tcPr>
          <w:p>
            <w:r/>
            <w:r>
              <w:rPr>
                <w:sz w:val="18"/>
              </w:rPr>
              <w:t>Not applicable, see 6a. JD is the trial statistician.</w:t>
            </w:r>
          </w:p>
        </w:tc>
      </w:tr>
      <w:tr w:rsidR="00627579" w:rsidRPr="00627579" w:rsidTr="00F45467">
        <w:trPr>
          <w:trHeight w:val="340"/>
        </w:trPr>
        <w:tc>
          <w:tcPr>
            <w:tcW w:w="4033" w:type="dxa"/>
            <w:tcBorders>
              <w:bottom w:val="single" w:sz="4" w:space="0" w:color="auto"/>
            </w:tcBorders>
          </w:tcPr>
          <w:p w:rsidR="00627579" w:rsidRPr="00627579" w:rsidRDefault="00627579" w:rsidP="00627579">
            <w:pPr>
              <w:rPr>
                <w:rFonts w:ascii="Arial" w:hAnsi="Arial" w:cs="Arial"/>
              </w:rPr>
            </w:pPr>
          </w:p>
        </w:tc>
        <w:tc>
          <w:tcPr>
            <w:tcW w:w="755" w:type="dxa"/>
            <w:tcBorders>
              <w:bottom w:val="single" w:sz="4" w:space="0" w:color="auto"/>
            </w:tcBorders>
          </w:tcPr>
          <w:p w:rsidR="00627579" w:rsidRDefault="004A5B03" w:rsidP="004A5B03">
            <w:pPr>
              <w:jc w:val="center"/>
              <w:rPr>
                <w:rFonts w:ascii="Arial" w:hAnsi="Arial" w:cs="Arial"/>
              </w:rPr>
            </w:pPr>
            <w:r>
              <w:rPr>
                <w:rFonts w:ascii="Arial" w:hAnsi="Arial" w:cs="Arial"/>
              </w:rPr>
              <w:t>6c</w:t>
            </w:r>
          </w:p>
        </w:tc>
        <w:tc>
          <w:tcPr>
            <w:tcW w:w="9398" w:type="dxa"/>
            <w:tcBorders>
              <w:bottom w:val="single" w:sz="4" w:space="0" w:color="auto"/>
            </w:tcBorders>
          </w:tcPr>
          <w:p w:rsidR="00627579" w:rsidRPr="00670494" w:rsidRDefault="004A5B03" w:rsidP="00627579">
            <w:pPr>
              <w:rPr>
                <w:rFonts w:ascii="Arial" w:hAnsi="Arial" w:cs="Arial"/>
              </w:rPr>
            </w:pPr>
            <w:r w:rsidRPr="00670494">
              <w:rPr>
                <w:rFonts w:ascii="Arial" w:hAnsi="Arial" w:cs="Arial"/>
              </w:rPr>
              <w:t>Chief investigator/clinical lead</w:t>
            </w:r>
          </w:p>
        </w:tc>
        <w:tc>
          <w:tcPr>
            <w:tcW w:w="1407" w:type="dxa"/>
          </w:tcPr>
          <w:p>
            <w:r/>
            <w:r>
              <w:rPr>
                <w:sz w:val="18"/>
              </w:rPr>
              <w:t>Not applicable, see 6a. TB is sponsor-investigator.</w:t>
            </w:r>
          </w:p>
        </w:tc>
      </w:tr>
      <w:tr w:rsidR="00F45467" w:rsidRPr="00F45467" w:rsidTr="00292CB5">
        <w:trPr>
          <w:trHeight w:val="340"/>
        </w:trPr>
        <w:tc>
          <w:tcPr>
            <w:tcW w:w="15593" w:type="dxa"/>
            <w:gridSpan w:val="4"/>
            <w:shd w:val="clear" w:color="auto" w:fill="BFBFBF" w:themeFill="background1" w:themeFillShade="BF"/>
          </w:tcPr>
          <w:p w:rsidR="00F45467" w:rsidRPr="00F45467" w:rsidRDefault="00F45467" w:rsidP="00627579">
            <w:pPr>
              <w:rPr>
                <w:rFonts w:ascii="Arial" w:hAnsi="Arial" w:cs="Arial"/>
                <w:b/>
                <w:sz w:val="24"/>
              </w:rPr>
            </w:pPr>
            <w:r w:rsidRPr="00F45467">
              <w:rPr>
                <w:rFonts w:ascii="Arial" w:hAnsi="Arial" w:cs="Arial"/>
                <w:b/>
                <w:sz w:val="24"/>
              </w:rPr>
              <w:t>Section 2: Introduction</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Background and rationale</w:t>
            </w:r>
          </w:p>
        </w:tc>
        <w:tc>
          <w:tcPr>
            <w:tcW w:w="755" w:type="dxa"/>
          </w:tcPr>
          <w:p w:rsidR="00627579" w:rsidRPr="00627579" w:rsidRDefault="004A5B03" w:rsidP="004A5B03">
            <w:pPr>
              <w:jc w:val="center"/>
              <w:rPr>
                <w:rFonts w:ascii="Arial" w:hAnsi="Arial" w:cs="Arial"/>
              </w:rPr>
            </w:pPr>
            <w:r>
              <w:rPr>
                <w:rFonts w:ascii="Arial" w:hAnsi="Arial" w:cs="Arial"/>
              </w:rPr>
              <w:t>7</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Synopsis of trial background and rationale including a brief description of research question</w:t>
            </w:r>
          </w:p>
          <w:p w:rsidR="00627579" w:rsidRPr="00670494" w:rsidRDefault="004A5B03" w:rsidP="004A5B03">
            <w:pPr>
              <w:rPr>
                <w:rFonts w:ascii="Arial" w:hAnsi="Arial" w:cs="Arial"/>
              </w:rPr>
            </w:pPr>
            <w:r w:rsidRPr="00670494">
              <w:rPr>
                <w:rFonts w:ascii="Arial" w:hAnsi="Arial" w:cs="Arial"/>
              </w:rPr>
              <w:t>and brief justification for undertaking the trial</w:t>
            </w:r>
          </w:p>
        </w:tc>
        <w:tc>
          <w:tcPr>
            <w:tcW w:w="1407" w:type="dxa"/>
          </w:tcPr>
          <w:p>
            <w:r/>
            <w:r>
              <w:rPr>
                <w:sz w:val="18"/>
              </w:rPr>
              <w:t>Section 1.1, p. 2</w:t>
            </w:r>
          </w:p>
        </w:tc>
      </w:tr>
      <w:tr w:rsidR="00627579" w:rsidRPr="00627579" w:rsidTr="00F45467">
        <w:trPr>
          <w:trHeight w:val="340"/>
        </w:trPr>
        <w:tc>
          <w:tcPr>
            <w:tcW w:w="4033" w:type="dxa"/>
            <w:tcBorders>
              <w:bottom w:val="single" w:sz="4" w:space="0" w:color="auto"/>
            </w:tcBorders>
          </w:tcPr>
          <w:p w:rsidR="00627579" w:rsidRPr="00627579" w:rsidRDefault="00627579" w:rsidP="00627579">
            <w:pPr>
              <w:rPr>
                <w:rFonts w:ascii="Arial" w:hAnsi="Arial" w:cs="Arial"/>
              </w:rPr>
            </w:pPr>
            <w:r w:rsidRPr="00627579">
              <w:rPr>
                <w:rFonts w:ascii="Arial" w:hAnsi="Arial" w:cs="Arial"/>
              </w:rPr>
              <w:t>Objectives</w:t>
            </w:r>
          </w:p>
        </w:tc>
        <w:tc>
          <w:tcPr>
            <w:tcW w:w="755" w:type="dxa"/>
            <w:tcBorders>
              <w:bottom w:val="single" w:sz="4" w:space="0" w:color="auto"/>
            </w:tcBorders>
          </w:tcPr>
          <w:p w:rsidR="00627579" w:rsidRPr="00627579" w:rsidRDefault="004A5B03" w:rsidP="004A5B03">
            <w:pPr>
              <w:jc w:val="center"/>
              <w:rPr>
                <w:rFonts w:ascii="Arial" w:hAnsi="Arial" w:cs="Arial"/>
              </w:rPr>
            </w:pPr>
            <w:r>
              <w:rPr>
                <w:rFonts w:ascii="Arial" w:hAnsi="Arial" w:cs="Arial"/>
              </w:rPr>
              <w:t>8</w:t>
            </w:r>
          </w:p>
        </w:tc>
        <w:tc>
          <w:tcPr>
            <w:tcW w:w="9398" w:type="dxa"/>
            <w:tcBorders>
              <w:bottom w:val="single" w:sz="4" w:space="0" w:color="auto"/>
            </w:tcBorders>
          </w:tcPr>
          <w:p w:rsidR="00627579" w:rsidRPr="00670494" w:rsidRDefault="004A5B03" w:rsidP="00627579">
            <w:pPr>
              <w:rPr>
                <w:rFonts w:ascii="Arial" w:hAnsi="Arial" w:cs="Arial"/>
              </w:rPr>
            </w:pPr>
            <w:r w:rsidRPr="00670494">
              <w:rPr>
                <w:rFonts w:ascii="Arial" w:hAnsi="Arial" w:cs="Arial"/>
              </w:rPr>
              <w:t>Description of specific objectives or hypotheses</w:t>
            </w:r>
          </w:p>
        </w:tc>
        <w:tc>
          <w:tcPr>
            <w:tcW w:w="1407" w:type="dxa"/>
          </w:tcPr>
          <w:p>
            <w:r/>
            <w:r>
              <w:rPr>
                <w:sz w:val="18"/>
              </w:rPr>
              <w:t>Section 1.1, p. 2, and Estimand, section 3.2.1, p. 13</w:t>
            </w:r>
          </w:p>
        </w:tc>
      </w:tr>
      <w:tr w:rsidR="00F45467" w:rsidRPr="00627579" w:rsidTr="00292CB5">
        <w:trPr>
          <w:trHeight w:val="340"/>
        </w:trPr>
        <w:tc>
          <w:tcPr>
            <w:tcW w:w="15593" w:type="dxa"/>
            <w:gridSpan w:val="4"/>
            <w:shd w:val="clear" w:color="auto" w:fill="BFBFBF" w:themeFill="background1" w:themeFillShade="BF"/>
          </w:tcPr>
          <w:p w:rsidR="00F45467" w:rsidRPr="00F45467" w:rsidRDefault="00F45467" w:rsidP="00627579">
            <w:pPr>
              <w:rPr>
                <w:rFonts w:ascii="Arial" w:hAnsi="Arial" w:cs="Arial"/>
                <w:b/>
                <w:sz w:val="24"/>
              </w:rPr>
            </w:pPr>
            <w:r w:rsidRPr="00F45467">
              <w:rPr>
                <w:rFonts w:ascii="Arial" w:hAnsi="Arial" w:cs="Arial"/>
                <w:b/>
                <w:sz w:val="24"/>
              </w:rPr>
              <w:t>Section 3: Study Methods</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Trial design</w:t>
            </w:r>
          </w:p>
        </w:tc>
        <w:tc>
          <w:tcPr>
            <w:tcW w:w="755" w:type="dxa"/>
          </w:tcPr>
          <w:p w:rsidR="00627579" w:rsidRPr="00627579" w:rsidRDefault="004A5B03" w:rsidP="004A5B03">
            <w:pPr>
              <w:jc w:val="center"/>
              <w:rPr>
                <w:rFonts w:ascii="Arial" w:hAnsi="Arial" w:cs="Arial"/>
              </w:rPr>
            </w:pPr>
            <w:r>
              <w:rPr>
                <w:rFonts w:ascii="Arial" w:hAnsi="Arial" w:cs="Arial"/>
              </w:rPr>
              <w:t>9</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Brief description of trial design including type of trial (</w:t>
            </w:r>
            <w:r w:rsidR="00CD5D1D" w:rsidRPr="00670494">
              <w:rPr>
                <w:rFonts w:ascii="Arial" w:hAnsi="Arial" w:cs="Arial"/>
              </w:rPr>
              <w:t>e.g.</w:t>
            </w:r>
            <w:r w:rsidRPr="00670494">
              <w:rPr>
                <w:rFonts w:ascii="Arial" w:hAnsi="Arial" w:cs="Arial"/>
              </w:rPr>
              <w:t>, parallel group, multi</w:t>
            </w:r>
            <w:r w:rsidR="00292CB5">
              <w:rPr>
                <w:rFonts w:ascii="Arial" w:hAnsi="Arial" w:cs="Arial"/>
              </w:rPr>
              <w:t>-</w:t>
            </w:r>
            <w:r w:rsidRPr="00670494">
              <w:rPr>
                <w:rFonts w:ascii="Arial" w:hAnsi="Arial" w:cs="Arial"/>
              </w:rPr>
              <w:t>arm, crossover, factorial)</w:t>
            </w:r>
          </w:p>
          <w:p w:rsidR="00627579" w:rsidRPr="00670494" w:rsidRDefault="004A5B03" w:rsidP="004A5B03">
            <w:pPr>
              <w:rPr>
                <w:rFonts w:ascii="Arial" w:hAnsi="Arial" w:cs="Arial"/>
              </w:rPr>
            </w:pPr>
            <w:r w:rsidRPr="00670494">
              <w:rPr>
                <w:rFonts w:ascii="Arial" w:hAnsi="Arial" w:cs="Arial"/>
              </w:rPr>
              <w:t>and allocation ratio and may include brief description of interventions</w:t>
            </w:r>
          </w:p>
        </w:tc>
        <w:tc>
          <w:tcPr>
            <w:tcW w:w="1407" w:type="dxa"/>
          </w:tcPr>
          <w:p>
            <w:r/>
            <w:r>
              <w:rPr>
                <w:sz w:val="18"/>
              </w:rPr>
              <w:t>Section 2.1, p. 3, and Interventions, section 2.3, p. 4</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Randomization</w:t>
            </w:r>
          </w:p>
        </w:tc>
        <w:tc>
          <w:tcPr>
            <w:tcW w:w="755" w:type="dxa"/>
          </w:tcPr>
          <w:p w:rsidR="00627579" w:rsidRPr="00627579" w:rsidRDefault="004A5B03" w:rsidP="004A5B03">
            <w:pPr>
              <w:jc w:val="center"/>
              <w:rPr>
                <w:rFonts w:ascii="Arial" w:hAnsi="Arial" w:cs="Arial"/>
              </w:rPr>
            </w:pPr>
            <w:r>
              <w:rPr>
                <w:rFonts w:ascii="Arial" w:hAnsi="Arial" w:cs="Arial"/>
              </w:rPr>
              <w:t>10</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 xml:space="preserve">Randomization details, </w:t>
            </w:r>
            <w:r w:rsidR="00CD5D1D" w:rsidRPr="00670494">
              <w:rPr>
                <w:rFonts w:ascii="Arial" w:hAnsi="Arial" w:cs="Arial"/>
              </w:rPr>
              <w:t>e.g.</w:t>
            </w:r>
            <w:r w:rsidRPr="00670494">
              <w:rPr>
                <w:rFonts w:ascii="Arial" w:hAnsi="Arial" w:cs="Arial"/>
              </w:rPr>
              <w:t>, whether any minimization or stratification occurred (including stratifying</w:t>
            </w:r>
          </w:p>
          <w:p w:rsidR="00627579" w:rsidRPr="00670494" w:rsidRDefault="004A5B03" w:rsidP="004A5B03">
            <w:pPr>
              <w:rPr>
                <w:rFonts w:ascii="Arial" w:hAnsi="Arial" w:cs="Arial"/>
              </w:rPr>
            </w:pPr>
            <w:r w:rsidRPr="00670494">
              <w:rPr>
                <w:rFonts w:ascii="Arial" w:hAnsi="Arial" w:cs="Arial"/>
              </w:rPr>
              <w:t>factors used or the location of that information if it is not held within the SAP)</w:t>
            </w:r>
          </w:p>
        </w:tc>
        <w:tc>
          <w:tcPr>
            <w:tcW w:w="1407" w:type="dxa"/>
          </w:tcPr>
          <w:p>
            <w:r/>
            <w:r>
              <w:rPr>
                <w:sz w:val="18"/>
              </w:rPr>
              <w:t>Section 2.4, p. 5. Allocation was unstratified and without covariate constraints, which is stated explicitly.</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Sample size</w:t>
            </w:r>
          </w:p>
        </w:tc>
        <w:tc>
          <w:tcPr>
            <w:tcW w:w="755" w:type="dxa"/>
          </w:tcPr>
          <w:p w:rsidR="00627579" w:rsidRPr="00627579" w:rsidRDefault="004A5B03" w:rsidP="004A5B03">
            <w:pPr>
              <w:jc w:val="center"/>
              <w:rPr>
                <w:rFonts w:ascii="Arial" w:hAnsi="Arial" w:cs="Arial"/>
              </w:rPr>
            </w:pPr>
            <w:r>
              <w:rPr>
                <w:rFonts w:ascii="Arial" w:hAnsi="Arial" w:cs="Arial"/>
              </w:rPr>
              <w:t>11</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Full sample size calculation or reference to sample size calculation in protocol</w:t>
            </w:r>
          </w:p>
          <w:p w:rsidR="00627579" w:rsidRPr="00670494" w:rsidRDefault="004A5B03" w:rsidP="004A5B03">
            <w:pPr>
              <w:rPr>
                <w:rFonts w:ascii="Arial" w:hAnsi="Arial" w:cs="Arial"/>
              </w:rPr>
            </w:pPr>
            <w:r w:rsidRPr="00670494">
              <w:rPr>
                <w:rFonts w:ascii="Arial" w:hAnsi="Arial" w:cs="Arial"/>
              </w:rPr>
              <w:t>(instead of replication in SAP)</w:t>
            </w:r>
          </w:p>
        </w:tc>
        <w:tc>
          <w:tcPr>
            <w:tcW w:w="1407" w:type="dxa"/>
          </w:tcPr>
          <w:p>
            <w:r/>
            <w:r>
              <w:rPr>
                <w:sz w:val="18"/>
              </w:rPr>
              <w:t>Section 2.6, pp. 6-11, in full, with Tables 1-3 and Figure 1. Reproducible from R/sample_size.R.</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Framework</w:t>
            </w:r>
          </w:p>
        </w:tc>
        <w:tc>
          <w:tcPr>
            <w:tcW w:w="755" w:type="dxa"/>
          </w:tcPr>
          <w:p w:rsidR="00627579" w:rsidRPr="00627579" w:rsidRDefault="004A5B03" w:rsidP="004A5B03">
            <w:pPr>
              <w:jc w:val="center"/>
              <w:rPr>
                <w:rFonts w:ascii="Arial" w:hAnsi="Arial" w:cs="Arial"/>
              </w:rPr>
            </w:pPr>
            <w:r>
              <w:rPr>
                <w:rFonts w:ascii="Arial" w:hAnsi="Arial" w:cs="Arial"/>
              </w:rPr>
              <w:t>12</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Superiority, equivalence, or noninferiority hypothesis testing framework, including which comparisons</w:t>
            </w:r>
          </w:p>
          <w:p w:rsidR="00627579" w:rsidRPr="00670494" w:rsidRDefault="004A5B03" w:rsidP="004A5B03">
            <w:pPr>
              <w:rPr>
                <w:rFonts w:ascii="Arial" w:hAnsi="Arial" w:cs="Arial"/>
              </w:rPr>
            </w:pPr>
            <w:r w:rsidRPr="00670494">
              <w:rPr>
                <w:rFonts w:ascii="Arial" w:hAnsi="Arial" w:cs="Arial"/>
              </w:rPr>
              <w:t>will be presented on this basis</w:t>
            </w:r>
          </w:p>
        </w:tc>
        <w:tc>
          <w:tcPr>
            <w:tcW w:w="1407" w:type="dxa"/>
          </w:tcPr>
          <w:p>
            <w:r/>
            <w:r>
              <w:rPr>
                <w:sz w:val="18"/>
              </w:rPr>
              <w:t>Two-sided test at a nominal alpha of 0.05 against a null of no between-group difference. Section 2.8, p. 11, and section 3.2, p. 13. In the taxonomy of this checklist that is the superiority framework. The trial does not, however, test superiority by a margin: the 2-point target difference is what the sample size is powered on, not a hypothesis threshold, section 2.6, p. 6. A margin formulation was examined and rejected as infeasible, since it would require roughly 1600 to 2700 analysed participants per arm. Interpretation rests on the estimate and its interval rather than on a threshold, section 2.8, p. 11.</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Statistical interim analysis and stopping guidance</w:t>
            </w:r>
          </w:p>
        </w:tc>
        <w:tc>
          <w:tcPr>
            <w:tcW w:w="755" w:type="dxa"/>
          </w:tcPr>
          <w:p w:rsidR="00627579" w:rsidRPr="00627579" w:rsidRDefault="004A5B03" w:rsidP="004A5B03">
            <w:pPr>
              <w:jc w:val="center"/>
              <w:rPr>
                <w:rFonts w:ascii="Arial" w:hAnsi="Arial" w:cs="Arial"/>
              </w:rPr>
            </w:pPr>
            <w:r>
              <w:rPr>
                <w:rFonts w:ascii="Arial" w:hAnsi="Arial" w:cs="Arial"/>
              </w:rPr>
              <w:t>13a</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Information on interim analyses specifying what interim analyses will be carried out</w:t>
            </w:r>
          </w:p>
          <w:p w:rsidR="00627579" w:rsidRPr="00670494" w:rsidRDefault="004A5B03" w:rsidP="004A5B03">
            <w:pPr>
              <w:rPr>
                <w:rFonts w:ascii="Arial" w:hAnsi="Arial" w:cs="Arial"/>
              </w:rPr>
            </w:pPr>
            <w:r w:rsidRPr="00670494">
              <w:rPr>
                <w:rFonts w:ascii="Arial" w:hAnsi="Arial" w:cs="Arial"/>
              </w:rPr>
              <w:t>and listing of time points</w:t>
            </w:r>
          </w:p>
        </w:tc>
        <w:tc>
          <w:tcPr>
            <w:tcW w:w="1407" w:type="dxa"/>
          </w:tcPr>
          <w:p>
            <w:r/>
            <w:r>
              <w:rPr>
                <w:sz w:val="18"/>
              </w:rPr>
              <w:t>Section 3.9, Interim analysis, p. 23. One Bayesian futility analysis after 100 participants recruited.</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Default="004A5B03" w:rsidP="004A5B03">
            <w:pPr>
              <w:jc w:val="center"/>
              <w:rPr>
                <w:rFonts w:ascii="Arial" w:hAnsi="Arial" w:cs="Arial"/>
              </w:rPr>
            </w:pPr>
            <w:r>
              <w:rPr>
                <w:rFonts w:ascii="Arial" w:hAnsi="Arial" w:cs="Arial"/>
              </w:rPr>
              <w:t>13b</w:t>
            </w:r>
          </w:p>
        </w:tc>
        <w:tc>
          <w:tcPr>
            <w:tcW w:w="9398" w:type="dxa"/>
          </w:tcPr>
          <w:p w:rsidR="004A5B03" w:rsidRPr="00670494" w:rsidRDefault="004A5B03" w:rsidP="00627579">
            <w:pPr>
              <w:rPr>
                <w:rFonts w:ascii="Arial" w:hAnsi="Arial" w:cs="Arial"/>
              </w:rPr>
            </w:pPr>
            <w:r w:rsidRPr="00670494">
              <w:rPr>
                <w:rFonts w:ascii="Arial" w:hAnsi="Arial" w:cs="Arial"/>
              </w:rPr>
              <w:t>Any planned adjustment of the significance level due to interim analysis</w:t>
            </w:r>
          </w:p>
        </w:tc>
        <w:tc>
          <w:tcPr>
            <w:tcW w:w="1407" w:type="dxa"/>
          </w:tcPr>
          <w:p>
            <w:r/>
            <w:r>
              <w:rPr>
                <w:sz w:val="18"/>
              </w:rPr>
              <w:t>No adjustment of the significance level. The interim analysis is Bayesian and for futility only, so the type I error of the final frequentist test is unaffected. Stated in section 3.9, p. 23.</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Default="004A5B03" w:rsidP="004A5B03">
            <w:pPr>
              <w:jc w:val="center"/>
              <w:rPr>
                <w:rFonts w:ascii="Arial" w:hAnsi="Arial" w:cs="Arial"/>
              </w:rPr>
            </w:pPr>
            <w:r>
              <w:rPr>
                <w:rFonts w:ascii="Arial" w:hAnsi="Arial" w:cs="Arial"/>
              </w:rPr>
              <w:t>13c</w:t>
            </w:r>
          </w:p>
        </w:tc>
        <w:tc>
          <w:tcPr>
            <w:tcW w:w="9398" w:type="dxa"/>
          </w:tcPr>
          <w:p w:rsidR="004A5B03" w:rsidRPr="00670494" w:rsidRDefault="004A5B03" w:rsidP="00627579">
            <w:pPr>
              <w:rPr>
                <w:rFonts w:ascii="Arial" w:hAnsi="Arial" w:cs="Arial"/>
              </w:rPr>
            </w:pPr>
            <w:r w:rsidRPr="00670494">
              <w:rPr>
                <w:rFonts w:ascii="Arial" w:hAnsi="Arial" w:cs="Arial"/>
              </w:rPr>
              <w:t>Details of guidelines for stopping the trial early</w:t>
            </w:r>
          </w:p>
        </w:tc>
        <w:tc>
          <w:tcPr>
            <w:tcW w:w="1407" w:type="dxa"/>
          </w:tcPr>
          <w:p w:rsidR="004A5B03" w:rsidRPr="00627579" w:rsidRDefault="004A5B03" w:rsidP="00627579">
            <w:pPr>
              <w:rPr>
                <w:rFonts w:ascii="Arial" w:hAnsi="Arial" w:cs="Arial"/>
              </w:rPr>
            </w:pP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Timing of final analysis</w:t>
            </w:r>
          </w:p>
        </w:tc>
        <w:tc>
          <w:tcPr>
            <w:tcW w:w="755" w:type="dxa"/>
          </w:tcPr>
          <w:p w:rsidR="00627579" w:rsidRPr="00627579" w:rsidRDefault="004A5B03" w:rsidP="004A5B03">
            <w:pPr>
              <w:jc w:val="center"/>
              <w:rPr>
                <w:rFonts w:ascii="Arial" w:hAnsi="Arial" w:cs="Arial"/>
              </w:rPr>
            </w:pPr>
            <w:r>
              <w:rPr>
                <w:rFonts w:ascii="Arial" w:hAnsi="Arial" w:cs="Arial"/>
              </w:rPr>
              <w:t>14</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 xml:space="preserve">Timing of final analysis, </w:t>
            </w:r>
            <w:r w:rsidR="00CD5D1D" w:rsidRPr="00670494">
              <w:rPr>
                <w:rFonts w:ascii="Arial" w:hAnsi="Arial" w:cs="Arial"/>
              </w:rPr>
              <w:t>e.g.</w:t>
            </w:r>
            <w:r w:rsidRPr="00670494">
              <w:rPr>
                <w:rFonts w:ascii="Arial" w:hAnsi="Arial" w:cs="Arial"/>
              </w:rPr>
              <w:t xml:space="preserve">, all outcomes </w:t>
            </w:r>
            <w:r w:rsidR="00CD5D1D" w:rsidRPr="00670494">
              <w:rPr>
                <w:rFonts w:ascii="Arial" w:hAnsi="Arial" w:cs="Arial"/>
              </w:rPr>
              <w:t>analysed</w:t>
            </w:r>
            <w:r w:rsidRPr="00670494">
              <w:rPr>
                <w:rFonts w:ascii="Arial" w:hAnsi="Arial" w:cs="Arial"/>
              </w:rPr>
              <w:t xml:space="preserve"> collectively or timing stratified</w:t>
            </w:r>
          </w:p>
          <w:p w:rsidR="00627579" w:rsidRPr="00670494" w:rsidRDefault="004A5B03" w:rsidP="004A5B03">
            <w:pPr>
              <w:rPr>
                <w:rFonts w:ascii="Arial" w:hAnsi="Arial" w:cs="Arial"/>
              </w:rPr>
            </w:pPr>
            <w:r w:rsidRPr="00670494">
              <w:rPr>
                <w:rFonts w:ascii="Arial" w:hAnsi="Arial" w:cs="Arial"/>
              </w:rPr>
              <w:t>by planned length of follow-up</w:t>
            </w:r>
          </w:p>
        </w:tc>
        <w:tc>
          <w:tcPr>
            <w:tcW w:w="1407" w:type="dxa"/>
          </w:tcPr>
          <w:p>
            <w:r/>
            <w:r>
              <w:rPr>
                <w:sz w:val="18"/>
              </w:rPr>
              <w:t>Section 3.3, p. 17, and section 2.9, p. 12. Outcomes at 18 weeks are the primary analysis; 26 and 52 weeks follow.</w:t>
            </w:r>
          </w:p>
        </w:tc>
      </w:tr>
      <w:tr w:rsidR="00627579" w:rsidRPr="00627579" w:rsidTr="00F45467">
        <w:trPr>
          <w:trHeight w:val="340"/>
        </w:trPr>
        <w:tc>
          <w:tcPr>
            <w:tcW w:w="4033" w:type="dxa"/>
            <w:tcBorders>
              <w:bottom w:val="single" w:sz="4" w:space="0" w:color="auto"/>
            </w:tcBorders>
          </w:tcPr>
          <w:p w:rsidR="00627579" w:rsidRPr="00627579" w:rsidRDefault="00627579" w:rsidP="00627579">
            <w:pPr>
              <w:rPr>
                <w:rFonts w:ascii="Arial" w:hAnsi="Arial" w:cs="Arial"/>
              </w:rPr>
            </w:pPr>
            <w:r w:rsidRPr="00627579">
              <w:rPr>
                <w:rFonts w:ascii="Arial" w:hAnsi="Arial" w:cs="Arial"/>
              </w:rPr>
              <w:t>Timing of outcome assessments</w:t>
            </w:r>
          </w:p>
        </w:tc>
        <w:tc>
          <w:tcPr>
            <w:tcW w:w="755" w:type="dxa"/>
            <w:tcBorders>
              <w:bottom w:val="single" w:sz="4" w:space="0" w:color="auto"/>
            </w:tcBorders>
          </w:tcPr>
          <w:p w:rsidR="00627579" w:rsidRPr="00627579" w:rsidRDefault="004A5B03" w:rsidP="004A5B03">
            <w:pPr>
              <w:jc w:val="center"/>
              <w:rPr>
                <w:rFonts w:ascii="Arial" w:hAnsi="Arial" w:cs="Arial"/>
              </w:rPr>
            </w:pPr>
            <w:r>
              <w:rPr>
                <w:rFonts w:ascii="Arial" w:hAnsi="Arial" w:cs="Arial"/>
              </w:rPr>
              <w:t>15</w:t>
            </w:r>
          </w:p>
        </w:tc>
        <w:tc>
          <w:tcPr>
            <w:tcW w:w="9398" w:type="dxa"/>
            <w:tcBorders>
              <w:bottom w:val="single" w:sz="4" w:space="0" w:color="auto"/>
            </w:tcBorders>
          </w:tcPr>
          <w:p w:rsidR="00627579" w:rsidRPr="00670494" w:rsidRDefault="004A5B03" w:rsidP="00627579">
            <w:pPr>
              <w:rPr>
                <w:rFonts w:ascii="Arial" w:hAnsi="Arial" w:cs="Arial"/>
              </w:rPr>
            </w:pPr>
            <w:r w:rsidRPr="00670494">
              <w:rPr>
                <w:rFonts w:ascii="Arial" w:hAnsi="Arial" w:cs="Arial"/>
              </w:rPr>
              <w:t>Time points at which the outcomes are measured including visit “windows”</w:t>
            </w:r>
          </w:p>
        </w:tc>
        <w:tc>
          <w:tcPr>
            <w:tcW w:w="1407" w:type="dxa"/>
          </w:tcPr>
          <w:p>
            <w:r/>
            <w:r>
              <w:rPr>
                <w:sz w:val="18"/>
              </w:rPr>
              <w:t>Table 4, Assessment schedule, p. 14. No visit windows are specified in the SAP; they are in the protocol.</w:t>
            </w:r>
          </w:p>
        </w:tc>
      </w:tr>
      <w:tr w:rsidR="00F45467" w:rsidRPr="00F45467" w:rsidTr="00292CB5">
        <w:trPr>
          <w:trHeight w:val="340"/>
        </w:trPr>
        <w:tc>
          <w:tcPr>
            <w:tcW w:w="15593" w:type="dxa"/>
            <w:gridSpan w:val="4"/>
            <w:shd w:val="clear" w:color="auto" w:fill="BFBFBF" w:themeFill="background1" w:themeFillShade="BF"/>
          </w:tcPr>
          <w:p w:rsidR="00F45467" w:rsidRPr="00F45467" w:rsidRDefault="00F45467" w:rsidP="00627579">
            <w:pPr>
              <w:rPr>
                <w:rFonts w:ascii="Arial" w:hAnsi="Arial" w:cs="Arial"/>
                <w:b/>
                <w:sz w:val="24"/>
              </w:rPr>
            </w:pPr>
            <w:r w:rsidRPr="00F45467">
              <w:rPr>
                <w:rFonts w:ascii="Arial" w:hAnsi="Arial" w:cs="Arial"/>
                <w:b/>
                <w:sz w:val="24"/>
              </w:rPr>
              <w:t>Section 4: Statistical Principals</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 xml:space="preserve">Confidence intervals and </w:t>
            </w:r>
            <w:r w:rsidRPr="00670494">
              <w:rPr>
                <w:rFonts w:ascii="Arial" w:hAnsi="Arial" w:cs="Arial"/>
                <w:i/>
              </w:rPr>
              <w:t xml:space="preserve">P </w:t>
            </w:r>
            <w:r w:rsidRPr="00627579">
              <w:rPr>
                <w:rFonts w:ascii="Arial" w:hAnsi="Arial" w:cs="Arial"/>
              </w:rPr>
              <w:t>values</w:t>
            </w:r>
          </w:p>
        </w:tc>
        <w:tc>
          <w:tcPr>
            <w:tcW w:w="755" w:type="dxa"/>
          </w:tcPr>
          <w:p w:rsidR="00627579" w:rsidRPr="00627579" w:rsidRDefault="004A5B03" w:rsidP="004A5B03">
            <w:pPr>
              <w:jc w:val="center"/>
              <w:rPr>
                <w:rFonts w:ascii="Arial" w:hAnsi="Arial" w:cs="Arial"/>
              </w:rPr>
            </w:pPr>
            <w:r>
              <w:rPr>
                <w:rFonts w:ascii="Arial" w:hAnsi="Arial" w:cs="Arial"/>
              </w:rPr>
              <w:t>16</w:t>
            </w:r>
          </w:p>
        </w:tc>
        <w:tc>
          <w:tcPr>
            <w:tcW w:w="9398" w:type="dxa"/>
          </w:tcPr>
          <w:p w:rsidR="00627579" w:rsidRPr="00670494" w:rsidRDefault="004A5B03" w:rsidP="00627579">
            <w:pPr>
              <w:rPr>
                <w:rFonts w:ascii="Arial" w:hAnsi="Arial" w:cs="Arial"/>
              </w:rPr>
            </w:pPr>
            <w:r w:rsidRPr="00670494">
              <w:rPr>
                <w:rFonts w:ascii="Arial" w:hAnsi="Arial" w:cs="Arial"/>
              </w:rPr>
              <w:t>Level of statistical significance</w:t>
            </w:r>
          </w:p>
        </w:tc>
        <w:tc>
          <w:tcPr>
            <w:tcW w:w="1407" w:type="dxa"/>
          </w:tcPr>
          <w:p>
            <w:r/>
            <w:r>
              <w:rPr>
                <w:sz w:val="18"/>
              </w:rPr>
              <w:t>Section 2.8, p. 11. Two-sided, nominal alpha 0.05.</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Default="004A5B03" w:rsidP="004A5B03">
            <w:pPr>
              <w:jc w:val="center"/>
              <w:rPr>
                <w:rFonts w:ascii="Arial" w:hAnsi="Arial" w:cs="Arial"/>
              </w:rPr>
            </w:pPr>
            <w:r>
              <w:rPr>
                <w:rFonts w:ascii="Arial" w:hAnsi="Arial" w:cs="Arial"/>
              </w:rPr>
              <w:t>17</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Description and rationale for any adjustment for multiplicity and, if so, detailing how the type 1 error</w:t>
            </w:r>
          </w:p>
          <w:p w:rsidR="004A5B03" w:rsidRPr="00670494" w:rsidRDefault="004A5B03" w:rsidP="004A5B03">
            <w:pPr>
              <w:rPr>
                <w:rFonts w:ascii="Arial" w:hAnsi="Arial" w:cs="Arial"/>
              </w:rPr>
            </w:pPr>
            <w:r w:rsidRPr="00670494">
              <w:rPr>
                <w:rFonts w:ascii="Arial" w:hAnsi="Arial" w:cs="Arial"/>
              </w:rPr>
              <w:t>is to be controlled</w:t>
            </w:r>
          </w:p>
        </w:tc>
        <w:tc>
          <w:tcPr>
            <w:tcW w:w="1407" w:type="dxa"/>
          </w:tcPr>
          <w:p>
            <w:r/>
            <w:r>
              <w:rPr>
                <w:sz w:val="18"/>
              </w:rPr>
              <w:t>Section 2.8, p. 11. No adjustment for multiplicity, with the rationale given: one primary outcome at one time point, secondary outcomes interpreted as exploratory.</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Default="004A5B03" w:rsidP="004A5B03">
            <w:pPr>
              <w:jc w:val="center"/>
              <w:rPr>
                <w:rFonts w:ascii="Arial" w:hAnsi="Arial" w:cs="Arial"/>
              </w:rPr>
            </w:pPr>
            <w:r>
              <w:rPr>
                <w:rFonts w:ascii="Arial" w:hAnsi="Arial" w:cs="Arial"/>
              </w:rPr>
              <w:t>18</w:t>
            </w:r>
          </w:p>
        </w:tc>
        <w:tc>
          <w:tcPr>
            <w:tcW w:w="9398" w:type="dxa"/>
          </w:tcPr>
          <w:p w:rsidR="004A5B03" w:rsidRPr="00670494" w:rsidRDefault="004A5B03" w:rsidP="00627579">
            <w:pPr>
              <w:rPr>
                <w:rFonts w:ascii="Arial" w:hAnsi="Arial" w:cs="Arial"/>
              </w:rPr>
            </w:pPr>
            <w:r w:rsidRPr="00670494">
              <w:rPr>
                <w:rFonts w:ascii="Arial" w:hAnsi="Arial" w:cs="Arial"/>
              </w:rPr>
              <w:t>Confidence intervals to be reported</w:t>
            </w:r>
          </w:p>
        </w:tc>
        <w:tc>
          <w:tcPr>
            <w:tcW w:w="1407" w:type="dxa"/>
          </w:tcPr>
          <w:p>
            <w:r/>
            <w:r>
              <w:rPr>
                <w:sz w:val="18"/>
              </w:rPr>
              <w:t>Section 2.8, p. 11. 95% confidence intervals throughout.</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Adherence and Protocol deviations</w:t>
            </w:r>
          </w:p>
        </w:tc>
        <w:tc>
          <w:tcPr>
            <w:tcW w:w="755" w:type="dxa"/>
          </w:tcPr>
          <w:p w:rsidR="00627579" w:rsidRPr="00627579" w:rsidRDefault="004A5B03" w:rsidP="004A5B03">
            <w:pPr>
              <w:jc w:val="center"/>
              <w:rPr>
                <w:rFonts w:ascii="Arial" w:hAnsi="Arial" w:cs="Arial"/>
              </w:rPr>
            </w:pPr>
            <w:r>
              <w:rPr>
                <w:rFonts w:ascii="Arial" w:hAnsi="Arial" w:cs="Arial"/>
              </w:rPr>
              <w:t>19a</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Definition of adherence to the intervention and how this is assessed including extent</w:t>
            </w:r>
          </w:p>
          <w:p w:rsidR="00627579" w:rsidRPr="00670494" w:rsidRDefault="004A5B03" w:rsidP="004A5B03">
            <w:pPr>
              <w:rPr>
                <w:rFonts w:ascii="Arial" w:hAnsi="Arial" w:cs="Arial"/>
              </w:rPr>
            </w:pPr>
            <w:r w:rsidRPr="00670494">
              <w:rPr>
                <w:rFonts w:ascii="Arial" w:hAnsi="Arial" w:cs="Arial"/>
              </w:rPr>
              <w:t>of exposure</w:t>
            </w:r>
          </w:p>
        </w:tc>
        <w:tc>
          <w:tcPr>
            <w:tcW w:w="1407" w:type="dxa"/>
          </w:tcPr>
          <w:p>
            <w:r/>
            <w:r>
              <w:rPr>
                <w:sz w:val="18"/>
              </w:rPr>
              <w:t>Section 3.8, p. 22. Adherence is attendance at 75% or more of sessions.</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Pr="00627579" w:rsidRDefault="004A5B03" w:rsidP="004A5B03">
            <w:pPr>
              <w:jc w:val="center"/>
              <w:rPr>
                <w:rFonts w:ascii="Arial" w:hAnsi="Arial" w:cs="Arial"/>
              </w:rPr>
            </w:pPr>
            <w:r>
              <w:rPr>
                <w:rFonts w:ascii="Arial" w:hAnsi="Arial" w:cs="Arial"/>
              </w:rPr>
              <w:t>19b</w:t>
            </w:r>
          </w:p>
        </w:tc>
        <w:tc>
          <w:tcPr>
            <w:tcW w:w="9398" w:type="dxa"/>
          </w:tcPr>
          <w:p w:rsidR="004A5B03" w:rsidRPr="00670494" w:rsidRDefault="004A5B03" w:rsidP="00627579">
            <w:pPr>
              <w:rPr>
                <w:rFonts w:ascii="Arial" w:hAnsi="Arial" w:cs="Arial"/>
              </w:rPr>
            </w:pPr>
            <w:r w:rsidRPr="00670494">
              <w:rPr>
                <w:rFonts w:ascii="Arial" w:hAnsi="Arial" w:cs="Arial"/>
              </w:rPr>
              <w:t>Description of how adherence to the intervention will be presented</w:t>
            </w:r>
          </w:p>
        </w:tc>
        <w:tc>
          <w:tcPr>
            <w:tcW w:w="1407" w:type="dxa"/>
          </w:tcPr>
          <w:p>
            <w:r/>
            <w:r>
              <w:rPr>
                <w:sz w:val="18"/>
              </w:rPr>
              <w:t>Section 2.9.2, p. 12, and section 3.8, p. 22. Reported as counts by arm.</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Pr="00627579" w:rsidRDefault="004A5B03" w:rsidP="004A5B03">
            <w:pPr>
              <w:jc w:val="center"/>
              <w:rPr>
                <w:rFonts w:ascii="Arial" w:hAnsi="Arial" w:cs="Arial"/>
              </w:rPr>
            </w:pPr>
            <w:r>
              <w:rPr>
                <w:rFonts w:ascii="Arial" w:hAnsi="Arial" w:cs="Arial"/>
              </w:rPr>
              <w:t>19c</w:t>
            </w:r>
          </w:p>
        </w:tc>
        <w:tc>
          <w:tcPr>
            <w:tcW w:w="9398" w:type="dxa"/>
          </w:tcPr>
          <w:p w:rsidR="004A5B03" w:rsidRPr="00670494" w:rsidRDefault="004A5B03" w:rsidP="00627579">
            <w:pPr>
              <w:rPr>
                <w:rFonts w:ascii="Arial" w:hAnsi="Arial" w:cs="Arial"/>
              </w:rPr>
            </w:pPr>
            <w:r w:rsidRPr="00670494">
              <w:rPr>
                <w:rFonts w:ascii="Arial" w:hAnsi="Arial" w:cs="Arial"/>
              </w:rPr>
              <w:t>Definition of protocol deviations for the trial</w:t>
            </w:r>
          </w:p>
        </w:tc>
        <w:tc>
          <w:tcPr>
            <w:tcW w:w="1407" w:type="dxa"/>
          </w:tcPr>
          <w:p>
            <w:r/>
            <w:r>
              <w:rPr>
                <w:sz w:val="18"/>
              </w:rPr>
              <w:t>Section 3.8, p. 23. A protocol deviation is defined as any departure from the procedures of the trial protocol that affects a participant's eligibility, allocation or treatment.</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Pr="00627579" w:rsidRDefault="004A5B03" w:rsidP="004A5B03">
            <w:pPr>
              <w:jc w:val="center"/>
              <w:rPr>
                <w:rFonts w:ascii="Arial" w:hAnsi="Arial" w:cs="Arial"/>
              </w:rPr>
            </w:pPr>
            <w:r>
              <w:rPr>
                <w:rFonts w:ascii="Arial" w:hAnsi="Arial" w:cs="Arial"/>
              </w:rPr>
              <w:t>19d</w:t>
            </w:r>
          </w:p>
        </w:tc>
        <w:tc>
          <w:tcPr>
            <w:tcW w:w="9398" w:type="dxa"/>
          </w:tcPr>
          <w:p w:rsidR="004A5B03" w:rsidRPr="00670494" w:rsidRDefault="004A5B03" w:rsidP="00627579">
            <w:pPr>
              <w:rPr>
                <w:rFonts w:ascii="Arial" w:hAnsi="Arial" w:cs="Arial"/>
              </w:rPr>
            </w:pPr>
            <w:r w:rsidRPr="00670494">
              <w:rPr>
                <w:rFonts w:ascii="Arial" w:hAnsi="Arial" w:cs="Arial"/>
              </w:rPr>
              <w:t>Description of which protocol deviations will be summarized</w:t>
            </w:r>
          </w:p>
        </w:tc>
        <w:tc>
          <w:tcPr>
            <w:tcW w:w="1407" w:type="dxa"/>
          </w:tcPr>
          <w:p>
            <w:r/>
            <w:r>
              <w:rPr>
                <w:sz w:val="18"/>
              </w:rPr>
              <w:t>Section 3.8, p. 23. Four kinds are recorded: treatment in the unallocated arm, delivery by an untrained therapist, enrolment against the eligibility criteria, and a course of treatment well outside the planned 16 weeks. Reported by arm and by practice with reason and timing. No participant is excluded because of a deviation.</w:t>
            </w:r>
          </w:p>
        </w:tc>
      </w:tr>
      <w:tr w:rsidR="00627579" w:rsidRPr="00627579" w:rsidTr="00F45467">
        <w:trPr>
          <w:trHeight w:val="340"/>
        </w:trPr>
        <w:tc>
          <w:tcPr>
            <w:tcW w:w="4033" w:type="dxa"/>
            <w:tcBorders>
              <w:bottom w:val="single" w:sz="4" w:space="0" w:color="auto"/>
            </w:tcBorders>
          </w:tcPr>
          <w:p w:rsidR="00627579" w:rsidRPr="00627579" w:rsidRDefault="00627579" w:rsidP="00627579">
            <w:pPr>
              <w:rPr>
                <w:rFonts w:ascii="Arial" w:hAnsi="Arial" w:cs="Arial"/>
              </w:rPr>
            </w:pPr>
            <w:r w:rsidRPr="00627579">
              <w:rPr>
                <w:rFonts w:ascii="Arial" w:hAnsi="Arial" w:cs="Arial"/>
              </w:rPr>
              <w:t>Analysis populations</w:t>
            </w:r>
          </w:p>
        </w:tc>
        <w:tc>
          <w:tcPr>
            <w:tcW w:w="755" w:type="dxa"/>
            <w:tcBorders>
              <w:bottom w:val="single" w:sz="4" w:space="0" w:color="auto"/>
            </w:tcBorders>
          </w:tcPr>
          <w:p w:rsidR="00627579" w:rsidRPr="00627579" w:rsidRDefault="004A5B03" w:rsidP="004A5B03">
            <w:pPr>
              <w:jc w:val="center"/>
              <w:rPr>
                <w:rFonts w:ascii="Arial" w:hAnsi="Arial" w:cs="Arial"/>
              </w:rPr>
            </w:pPr>
            <w:r>
              <w:rPr>
                <w:rFonts w:ascii="Arial" w:hAnsi="Arial" w:cs="Arial"/>
              </w:rPr>
              <w:t>20</w:t>
            </w:r>
          </w:p>
        </w:tc>
        <w:tc>
          <w:tcPr>
            <w:tcW w:w="9398" w:type="dxa"/>
            <w:tcBorders>
              <w:bottom w:val="single" w:sz="4" w:space="0" w:color="auto"/>
            </w:tcBorders>
          </w:tcPr>
          <w:p w:rsidR="004A5B03" w:rsidRPr="00670494" w:rsidRDefault="004A5B03" w:rsidP="004A5B03">
            <w:pPr>
              <w:autoSpaceDE w:val="0"/>
              <w:autoSpaceDN w:val="0"/>
              <w:adjustRightInd w:val="0"/>
              <w:rPr>
                <w:rFonts w:ascii="Arial" w:hAnsi="Arial" w:cs="Arial"/>
              </w:rPr>
            </w:pPr>
            <w:r w:rsidRPr="00670494">
              <w:rPr>
                <w:rFonts w:ascii="Arial" w:hAnsi="Arial" w:cs="Arial"/>
              </w:rPr>
              <w:t xml:space="preserve">Definition of analysis populations, </w:t>
            </w:r>
            <w:r w:rsidR="00CD5D1D" w:rsidRPr="00670494">
              <w:rPr>
                <w:rFonts w:ascii="Arial" w:hAnsi="Arial" w:cs="Arial"/>
              </w:rPr>
              <w:t>e.g.</w:t>
            </w:r>
            <w:r w:rsidRPr="00670494">
              <w:rPr>
                <w:rFonts w:ascii="Arial" w:hAnsi="Arial" w:cs="Arial"/>
              </w:rPr>
              <w:t>, intention to treat, per protocol,</w:t>
            </w:r>
          </w:p>
          <w:p w:rsidR="00627579" w:rsidRPr="00670494" w:rsidRDefault="004A5B03" w:rsidP="004A5B03">
            <w:pPr>
              <w:rPr>
                <w:rFonts w:ascii="Arial" w:hAnsi="Arial" w:cs="Arial"/>
              </w:rPr>
            </w:pPr>
            <w:r w:rsidRPr="00670494">
              <w:rPr>
                <w:rFonts w:ascii="Arial" w:hAnsi="Arial" w:cs="Arial"/>
              </w:rPr>
              <w:t>complete case, safety</w:t>
            </w:r>
          </w:p>
        </w:tc>
        <w:tc>
          <w:tcPr>
            <w:tcW w:w="1407" w:type="dxa"/>
          </w:tcPr>
          <w:p>
            <w:r/>
            <w:r>
              <w:rPr>
                <w:sz w:val="18"/>
              </w:rPr>
              <w:t>Section 2.8, p. 11. Intention to treat, analysed in the arm of the allocated practice. The complier-average causal effect is a supplementary principal-stratum estimand, section 3.8, p. 22.</w:t>
            </w:r>
          </w:p>
        </w:tc>
      </w:tr>
      <w:tr w:rsidR="00F45467" w:rsidRPr="00627579" w:rsidTr="00292CB5">
        <w:trPr>
          <w:trHeight w:val="340"/>
        </w:trPr>
        <w:tc>
          <w:tcPr>
            <w:tcW w:w="15593" w:type="dxa"/>
            <w:gridSpan w:val="4"/>
            <w:shd w:val="clear" w:color="auto" w:fill="BFBFBF" w:themeFill="background1" w:themeFillShade="BF"/>
          </w:tcPr>
          <w:p w:rsidR="00F45467" w:rsidRPr="00F45467" w:rsidRDefault="00F45467" w:rsidP="00627579">
            <w:pPr>
              <w:rPr>
                <w:rFonts w:ascii="Arial" w:hAnsi="Arial" w:cs="Arial"/>
                <w:b/>
                <w:sz w:val="24"/>
              </w:rPr>
            </w:pPr>
            <w:r w:rsidRPr="00F45467">
              <w:rPr>
                <w:rFonts w:ascii="Arial" w:hAnsi="Arial" w:cs="Arial"/>
                <w:b/>
                <w:sz w:val="24"/>
              </w:rPr>
              <w:t>Section 5: Trial Population</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Screening data</w:t>
            </w:r>
          </w:p>
        </w:tc>
        <w:tc>
          <w:tcPr>
            <w:tcW w:w="755" w:type="dxa"/>
          </w:tcPr>
          <w:p w:rsidR="00627579" w:rsidRPr="00627579" w:rsidRDefault="004A5B03" w:rsidP="004A5B03">
            <w:pPr>
              <w:jc w:val="center"/>
              <w:rPr>
                <w:rFonts w:ascii="Arial" w:hAnsi="Arial" w:cs="Arial"/>
              </w:rPr>
            </w:pPr>
            <w:r>
              <w:rPr>
                <w:rFonts w:ascii="Arial" w:hAnsi="Arial" w:cs="Arial"/>
              </w:rPr>
              <w:t>21</w:t>
            </w:r>
          </w:p>
        </w:tc>
        <w:tc>
          <w:tcPr>
            <w:tcW w:w="9398" w:type="dxa"/>
          </w:tcPr>
          <w:p w:rsidR="004A5B03" w:rsidRPr="00670494" w:rsidRDefault="004A5B03" w:rsidP="004A5B03">
            <w:pPr>
              <w:autoSpaceDE w:val="0"/>
              <w:autoSpaceDN w:val="0"/>
              <w:adjustRightInd w:val="0"/>
              <w:rPr>
                <w:rFonts w:ascii="Arial" w:hAnsi="Arial" w:cs="Arial"/>
              </w:rPr>
            </w:pPr>
            <w:r w:rsidRPr="00670494">
              <w:rPr>
                <w:rFonts w:ascii="Arial" w:hAnsi="Arial" w:cs="Arial"/>
              </w:rPr>
              <w:t>Reporting of screening data (if collected) to describe representativeness</w:t>
            </w:r>
          </w:p>
          <w:p w:rsidR="00627579" w:rsidRPr="00670494" w:rsidRDefault="004A5B03" w:rsidP="004A5B03">
            <w:pPr>
              <w:rPr>
                <w:rFonts w:ascii="Arial" w:hAnsi="Arial" w:cs="Arial"/>
              </w:rPr>
            </w:pPr>
            <w:r w:rsidRPr="00670494">
              <w:rPr>
                <w:rFonts w:ascii="Arial" w:hAnsi="Arial" w:cs="Arial"/>
              </w:rPr>
              <w:t>of trial sample</w:t>
            </w:r>
          </w:p>
        </w:tc>
        <w:tc>
          <w:tcPr>
            <w:tcW w:w="1407" w:type="dxa"/>
          </w:tcPr>
          <w:p>
            <w:r/>
            <w:r>
              <w:rPr>
                <w:sz w:val="18"/>
              </w:rPr>
              <w:t>Section 2.5, p. 6. Numbers screened, eligible, approached and consenting, by arm and by practice.</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Eligibility</w:t>
            </w:r>
          </w:p>
        </w:tc>
        <w:tc>
          <w:tcPr>
            <w:tcW w:w="755" w:type="dxa"/>
          </w:tcPr>
          <w:p w:rsidR="00627579" w:rsidRPr="00627579" w:rsidRDefault="004A5B03" w:rsidP="004A5B03">
            <w:pPr>
              <w:jc w:val="center"/>
              <w:rPr>
                <w:rFonts w:ascii="Arial" w:hAnsi="Arial" w:cs="Arial"/>
              </w:rPr>
            </w:pPr>
            <w:r>
              <w:rPr>
                <w:rFonts w:ascii="Arial" w:hAnsi="Arial" w:cs="Arial"/>
              </w:rPr>
              <w:t>22</w:t>
            </w:r>
          </w:p>
        </w:tc>
        <w:tc>
          <w:tcPr>
            <w:tcW w:w="9398" w:type="dxa"/>
          </w:tcPr>
          <w:p w:rsidR="00627579" w:rsidRPr="00670494" w:rsidRDefault="004A5B03" w:rsidP="00627579">
            <w:pPr>
              <w:rPr>
                <w:rFonts w:ascii="Arial" w:hAnsi="Arial" w:cs="Arial"/>
              </w:rPr>
            </w:pPr>
            <w:r w:rsidRPr="00670494">
              <w:rPr>
                <w:rFonts w:ascii="Arial" w:hAnsi="Arial" w:cs="Arial"/>
              </w:rPr>
              <w:t>Summary of eligibility criteria</w:t>
            </w:r>
          </w:p>
        </w:tc>
        <w:tc>
          <w:tcPr>
            <w:tcW w:w="1407" w:type="dxa"/>
          </w:tcPr>
          <w:p>
            <w:r/>
            <w:r>
              <w:rPr>
                <w:sz w:val="18"/>
              </w:rPr>
              <w:t>Section 2.2, pp. 4-5, at both levels, cluster and participant.</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Recruitment</w:t>
            </w:r>
          </w:p>
        </w:tc>
        <w:tc>
          <w:tcPr>
            <w:tcW w:w="755" w:type="dxa"/>
          </w:tcPr>
          <w:p w:rsidR="00627579" w:rsidRPr="00627579" w:rsidRDefault="004A5B03" w:rsidP="004A5B03">
            <w:pPr>
              <w:jc w:val="center"/>
              <w:rPr>
                <w:rFonts w:ascii="Arial" w:hAnsi="Arial" w:cs="Arial"/>
              </w:rPr>
            </w:pPr>
            <w:r>
              <w:rPr>
                <w:rFonts w:ascii="Arial" w:hAnsi="Arial" w:cs="Arial"/>
              </w:rPr>
              <w:t>23</w:t>
            </w:r>
          </w:p>
        </w:tc>
        <w:tc>
          <w:tcPr>
            <w:tcW w:w="9398" w:type="dxa"/>
          </w:tcPr>
          <w:p w:rsidR="00627579" w:rsidRPr="00670494" w:rsidRDefault="004A5B03" w:rsidP="00627579">
            <w:pPr>
              <w:rPr>
                <w:rFonts w:ascii="Arial" w:hAnsi="Arial" w:cs="Arial"/>
              </w:rPr>
            </w:pPr>
            <w:r w:rsidRPr="00670494">
              <w:rPr>
                <w:rFonts w:ascii="Arial" w:hAnsi="Arial" w:cs="Arial"/>
              </w:rPr>
              <w:t>Information to be included in the CONSORT flow diagram</w:t>
            </w:r>
          </w:p>
        </w:tc>
        <w:tc>
          <w:tcPr>
            <w:tcW w:w="1407" w:type="dxa"/>
          </w:tcPr>
          <w:p>
            <w:r/>
            <w:r>
              <w:rPr>
                <w:sz w:val="18"/>
              </w:rPr>
              <w:t>Section 4, Reporting, p. 23, with the two-level CONSORT flow diagram (Figure 2).</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Withdrawal/ Follow-up</w:t>
            </w:r>
          </w:p>
        </w:tc>
        <w:tc>
          <w:tcPr>
            <w:tcW w:w="755" w:type="dxa"/>
          </w:tcPr>
          <w:p w:rsidR="00627579" w:rsidRPr="00627579" w:rsidRDefault="004A5B03" w:rsidP="004A5B03">
            <w:pPr>
              <w:jc w:val="center"/>
              <w:rPr>
                <w:rFonts w:ascii="Arial" w:hAnsi="Arial" w:cs="Arial"/>
              </w:rPr>
            </w:pPr>
            <w:r>
              <w:rPr>
                <w:rFonts w:ascii="Arial" w:hAnsi="Arial" w:cs="Arial"/>
              </w:rPr>
              <w:t>24a</w:t>
            </w:r>
          </w:p>
        </w:tc>
        <w:tc>
          <w:tcPr>
            <w:tcW w:w="9398" w:type="dxa"/>
          </w:tcPr>
          <w:p w:rsidR="00627579" w:rsidRPr="00670494" w:rsidRDefault="004A5B03" w:rsidP="00627579">
            <w:pPr>
              <w:rPr>
                <w:rFonts w:ascii="Arial" w:hAnsi="Arial" w:cs="Arial"/>
              </w:rPr>
            </w:pPr>
            <w:r w:rsidRPr="00670494">
              <w:rPr>
                <w:rFonts w:ascii="Arial" w:hAnsi="Arial" w:cs="Arial"/>
              </w:rPr>
              <w:t xml:space="preserve">Level of withdrawal, </w:t>
            </w:r>
            <w:r w:rsidR="00CD5D1D" w:rsidRPr="00670494">
              <w:rPr>
                <w:rFonts w:ascii="Arial" w:hAnsi="Arial" w:cs="Arial"/>
              </w:rPr>
              <w:t>e.g.</w:t>
            </w:r>
            <w:r w:rsidRPr="00670494">
              <w:rPr>
                <w:rFonts w:ascii="Arial" w:hAnsi="Arial" w:cs="Arial"/>
              </w:rPr>
              <w:t>, from intervention and/or from follow-up</w:t>
            </w:r>
          </w:p>
        </w:tc>
        <w:tc>
          <w:tcPr>
            <w:tcW w:w="1407" w:type="dxa"/>
          </w:tcPr>
          <w:p>
            <w:r/>
            <w:r>
              <w:rPr>
                <w:sz w:val="18"/>
              </w:rPr>
              <w:t>Section 2.1, p. 3, for practices; section 3.7, p. 21, for participants. The withdrawal criteria themselves are in protocol version 3, section 4.4: withdrawn consent, newly reported pregnancy, or a severe illness that prevents following study procedures.</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Pr="00627579" w:rsidRDefault="004A5B03" w:rsidP="004A5B03">
            <w:pPr>
              <w:jc w:val="center"/>
              <w:rPr>
                <w:rFonts w:ascii="Arial" w:hAnsi="Arial" w:cs="Arial"/>
              </w:rPr>
            </w:pPr>
            <w:r>
              <w:rPr>
                <w:rFonts w:ascii="Arial" w:hAnsi="Arial" w:cs="Arial"/>
              </w:rPr>
              <w:t>24b</w:t>
            </w:r>
          </w:p>
        </w:tc>
        <w:tc>
          <w:tcPr>
            <w:tcW w:w="9398" w:type="dxa"/>
          </w:tcPr>
          <w:p w:rsidR="004A5B03" w:rsidRPr="00670494" w:rsidRDefault="004A5B03" w:rsidP="00627579">
            <w:pPr>
              <w:rPr>
                <w:rFonts w:ascii="Arial" w:hAnsi="Arial" w:cs="Arial"/>
              </w:rPr>
            </w:pPr>
            <w:r w:rsidRPr="00670494">
              <w:rPr>
                <w:rFonts w:ascii="Arial" w:hAnsi="Arial" w:cs="Arial"/>
              </w:rPr>
              <w:t>Timing of withdrawal/lost to follow-up data</w:t>
            </w:r>
          </w:p>
        </w:tc>
        <w:tc>
          <w:tcPr>
            <w:tcW w:w="1407" w:type="dxa"/>
          </w:tcPr>
          <w:p>
            <w:r/>
            <w:r>
              <w:rPr>
                <w:sz w:val="18"/>
              </w:rPr>
              <w:t>Section 3.7, p. 21, and section 2.5, p. 6, for the timing of practice withdrawals.</w:t>
            </w:r>
          </w:p>
        </w:tc>
      </w:tr>
      <w:tr w:rsidR="004A5B03" w:rsidRPr="00627579" w:rsidTr="00F45467">
        <w:trPr>
          <w:trHeight w:val="340"/>
        </w:trPr>
        <w:tc>
          <w:tcPr>
            <w:tcW w:w="4033" w:type="dxa"/>
          </w:tcPr>
          <w:p w:rsidR="004A5B03" w:rsidRPr="00627579" w:rsidRDefault="004A5B03" w:rsidP="00627579">
            <w:pPr>
              <w:rPr>
                <w:rFonts w:ascii="Arial" w:hAnsi="Arial" w:cs="Arial"/>
              </w:rPr>
            </w:pPr>
          </w:p>
        </w:tc>
        <w:tc>
          <w:tcPr>
            <w:tcW w:w="755" w:type="dxa"/>
          </w:tcPr>
          <w:p w:rsidR="004A5B03" w:rsidRPr="00627579" w:rsidRDefault="004A5B03" w:rsidP="004A5B03">
            <w:pPr>
              <w:jc w:val="center"/>
              <w:rPr>
                <w:rFonts w:ascii="Arial" w:hAnsi="Arial" w:cs="Arial"/>
              </w:rPr>
            </w:pPr>
            <w:r>
              <w:rPr>
                <w:rFonts w:ascii="Arial" w:hAnsi="Arial" w:cs="Arial"/>
              </w:rPr>
              <w:t>24c</w:t>
            </w:r>
          </w:p>
        </w:tc>
        <w:tc>
          <w:tcPr>
            <w:tcW w:w="9398" w:type="dxa"/>
          </w:tcPr>
          <w:p w:rsidR="004A5B03" w:rsidRPr="00670494" w:rsidRDefault="004A5B03" w:rsidP="00627579">
            <w:pPr>
              <w:rPr>
                <w:rFonts w:ascii="Arial" w:hAnsi="Arial" w:cs="Arial"/>
              </w:rPr>
            </w:pPr>
            <w:r w:rsidRPr="00670494">
              <w:rPr>
                <w:rFonts w:ascii="Arial" w:hAnsi="Arial" w:cs="Arial"/>
              </w:rPr>
              <w:t>Reasons and details of how withdrawal/lost to follow-up data will be presented</w:t>
            </w:r>
          </w:p>
        </w:tc>
        <w:tc>
          <w:tcPr>
            <w:tcW w:w="1407" w:type="dxa"/>
          </w:tcPr>
          <w:p>
            <w:r/>
            <w:r>
              <w:rPr>
                <w:sz w:val="18"/>
              </w:rPr>
              <w:t>Section 2.5, p. 6, and the flow diagram, p. 23. Reasons are reported with their timing.</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Baseline patient characteristics</w:t>
            </w:r>
          </w:p>
        </w:tc>
        <w:tc>
          <w:tcPr>
            <w:tcW w:w="755" w:type="dxa"/>
          </w:tcPr>
          <w:p w:rsidR="00627579" w:rsidRPr="00627579" w:rsidRDefault="004A5B03" w:rsidP="004A5B03">
            <w:pPr>
              <w:jc w:val="center"/>
              <w:rPr>
                <w:rFonts w:ascii="Arial" w:hAnsi="Arial" w:cs="Arial"/>
              </w:rPr>
            </w:pPr>
            <w:r>
              <w:rPr>
                <w:rFonts w:ascii="Arial" w:hAnsi="Arial" w:cs="Arial"/>
              </w:rPr>
              <w:t>25a</w:t>
            </w:r>
          </w:p>
        </w:tc>
        <w:tc>
          <w:tcPr>
            <w:tcW w:w="9398" w:type="dxa"/>
          </w:tcPr>
          <w:p w:rsidR="00627579" w:rsidRPr="00670494" w:rsidRDefault="004A5B03" w:rsidP="00627579">
            <w:pPr>
              <w:rPr>
                <w:rFonts w:ascii="Arial" w:hAnsi="Arial" w:cs="Arial"/>
              </w:rPr>
            </w:pPr>
            <w:r w:rsidRPr="00670494">
              <w:rPr>
                <w:rFonts w:ascii="Arial" w:hAnsi="Arial" w:cs="Arial"/>
              </w:rPr>
              <w:t>List of baseline characteristics to be summarized</w:t>
            </w:r>
          </w:p>
        </w:tc>
        <w:tc>
          <w:tcPr>
            <w:tcW w:w="1407" w:type="dxa"/>
          </w:tcPr>
          <w:p>
            <w:r/>
            <w:r>
              <w:rPr>
                <w:sz w:val="18"/>
              </w:rPr>
              <w:t>Section 3.1, p. 13, and Table 5. Two levels, practice and participant.</w:t>
            </w:r>
          </w:p>
        </w:tc>
      </w:tr>
      <w:tr w:rsidR="004A5B03" w:rsidRPr="00627579" w:rsidTr="00F45467">
        <w:trPr>
          <w:trHeight w:val="340"/>
        </w:trPr>
        <w:tc>
          <w:tcPr>
            <w:tcW w:w="4033" w:type="dxa"/>
            <w:tcBorders>
              <w:bottom w:val="single" w:sz="4" w:space="0" w:color="auto"/>
            </w:tcBorders>
          </w:tcPr>
          <w:p w:rsidR="004A5B03" w:rsidRPr="00627579" w:rsidRDefault="004A5B03" w:rsidP="00627579">
            <w:pPr>
              <w:rPr>
                <w:rFonts w:ascii="Arial" w:hAnsi="Arial" w:cs="Arial"/>
              </w:rPr>
            </w:pPr>
          </w:p>
        </w:tc>
        <w:tc>
          <w:tcPr>
            <w:tcW w:w="755" w:type="dxa"/>
            <w:tcBorders>
              <w:bottom w:val="single" w:sz="4" w:space="0" w:color="auto"/>
            </w:tcBorders>
          </w:tcPr>
          <w:p w:rsidR="004A5B03" w:rsidRPr="00627579" w:rsidRDefault="004A5B03" w:rsidP="004A5B03">
            <w:pPr>
              <w:jc w:val="center"/>
              <w:rPr>
                <w:rFonts w:ascii="Arial" w:hAnsi="Arial" w:cs="Arial"/>
              </w:rPr>
            </w:pPr>
            <w:r>
              <w:rPr>
                <w:rFonts w:ascii="Arial" w:hAnsi="Arial" w:cs="Arial"/>
              </w:rPr>
              <w:t>25b</w:t>
            </w:r>
          </w:p>
        </w:tc>
        <w:tc>
          <w:tcPr>
            <w:tcW w:w="9398" w:type="dxa"/>
            <w:tcBorders>
              <w:bottom w:val="single" w:sz="4" w:space="0" w:color="auto"/>
            </w:tcBorders>
          </w:tcPr>
          <w:p w:rsidR="004A5B03" w:rsidRPr="00670494" w:rsidRDefault="004A5B03" w:rsidP="00627579">
            <w:pPr>
              <w:rPr>
                <w:rFonts w:ascii="Arial" w:hAnsi="Arial" w:cs="Arial"/>
              </w:rPr>
            </w:pPr>
            <w:r w:rsidRPr="00670494">
              <w:rPr>
                <w:rFonts w:ascii="Arial" w:hAnsi="Arial" w:cs="Arial"/>
              </w:rPr>
              <w:t>Details of how baseline characteristics will be descriptively summarized</w:t>
            </w:r>
          </w:p>
        </w:tc>
        <w:tc>
          <w:tcPr>
            <w:tcW w:w="1407" w:type="dxa"/>
          </w:tcPr>
          <w:p>
            <w:r/>
            <w:r>
              <w:rPr>
                <w:sz w:val="18"/>
              </w:rPr>
              <w:t>Section 3.1, p. 13. Means and standard deviations, medians and interquartile ranges, counts and percentages. Explicitly no significance testing of baseline differences.</w:t>
            </w:r>
          </w:p>
        </w:tc>
      </w:tr>
      <w:tr w:rsidR="00F45467" w:rsidRPr="00F45467" w:rsidTr="00292CB5">
        <w:trPr>
          <w:trHeight w:val="340"/>
        </w:trPr>
        <w:tc>
          <w:tcPr>
            <w:tcW w:w="15593" w:type="dxa"/>
            <w:gridSpan w:val="4"/>
            <w:shd w:val="clear" w:color="auto" w:fill="BFBFBF" w:themeFill="background1" w:themeFillShade="BF"/>
          </w:tcPr>
          <w:p w:rsidR="00F45467" w:rsidRPr="00F45467" w:rsidRDefault="00F45467" w:rsidP="00627579">
            <w:pPr>
              <w:rPr>
                <w:rFonts w:ascii="Arial" w:hAnsi="Arial" w:cs="Arial"/>
                <w:b/>
                <w:sz w:val="24"/>
              </w:rPr>
            </w:pPr>
            <w:r w:rsidRPr="00F45467">
              <w:rPr>
                <w:rFonts w:ascii="Arial" w:hAnsi="Arial" w:cs="Arial"/>
                <w:b/>
                <w:sz w:val="24"/>
              </w:rPr>
              <w:t>Section 6: Analysis</w:t>
            </w:r>
          </w:p>
        </w:tc>
      </w:tr>
      <w:tr w:rsidR="00627579" w:rsidRPr="00627579" w:rsidTr="00F45467">
        <w:trPr>
          <w:trHeight w:val="340"/>
        </w:trPr>
        <w:tc>
          <w:tcPr>
            <w:tcW w:w="4033" w:type="dxa"/>
          </w:tcPr>
          <w:p w:rsidR="00627579" w:rsidRPr="00627579" w:rsidRDefault="00627579" w:rsidP="00627579">
            <w:pPr>
              <w:rPr>
                <w:rFonts w:ascii="Arial" w:hAnsi="Arial" w:cs="Arial"/>
              </w:rPr>
            </w:pPr>
            <w:r w:rsidRPr="00627579">
              <w:rPr>
                <w:rFonts w:ascii="Arial" w:hAnsi="Arial" w:cs="Arial"/>
              </w:rPr>
              <w:t>Outcome definitions</w:t>
            </w:r>
          </w:p>
        </w:tc>
        <w:tc>
          <w:tcPr>
            <w:tcW w:w="755" w:type="dxa"/>
          </w:tcPr>
          <w:p w:rsidR="00627579" w:rsidRPr="00627579" w:rsidRDefault="00627579" w:rsidP="004A5B03">
            <w:pPr>
              <w:jc w:val="center"/>
              <w:rPr>
                <w:rFonts w:ascii="Arial" w:hAnsi="Arial" w:cs="Arial"/>
              </w:rPr>
            </w:pPr>
          </w:p>
        </w:tc>
        <w:tc>
          <w:tcPr>
            <w:tcW w:w="9398" w:type="dxa"/>
          </w:tcPr>
          <w:p w:rsidR="00627579" w:rsidRPr="00670494" w:rsidRDefault="00670494" w:rsidP="00627579">
            <w:pPr>
              <w:rPr>
                <w:rFonts w:ascii="Arial" w:hAnsi="Arial" w:cs="Arial"/>
              </w:rPr>
            </w:pPr>
            <w:r w:rsidRPr="00670494">
              <w:rPr>
                <w:rFonts w:ascii="Arial" w:hAnsi="Arial" w:cs="Arial"/>
              </w:rPr>
              <w:t>List and describe each primary and secondary outcome including details of:</w:t>
            </w:r>
          </w:p>
        </w:tc>
        <w:tc>
          <w:tcPr>
            <w:tcW w:w="1407" w:type="dxa"/>
          </w:tcPr>
          <w:p w:rsidR="00627579" w:rsidRPr="00627579" w:rsidRDefault="00627579" w:rsidP="00627579">
            <w:pPr>
              <w:rPr>
                <w:rFonts w:ascii="Arial" w:hAnsi="Arial" w:cs="Arial"/>
              </w:rPr>
            </w:pP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26a</w:t>
            </w:r>
          </w:p>
        </w:tc>
        <w:tc>
          <w:tcPr>
            <w:tcW w:w="9398" w:type="dxa"/>
          </w:tcPr>
          <w:p w:rsidR="00670494" w:rsidRPr="00670494" w:rsidRDefault="00670494" w:rsidP="00670494">
            <w:pPr>
              <w:autoSpaceDE w:val="0"/>
              <w:autoSpaceDN w:val="0"/>
              <w:adjustRightInd w:val="0"/>
              <w:rPr>
                <w:rFonts w:ascii="Arial" w:hAnsi="Arial" w:cs="Arial"/>
              </w:rPr>
            </w:pPr>
            <w:r>
              <w:rPr>
                <w:rFonts w:ascii="Arial" w:hAnsi="Arial" w:cs="Arial"/>
              </w:rPr>
              <w:t>S</w:t>
            </w:r>
            <w:r w:rsidRPr="00670494">
              <w:rPr>
                <w:rFonts w:ascii="Arial" w:hAnsi="Arial" w:cs="Arial"/>
              </w:rPr>
              <w:t>pecification of outcomes and timings. If applicable include the order of importance of primary</w:t>
            </w:r>
          </w:p>
          <w:p w:rsidR="00670494" w:rsidRPr="00670494" w:rsidRDefault="00670494" w:rsidP="00670494">
            <w:pPr>
              <w:rPr>
                <w:rFonts w:ascii="Arial" w:hAnsi="Arial" w:cs="Arial"/>
              </w:rPr>
            </w:pPr>
            <w:r w:rsidRPr="00670494">
              <w:rPr>
                <w:rFonts w:ascii="Arial" w:hAnsi="Arial" w:cs="Arial"/>
              </w:rPr>
              <w:t>or key secondary end points (</w:t>
            </w:r>
            <w:r w:rsidR="00CD5D1D" w:rsidRPr="00670494">
              <w:rPr>
                <w:rFonts w:ascii="Arial" w:hAnsi="Arial" w:cs="Arial"/>
              </w:rPr>
              <w:t>e.g.</w:t>
            </w:r>
            <w:r w:rsidRPr="00670494">
              <w:rPr>
                <w:rFonts w:ascii="Arial" w:hAnsi="Arial" w:cs="Arial"/>
              </w:rPr>
              <w:t>, order in which they will be tested)</w:t>
            </w:r>
          </w:p>
        </w:tc>
        <w:tc>
          <w:tcPr>
            <w:tcW w:w="1407" w:type="dxa"/>
          </w:tcPr>
          <w:p>
            <w:r/>
            <w:r>
              <w:rPr>
                <w:sz w:val="18"/>
              </w:rPr>
              <w:t>Section 2.9.1, p. 12, for the primary outcome; section 2.9.2, p. 12, for the secondary outcomes; Table 4, p. 14, for the timings.</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Default="00670494" w:rsidP="00670494">
            <w:pPr>
              <w:jc w:val="center"/>
              <w:rPr>
                <w:rFonts w:ascii="Arial" w:hAnsi="Arial" w:cs="Arial"/>
              </w:rPr>
            </w:pPr>
            <w:r>
              <w:rPr>
                <w:rFonts w:ascii="Arial" w:hAnsi="Arial" w:cs="Arial"/>
              </w:rPr>
              <w:t>26b</w:t>
            </w:r>
          </w:p>
        </w:tc>
        <w:tc>
          <w:tcPr>
            <w:tcW w:w="9398" w:type="dxa"/>
          </w:tcPr>
          <w:p w:rsidR="00670494" w:rsidRPr="00670494" w:rsidRDefault="00670494" w:rsidP="00670494">
            <w:pPr>
              <w:rPr>
                <w:rFonts w:ascii="Arial" w:hAnsi="Arial" w:cs="Arial"/>
              </w:rPr>
            </w:pPr>
            <w:r>
              <w:rPr>
                <w:rFonts w:ascii="Arial" w:hAnsi="Arial" w:cs="Arial"/>
              </w:rPr>
              <w:t>S</w:t>
            </w:r>
            <w:r w:rsidRPr="00670494">
              <w:rPr>
                <w:rFonts w:ascii="Arial" w:hAnsi="Arial" w:cs="Arial"/>
              </w:rPr>
              <w:t>pecific measurement and units (</w:t>
            </w:r>
            <w:r w:rsidR="00CD5D1D" w:rsidRPr="00670494">
              <w:rPr>
                <w:rFonts w:ascii="Arial" w:hAnsi="Arial" w:cs="Arial"/>
              </w:rPr>
              <w:t>e.g.</w:t>
            </w:r>
            <w:r w:rsidRPr="00670494">
              <w:rPr>
                <w:rFonts w:ascii="Arial" w:hAnsi="Arial" w:cs="Arial"/>
              </w:rPr>
              <w:t>, glucose control, hbA1c [mmol/mol or %])</w:t>
            </w:r>
          </w:p>
        </w:tc>
        <w:tc>
          <w:tcPr>
            <w:tcW w:w="1407" w:type="dxa"/>
          </w:tcPr>
          <w:p>
            <w:r/>
            <w:r>
              <w:rPr>
                <w:sz w:val="18"/>
              </w:rPr>
              <w:t>Sections 2.9.1 and 2.9.2, p. 12. RMDQ range 0-24; each instrument cited.</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Default="00670494" w:rsidP="00670494">
            <w:pPr>
              <w:jc w:val="center"/>
              <w:rPr>
                <w:rFonts w:ascii="Arial" w:hAnsi="Arial" w:cs="Arial"/>
              </w:rPr>
            </w:pPr>
            <w:r>
              <w:rPr>
                <w:rFonts w:ascii="Arial" w:hAnsi="Arial" w:cs="Arial"/>
              </w:rPr>
              <w:t>26c</w:t>
            </w:r>
          </w:p>
        </w:tc>
        <w:tc>
          <w:tcPr>
            <w:tcW w:w="9398" w:type="dxa"/>
          </w:tcPr>
          <w:p w:rsidR="00670494" w:rsidRPr="00670494" w:rsidRDefault="00670494" w:rsidP="00670494">
            <w:pPr>
              <w:autoSpaceDE w:val="0"/>
              <w:autoSpaceDN w:val="0"/>
              <w:adjustRightInd w:val="0"/>
              <w:rPr>
                <w:rFonts w:ascii="Arial" w:hAnsi="Arial" w:cs="Arial"/>
              </w:rPr>
            </w:pPr>
            <w:r>
              <w:rPr>
                <w:rFonts w:ascii="Arial" w:hAnsi="Arial" w:cs="Arial"/>
              </w:rPr>
              <w:t>A</w:t>
            </w:r>
            <w:r w:rsidRPr="00670494">
              <w:rPr>
                <w:rFonts w:ascii="Arial" w:hAnsi="Arial" w:cs="Arial"/>
              </w:rPr>
              <w:t>ny calculation or transformation used to derive the outcome (</w:t>
            </w:r>
            <w:r w:rsidR="00CD5D1D" w:rsidRPr="00670494">
              <w:rPr>
                <w:rFonts w:ascii="Arial" w:hAnsi="Arial" w:cs="Arial"/>
              </w:rPr>
              <w:t>e.g.</w:t>
            </w:r>
            <w:r w:rsidRPr="00670494">
              <w:rPr>
                <w:rFonts w:ascii="Arial" w:hAnsi="Arial" w:cs="Arial"/>
              </w:rPr>
              <w:t>, change from baseline, QoL score,</w:t>
            </w:r>
          </w:p>
          <w:p w:rsidR="00670494" w:rsidRPr="00670494" w:rsidRDefault="00CD5D1D" w:rsidP="00670494">
            <w:pPr>
              <w:rPr>
                <w:rFonts w:ascii="Arial" w:hAnsi="Arial" w:cs="Arial"/>
              </w:rPr>
            </w:pPr>
            <w:r w:rsidRPr="00670494">
              <w:rPr>
                <w:rFonts w:ascii="Arial" w:hAnsi="Arial" w:cs="Arial"/>
              </w:rPr>
              <w:t>Time</w:t>
            </w:r>
            <w:r w:rsidR="00670494" w:rsidRPr="00670494">
              <w:rPr>
                <w:rFonts w:ascii="Arial" w:hAnsi="Arial" w:cs="Arial"/>
              </w:rPr>
              <w:t xml:space="preserve"> to event, logarithm, </w:t>
            </w:r>
            <w:r w:rsidRPr="00670494">
              <w:rPr>
                <w:rFonts w:ascii="Arial" w:hAnsi="Arial" w:cs="Arial"/>
              </w:rPr>
              <w:t>etc.</w:t>
            </w:r>
            <w:r w:rsidR="00670494" w:rsidRPr="00670494">
              <w:rPr>
                <w:rFonts w:ascii="Arial" w:hAnsi="Arial" w:cs="Arial"/>
              </w:rPr>
              <w:t>)</w:t>
            </w:r>
          </w:p>
        </w:tc>
        <w:tc>
          <w:tcPr>
            <w:tcW w:w="1407" w:type="dxa"/>
          </w:tcPr>
          <w:p>
            <w:r/>
            <w:r>
              <w:rPr>
                <w:sz w:val="18"/>
              </w:rPr>
              <w:t>Section 3.2.2, p. 14. No change scores are formed; baseline enters the model as an occasion.</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Analysis methods</w:t>
            </w:r>
          </w:p>
        </w:tc>
        <w:tc>
          <w:tcPr>
            <w:tcW w:w="755" w:type="dxa"/>
          </w:tcPr>
          <w:p w:rsidR="00670494" w:rsidRPr="00627579" w:rsidRDefault="00670494" w:rsidP="00670494">
            <w:pPr>
              <w:jc w:val="center"/>
              <w:rPr>
                <w:rFonts w:ascii="Arial" w:hAnsi="Arial" w:cs="Arial"/>
              </w:rPr>
            </w:pPr>
            <w:r>
              <w:rPr>
                <w:rFonts w:ascii="Arial" w:hAnsi="Arial" w:cs="Arial"/>
              </w:rPr>
              <w:t>27a</w:t>
            </w:r>
          </w:p>
        </w:tc>
        <w:tc>
          <w:tcPr>
            <w:tcW w:w="9398" w:type="dxa"/>
          </w:tcPr>
          <w:p w:rsidR="00670494" w:rsidRPr="00670494" w:rsidRDefault="00670494" w:rsidP="00670494">
            <w:pPr>
              <w:rPr>
                <w:rFonts w:ascii="Arial" w:hAnsi="Arial" w:cs="Arial"/>
              </w:rPr>
            </w:pPr>
            <w:r>
              <w:rPr>
                <w:rFonts w:ascii="Arial" w:hAnsi="Arial" w:cs="Arial"/>
              </w:rPr>
              <w:t>W</w:t>
            </w:r>
            <w:r w:rsidRPr="00670494">
              <w:rPr>
                <w:rFonts w:ascii="Arial" w:hAnsi="Arial" w:cs="Arial"/>
              </w:rPr>
              <w:t>hat analysis method will be used and how the treatment effects will be presented</w:t>
            </w:r>
          </w:p>
        </w:tc>
        <w:tc>
          <w:tcPr>
            <w:tcW w:w="1407" w:type="dxa"/>
          </w:tcPr>
          <w:p>
            <w:r/>
            <w:r>
              <w:rPr>
                <w:sz w:val="18"/>
              </w:rPr>
              <w:t>Section 3.2.2, pp. 14-16, with the model equation, and Table 6 for the presentation of effects.</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27b</w:t>
            </w:r>
          </w:p>
        </w:tc>
        <w:tc>
          <w:tcPr>
            <w:tcW w:w="9398" w:type="dxa"/>
          </w:tcPr>
          <w:p w:rsidR="00670494" w:rsidRPr="00670494" w:rsidRDefault="00670494" w:rsidP="00670494">
            <w:pPr>
              <w:rPr>
                <w:rFonts w:ascii="Arial" w:hAnsi="Arial" w:cs="Arial"/>
              </w:rPr>
            </w:pPr>
            <w:r>
              <w:rPr>
                <w:rFonts w:ascii="Arial" w:hAnsi="Arial" w:cs="Arial"/>
              </w:rPr>
              <w:t>A</w:t>
            </w:r>
            <w:r w:rsidRPr="00670494">
              <w:rPr>
                <w:rFonts w:ascii="Arial" w:hAnsi="Arial" w:cs="Arial"/>
              </w:rPr>
              <w:t>ny adjustment for covariates</w:t>
            </w:r>
          </w:p>
        </w:tc>
        <w:tc>
          <w:tcPr>
            <w:tcW w:w="1407" w:type="dxa"/>
          </w:tcPr>
          <w:p>
            <w:r/>
            <w:r>
              <w:rPr>
                <w:sz w:val="18"/>
              </w:rPr>
              <w:t>Section 3.2.2, p. 16. No covariates beyond those structuring the randomisation, with the rationale given.</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27c</w:t>
            </w:r>
          </w:p>
        </w:tc>
        <w:tc>
          <w:tcPr>
            <w:tcW w:w="9398" w:type="dxa"/>
          </w:tcPr>
          <w:p w:rsidR="00670494" w:rsidRPr="00670494" w:rsidRDefault="00670494" w:rsidP="00670494">
            <w:pPr>
              <w:rPr>
                <w:rFonts w:ascii="Arial" w:hAnsi="Arial" w:cs="Arial"/>
              </w:rPr>
            </w:pPr>
            <w:r>
              <w:rPr>
                <w:rFonts w:ascii="Arial" w:hAnsi="Arial" w:cs="Arial"/>
              </w:rPr>
              <w:t>M</w:t>
            </w:r>
            <w:r w:rsidRPr="00670494">
              <w:rPr>
                <w:rFonts w:ascii="Arial" w:hAnsi="Arial" w:cs="Arial"/>
              </w:rPr>
              <w:t>ethods used for assumptions to be checked for statistical methods</w:t>
            </w:r>
          </w:p>
        </w:tc>
        <w:tc>
          <w:tcPr>
            <w:tcW w:w="1407" w:type="dxa"/>
          </w:tcPr>
          <w:p>
            <w:r/>
            <w:r>
              <w:rPr>
                <w:sz w:val="18"/>
              </w:rPr>
              <w:t>Section 3.6, p. 20. Residual and random-effect diagnostics.</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27d</w:t>
            </w:r>
          </w:p>
        </w:tc>
        <w:tc>
          <w:tcPr>
            <w:tcW w:w="9398" w:type="dxa"/>
          </w:tcPr>
          <w:p w:rsidR="00670494" w:rsidRPr="00670494" w:rsidRDefault="00670494" w:rsidP="00670494">
            <w:pPr>
              <w:autoSpaceDE w:val="0"/>
              <w:autoSpaceDN w:val="0"/>
              <w:adjustRightInd w:val="0"/>
              <w:rPr>
                <w:rFonts w:ascii="Arial" w:hAnsi="Arial" w:cs="Arial"/>
              </w:rPr>
            </w:pPr>
            <w:r>
              <w:rPr>
                <w:rFonts w:ascii="Arial" w:hAnsi="Arial" w:cs="Arial"/>
              </w:rPr>
              <w:t>D</w:t>
            </w:r>
            <w:r w:rsidRPr="00670494">
              <w:rPr>
                <w:rFonts w:ascii="Arial" w:hAnsi="Arial" w:cs="Arial"/>
              </w:rPr>
              <w:t xml:space="preserve">etails of alternative methods to be used if distributional assumptions do not hold, </w:t>
            </w:r>
            <w:r w:rsidR="00CD5D1D" w:rsidRPr="00670494">
              <w:rPr>
                <w:rFonts w:ascii="Arial" w:hAnsi="Arial" w:cs="Arial"/>
              </w:rPr>
              <w:t>e.g.</w:t>
            </w:r>
            <w:r w:rsidRPr="00670494">
              <w:rPr>
                <w:rFonts w:ascii="Arial" w:hAnsi="Arial" w:cs="Arial"/>
              </w:rPr>
              <w:t>, normality,</w:t>
            </w:r>
          </w:p>
          <w:p w:rsidR="00670494" w:rsidRPr="00670494" w:rsidRDefault="00670494" w:rsidP="00670494">
            <w:pPr>
              <w:rPr>
                <w:rFonts w:ascii="Arial" w:hAnsi="Arial" w:cs="Arial"/>
                <w:b/>
              </w:rPr>
            </w:pPr>
            <w:r w:rsidRPr="00670494">
              <w:rPr>
                <w:rFonts w:ascii="Arial" w:hAnsi="Arial" w:cs="Arial"/>
              </w:rPr>
              <w:t xml:space="preserve">proportional hazards, </w:t>
            </w:r>
            <w:r w:rsidR="00CD5D1D" w:rsidRPr="00670494">
              <w:rPr>
                <w:rFonts w:ascii="Arial" w:hAnsi="Arial" w:cs="Arial"/>
              </w:rPr>
              <w:t>etc.</w:t>
            </w:r>
          </w:p>
        </w:tc>
        <w:tc>
          <w:tcPr>
            <w:tcW w:w="1407" w:type="dxa"/>
          </w:tcPr>
          <w:p>
            <w:r/>
            <w:r>
              <w:rPr>
                <w:sz w:val="18"/>
              </w:rPr>
              <w:t>Section 3.6, p. 20, and section 3.4, p. 18, where the beta-binomial likelihood addresses the skewed RMDQ distribution.</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27e</w:t>
            </w:r>
          </w:p>
        </w:tc>
        <w:tc>
          <w:tcPr>
            <w:tcW w:w="9398" w:type="dxa"/>
          </w:tcPr>
          <w:p w:rsidR="00670494" w:rsidRPr="00670494" w:rsidRDefault="00670494" w:rsidP="00670494">
            <w:pPr>
              <w:rPr>
                <w:rFonts w:ascii="Arial" w:hAnsi="Arial" w:cs="Arial"/>
              </w:rPr>
            </w:pPr>
            <w:r>
              <w:rPr>
                <w:rFonts w:ascii="Arial" w:hAnsi="Arial" w:cs="Arial"/>
              </w:rPr>
              <w:t>A</w:t>
            </w:r>
            <w:r w:rsidRPr="00670494">
              <w:rPr>
                <w:rFonts w:ascii="Arial" w:hAnsi="Arial" w:cs="Arial"/>
              </w:rPr>
              <w:t>ny planned sensitivity analyses for each outcome where applicable</w:t>
            </w:r>
          </w:p>
        </w:tc>
        <w:tc>
          <w:tcPr>
            <w:tcW w:w="1407" w:type="dxa"/>
          </w:tcPr>
          <w:p>
            <w:r/>
            <w:r>
              <w:rPr>
                <w:sz w:val="18"/>
              </w:rPr>
              <w:t>Section 3.6, pp. 20-21. Unconstrained model, three-level model, cluster-level analysis, alternative priors.</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27f</w:t>
            </w:r>
          </w:p>
        </w:tc>
        <w:tc>
          <w:tcPr>
            <w:tcW w:w="9398" w:type="dxa"/>
          </w:tcPr>
          <w:p w:rsidR="00670494" w:rsidRPr="00670494" w:rsidRDefault="00670494" w:rsidP="00670494">
            <w:pPr>
              <w:rPr>
                <w:rFonts w:ascii="Arial" w:hAnsi="Arial" w:cs="Arial"/>
              </w:rPr>
            </w:pPr>
            <w:r>
              <w:rPr>
                <w:rFonts w:ascii="Arial" w:hAnsi="Arial" w:cs="Arial"/>
              </w:rPr>
              <w:t>A</w:t>
            </w:r>
            <w:r w:rsidRPr="00670494">
              <w:rPr>
                <w:rFonts w:ascii="Arial" w:hAnsi="Arial" w:cs="Arial"/>
              </w:rPr>
              <w:t>ny planned subgroup analyses for each outcome including how subgroups are defined</w:t>
            </w:r>
          </w:p>
        </w:tc>
        <w:tc>
          <w:tcPr>
            <w:tcW w:w="1407" w:type="dxa"/>
          </w:tcPr>
          <w:p>
            <w:r/>
            <w:r>
              <w:rPr>
                <w:sz w:val="18"/>
              </w:rPr>
              <w:t>Section 2.8, p. 12. No subgroup analyses are planned. Any carried out later are identified as post hoc and interpreted as exploratory, and no claim about a differential treatment effect rests on them.</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Missing data</w:t>
            </w:r>
          </w:p>
        </w:tc>
        <w:tc>
          <w:tcPr>
            <w:tcW w:w="755" w:type="dxa"/>
          </w:tcPr>
          <w:p w:rsidR="00670494" w:rsidRPr="00627579" w:rsidRDefault="00670494" w:rsidP="00670494">
            <w:pPr>
              <w:jc w:val="center"/>
              <w:rPr>
                <w:rFonts w:ascii="Arial" w:hAnsi="Arial" w:cs="Arial"/>
              </w:rPr>
            </w:pPr>
            <w:r>
              <w:rPr>
                <w:rFonts w:ascii="Arial" w:hAnsi="Arial" w:cs="Arial"/>
              </w:rPr>
              <w:t>28</w:t>
            </w:r>
          </w:p>
        </w:tc>
        <w:tc>
          <w:tcPr>
            <w:tcW w:w="9398" w:type="dxa"/>
          </w:tcPr>
          <w:p w:rsidR="00670494" w:rsidRPr="00670494" w:rsidRDefault="00670494" w:rsidP="00670494">
            <w:pPr>
              <w:rPr>
                <w:rFonts w:ascii="Arial" w:hAnsi="Arial" w:cs="Arial"/>
              </w:rPr>
            </w:pPr>
            <w:r w:rsidRPr="00670494">
              <w:rPr>
                <w:rFonts w:ascii="Arial" w:hAnsi="Arial" w:cs="Arial"/>
              </w:rPr>
              <w:t>Reporting and assumptions/statistical methods to handle missing data (</w:t>
            </w:r>
            <w:r w:rsidR="00CD5D1D" w:rsidRPr="00670494">
              <w:rPr>
                <w:rFonts w:ascii="Arial" w:hAnsi="Arial" w:cs="Arial"/>
              </w:rPr>
              <w:t>e.g.</w:t>
            </w:r>
            <w:r w:rsidRPr="00670494">
              <w:rPr>
                <w:rFonts w:ascii="Arial" w:hAnsi="Arial" w:cs="Arial"/>
              </w:rPr>
              <w:t>, multiple imputation)</w:t>
            </w:r>
          </w:p>
        </w:tc>
        <w:tc>
          <w:tcPr>
            <w:tcW w:w="1407" w:type="dxa"/>
          </w:tcPr>
          <w:p>
            <w:r/>
            <w:r>
              <w:rPr>
                <w:sz w:val="18"/>
              </w:rPr>
              <w:t>Section 3.7, p. 21. Mixed model under MAR, two-level multiple imputation as sensitivity analysis.</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Additional analyses</w:t>
            </w:r>
          </w:p>
        </w:tc>
        <w:tc>
          <w:tcPr>
            <w:tcW w:w="755" w:type="dxa"/>
          </w:tcPr>
          <w:p w:rsidR="00670494" w:rsidRPr="00627579" w:rsidRDefault="00670494" w:rsidP="00670494">
            <w:pPr>
              <w:jc w:val="center"/>
              <w:rPr>
                <w:rFonts w:ascii="Arial" w:hAnsi="Arial" w:cs="Arial"/>
              </w:rPr>
            </w:pPr>
            <w:r>
              <w:rPr>
                <w:rFonts w:ascii="Arial" w:hAnsi="Arial" w:cs="Arial"/>
              </w:rPr>
              <w:t>29</w:t>
            </w:r>
          </w:p>
        </w:tc>
        <w:tc>
          <w:tcPr>
            <w:tcW w:w="9398" w:type="dxa"/>
          </w:tcPr>
          <w:p w:rsidR="00670494" w:rsidRPr="00670494" w:rsidRDefault="00670494" w:rsidP="00670494">
            <w:pPr>
              <w:rPr>
                <w:rFonts w:ascii="Arial" w:hAnsi="Arial" w:cs="Arial"/>
                <w:b/>
              </w:rPr>
            </w:pPr>
            <w:r w:rsidRPr="00670494">
              <w:rPr>
                <w:rFonts w:ascii="Arial" w:hAnsi="Arial" w:cs="Arial"/>
              </w:rPr>
              <w:t xml:space="preserve">Details of any additional statistical analyses required, </w:t>
            </w:r>
            <w:r w:rsidR="00CD5D1D" w:rsidRPr="00670494">
              <w:rPr>
                <w:rFonts w:ascii="Arial" w:hAnsi="Arial" w:cs="Arial"/>
              </w:rPr>
              <w:t>e.g.</w:t>
            </w:r>
            <w:r w:rsidRPr="00670494">
              <w:rPr>
                <w:rFonts w:ascii="Arial" w:hAnsi="Arial" w:cs="Arial"/>
              </w:rPr>
              <w:t>, complier-average causal effect10 analysis</w:t>
            </w:r>
          </w:p>
        </w:tc>
        <w:tc>
          <w:tcPr>
            <w:tcW w:w="1407" w:type="dxa"/>
          </w:tcPr>
          <w:p>
            <w:r/>
            <w:r>
              <w:rPr>
                <w:sz w:val="18"/>
              </w:rPr>
              <w:t>Section 3.8, p. 22, complier-average causal effect by instrumental variable estimation; section 3.4, p. 18, the Bayesian analysis.</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Harms</w:t>
            </w:r>
          </w:p>
        </w:tc>
        <w:tc>
          <w:tcPr>
            <w:tcW w:w="755" w:type="dxa"/>
          </w:tcPr>
          <w:p w:rsidR="00670494" w:rsidRPr="00627579" w:rsidRDefault="00670494" w:rsidP="00670494">
            <w:pPr>
              <w:jc w:val="center"/>
              <w:rPr>
                <w:rFonts w:ascii="Arial" w:hAnsi="Arial" w:cs="Arial"/>
              </w:rPr>
            </w:pPr>
            <w:r>
              <w:rPr>
                <w:rFonts w:ascii="Arial" w:hAnsi="Arial" w:cs="Arial"/>
              </w:rPr>
              <w:t>30</w:t>
            </w:r>
          </w:p>
        </w:tc>
        <w:tc>
          <w:tcPr>
            <w:tcW w:w="9398" w:type="dxa"/>
          </w:tcPr>
          <w:p w:rsidR="00670494" w:rsidRPr="00670494" w:rsidRDefault="00670494" w:rsidP="00670494">
            <w:pPr>
              <w:autoSpaceDE w:val="0"/>
              <w:autoSpaceDN w:val="0"/>
              <w:adjustRightInd w:val="0"/>
              <w:rPr>
                <w:rFonts w:ascii="Arial" w:hAnsi="Arial" w:cs="Arial"/>
              </w:rPr>
            </w:pPr>
            <w:r w:rsidRPr="00670494">
              <w:rPr>
                <w:rFonts w:ascii="Arial" w:hAnsi="Arial" w:cs="Arial"/>
              </w:rPr>
              <w:t xml:space="preserve">Sufficient detail on summarizing safety data, </w:t>
            </w:r>
            <w:r w:rsidR="00CD5D1D" w:rsidRPr="00670494">
              <w:rPr>
                <w:rFonts w:ascii="Arial" w:hAnsi="Arial" w:cs="Arial"/>
              </w:rPr>
              <w:t>e.g.</w:t>
            </w:r>
            <w:r w:rsidRPr="00670494">
              <w:rPr>
                <w:rFonts w:ascii="Arial" w:hAnsi="Arial" w:cs="Arial"/>
              </w:rPr>
              <w:t>, information on severity, expectedness, and causality;</w:t>
            </w:r>
          </w:p>
          <w:p w:rsidR="00670494" w:rsidRPr="00670494" w:rsidRDefault="00670494" w:rsidP="00670494">
            <w:pPr>
              <w:autoSpaceDE w:val="0"/>
              <w:autoSpaceDN w:val="0"/>
              <w:adjustRightInd w:val="0"/>
              <w:rPr>
                <w:rFonts w:ascii="Arial" w:hAnsi="Arial" w:cs="Arial"/>
              </w:rPr>
            </w:pPr>
            <w:r w:rsidRPr="00670494">
              <w:rPr>
                <w:rFonts w:ascii="Arial" w:hAnsi="Arial" w:cs="Arial"/>
              </w:rPr>
              <w:t xml:space="preserve">details of how adverse events are coded or categorized; how adverse event data will be </w:t>
            </w:r>
            <w:r w:rsidR="00CD5D1D" w:rsidRPr="00670494">
              <w:rPr>
                <w:rFonts w:ascii="Arial" w:hAnsi="Arial" w:cs="Arial"/>
              </w:rPr>
              <w:t>analysed</w:t>
            </w:r>
            <w:r w:rsidRPr="00670494">
              <w:rPr>
                <w:rFonts w:ascii="Arial" w:hAnsi="Arial" w:cs="Arial"/>
              </w:rPr>
              <w:t>,</w:t>
            </w:r>
          </w:p>
          <w:p w:rsidR="00670494" w:rsidRPr="00670494" w:rsidRDefault="00CD5D1D" w:rsidP="00670494">
            <w:pPr>
              <w:rPr>
                <w:rFonts w:ascii="Arial" w:hAnsi="Arial" w:cs="Arial"/>
              </w:rPr>
            </w:pPr>
            <w:r w:rsidRPr="00670494">
              <w:rPr>
                <w:rFonts w:ascii="Arial" w:hAnsi="Arial" w:cs="Arial"/>
              </w:rPr>
              <w:t>i.e.</w:t>
            </w:r>
            <w:r w:rsidR="00670494" w:rsidRPr="00670494">
              <w:rPr>
                <w:rFonts w:ascii="Arial" w:hAnsi="Arial" w:cs="Arial"/>
              </w:rPr>
              <w:t>, grade 3/4 only, incidence case analysis, intervention emergent analysis</w:t>
            </w:r>
          </w:p>
        </w:tc>
        <w:tc>
          <w:tcPr>
            <w:tcW w:w="1407" w:type="dxa"/>
          </w:tcPr>
          <w:p>
            <w:r/>
            <w:r>
              <w:rPr>
                <w:color w:val="A00028"/>
                <w:sz w:val="18"/>
              </w:rPr>
              <w:t>Section 2.9.2, p. 12. Adverse events are treated as safety data and summarised descriptively by arm. No coding dictionary or severity grading is specified; add one if the journal asks.</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Statistical software</w:t>
            </w:r>
          </w:p>
        </w:tc>
        <w:tc>
          <w:tcPr>
            <w:tcW w:w="755" w:type="dxa"/>
          </w:tcPr>
          <w:p w:rsidR="00670494" w:rsidRPr="00627579" w:rsidRDefault="00670494" w:rsidP="00670494">
            <w:pPr>
              <w:jc w:val="center"/>
              <w:rPr>
                <w:rFonts w:ascii="Arial" w:hAnsi="Arial" w:cs="Arial"/>
              </w:rPr>
            </w:pPr>
            <w:r>
              <w:rPr>
                <w:rFonts w:ascii="Arial" w:hAnsi="Arial" w:cs="Arial"/>
              </w:rPr>
              <w:t>31</w:t>
            </w:r>
          </w:p>
        </w:tc>
        <w:tc>
          <w:tcPr>
            <w:tcW w:w="9398" w:type="dxa"/>
          </w:tcPr>
          <w:p w:rsidR="00670494" w:rsidRPr="00670494" w:rsidRDefault="00670494" w:rsidP="00670494">
            <w:pPr>
              <w:rPr>
                <w:rFonts w:ascii="Arial" w:hAnsi="Arial" w:cs="Arial"/>
              </w:rPr>
            </w:pPr>
            <w:r w:rsidRPr="00670494">
              <w:rPr>
                <w:rFonts w:ascii="Arial" w:hAnsi="Arial" w:cs="Arial"/>
              </w:rPr>
              <w:t>Details of statistical packages to be used to carry out analyses</w:t>
            </w:r>
          </w:p>
        </w:tc>
        <w:tc>
          <w:tcPr>
            <w:tcW w:w="1407" w:type="dxa"/>
          </w:tcPr>
          <w:p>
            <w:r/>
            <w:r>
              <w:rPr>
                <w:sz w:val="18"/>
              </w:rPr>
              <w:t>Section 2.8, p. 11. R, with lme4, lmerTest, pbkrtest and brms named where used.</w:t>
            </w:r>
          </w:p>
        </w:tc>
      </w:tr>
      <w:tr w:rsidR="00670494" w:rsidRPr="00627579" w:rsidTr="00F45467">
        <w:trPr>
          <w:trHeight w:val="340"/>
        </w:trPr>
        <w:tc>
          <w:tcPr>
            <w:tcW w:w="4033" w:type="dxa"/>
          </w:tcPr>
          <w:p w:rsidR="00670494" w:rsidRPr="00627579" w:rsidRDefault="00670494" w:rsidP="00670494">
            <w:pPr>
              <w:rPr>
                <w:rFonts w:ascii="Arial" w:hAnsi="Arial" w:cs="Arial"/>
              </w:rPr>
            </w:pPr>
            <w:r w:rsidRPr="00627579">
              <w:rPr>
                <w:rFonts w:ascii="Arial" w:hAnsi="Arial" w:cs="Arial"/>
              </w:rPr>
              <w:t>References</w:t>
            </w:r>
          </w:p>
        </w:tc>
        <w:tc>
          <w:tcPr>
            <w:tcW w:w="755" w:type="dxa"/>
          </w:tcPr>
          <w:p w:rsidR="00670494" w:rsidRPr="00627579" w:rsidRDefault="00670494" w:rsidP="00670494">
            <w:pPr>
              <w:jc w:val="center"/>
              <w:rPr>
                <w:rFonts w:ascii="Arial" w:hAnsi="Arial" w:cs="Arial"/>
              </w:rPr>
            </w:pPr>
            <w:r>
              <w:rPr>
                <w:rFonts w:ascii="Arial" w:hAnsi="Arial" w:cs="Arial"/>
              </w:rPr>
              <w:t>32a</w:t>
            </w:r>
          </w:p>
        </w:tc>
        <w:tc>
          <w:tcPr>
            <w:tcW w:w="9398" w:type="dxa"/>
          </w:tcPr>
          <w:p w:rsidR="00670494" w:rsidRPr="00670494" w:rsidRDefault="00670494" w:rsidP="00670494">
            <w:pPr>
              <w:rPr>
                <w:rFonts w:ascii="Arial" w:hAnsi="Arial" w:cs="Arial"/>
              </w:rPr>
            </w:pPr>
            <w:r w:rsidRPr="00670494">
              <w:rPr>
                <w:rFonts w:ascii="Arial" w:hAnsi="Arial" w:cs="Arial"/>
              </w:rPr>
              <w:t>References to be provided for nonstandard statistical methods</w:t>
            </w:r>
          </w:p>
        </w:tc>
        <w:tc>
          <w:tcPr>
            <w:tcW w:w="1407" w:type="dxa"/>
          </w:tcPr>
          <w:p>
            <w:r/>
            <w:r>
              <w:rPr>
                <w:sz w:val="18"/>
              </w:rPr>
              <w:t>Throughout, notably Teerenstra et al. for the sample size, Kenward and Roger for the small-sample correction, Liang and Zeger for the constrained model, and ICH E9(R1) for the estimand.</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32b</w:t>
            </w:r>
          </w:p>
        </w:tc>
        <w:tc>
          <w:tcPr>
            <w:tcW w:w="9398" w:type="dxa"/>
          </w:tcPr>
          <w:p w:rsidR="00670494" w:rsidRPr="00670494" w:rsidRDefault="00670494" w:rsidP="00670494">
            <w:pPr>
              <w:rPr>
                <w:rFonts w:ascii="Arial" w:hAnsi="Arial" w:cs="Arial"/>
              </w:rPr>
            </w:pPr>
            <w:r w:rsidRPr="00670494">
              <w:rPr>
                <w:rFonts w:ascii="Arial" w:hAnsi="Arial" w:cs="Arial"/>
              </w:rPr>
              <w:t>Reference to Data Management Plan</w:t>
            </w:r>
          </w:p>
        </w:tc>
        <w:tc>
          <w:tcPr>
            <w:tcW w:w="1407" w:type="dxa"/>
          </w:tcPr>
          <w:p>
            <w:r/>
            <w:r>
              <w:rPr>
                <w:color w:val="A00028"/>
                <w:sz w:val="18"/>
              </w:rPr>
              <w:t>Not referenced. The trial has a data management plan held by the sponsor; add a pointer if required.</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32c</w:t>
            </w:r>
          </w:p>
        </w:tc>
        <w:tc>
          <w:tcPr>
            <w:tcW w:w="9398" w:type="dxa"/>
          </w:tcPr>
          <w:p w:rsidR="00670494" w:rsidRPr="00670494" w:rsidRDefault="00670494" w:rsidP="00670494">
            <w:pPr>
              <w:rPr>
                <w:rFonts w:ascii="Arial" w:hAnsi="Arial" w:cs="Arial"/>
              </w:rPr>
            </w:pPr>
            <w:r w:rsidRPr="00670494">
              <w:rPr>
                <w:rFonts w:ascii="Arial" w:hAnsi="Arial" w:cs="Arial"/>
              </w:rPr>
              <w:t>Reference to the Trial Master File and Statistical Master File</w:t>
            </w:r>
          </w:p>
        </w:tc>
        <w:tc>
          <w:tcPr>
            <w:tcW w:w="1407" w:type="dxa"/>
          </w:tcPr>
          <w:p>
            <w:r/>
            <w:r>
              <w:rPr>
                <w:color w:val="A00028"/>
                <w:sz w:val="18"/>
              </w:rPr>
              <w:t>Not referenced, see 32b.</w:t>
            </w:r>
          </w:p>
        </w:tc>
      </w:tr>
      <w:tr w:rsidR="00670494" w:rsidRPr="00627579" w:rsidTr="00F45467">
        <w:trPr>
          <w:trHeight w:val="340"/>
        </w:trPr>
        <w:tc>
          <w:tcPr>
            <w:tcW w:w="4033" w:type="dxa"/>
          </w:tcPr>
          <w:p w:rsidR="00670494" w:rsidRPr="00627579" w:rsidRDefault="00670494" w:rsidP="00670494">
            <w:pPr>
              <w:rPr>
                <w:rFonts w:ascii="Arial" w:hAnsi="Arial" w:cs="Arial"/>
              </w:rPr>
            </w:pPr>
          </w:p>
        </w:tc>
        <w:tc>
          <w:tcPr>
            <w:tcW w:w="755" w:type="dxa"/>
          </w:tcPr>
          <w:p w:rsidR="00670494" w:rsidRPr="00627579" w:rsidRDefault="00670494" w:rsidP="00670494">
            <w:pPr>
              <w:jc w:val="center"/>
              <w:rPr>
                <w:rFonts w:ascii="Arial" w:hAnsi="Arial" w:cs="Arial"/>
              </w:rPr>
            </w:pPr>
            <w:r>
              <w:rPr>
                <w:rFonts w:ascii="Arial" w:hAnsi="Arial" w:cs="Arial"/>
              </w:rPr>
              <w:t>32d</w:t>
            </w:r>
          </w:p>
        </w:tc>
        <w:tc>
          <w:tcPr>
            <w:tcW w:w="9398" w:type="dxa"/>
          </w:tcPr>
          <w:p w:rsidR="00670494" w:rsidRPr="00670494" w:rsidRDefault="00670494" w:rsidP="00670494">
            <w:pPr>
              <w:rPr>
                <w:rFonts w:ascii="Arial" w:hAnsi="Arial" w:cs="Arial"/>
              </w:rPr>
            </w:pPr>
            <w:r w:rsidRPr="00670494">
              <w:rPr>
                <w:rFonts w:ascii="Arial" w:hAnsi="Arial" w:cs="Arial"/>
              </w:rPr>
              <w:t>Reference to other standard operating procedures or documents to be adhered to</w:t>
            </w:r>
          </w:p>
        </w:tc>
        <w:tc>
          <w:tcPr>
            <w:tcW w:w="1407" w:type="dxa"/>
          </w:tcPr>
          <w:p>
            <w:r/>
            <w:r>
              <w:rPr>
                <w:sz w:val="18"/>
              </w:rPr>
              <w:t>Section 3.10, p. 24, references the data publication procedure of the ZHAW School of Health Sciences.</w:t>
            </w:r>
          </w:p>
        </w:tc>
      </w:tr>
    </w:tbl>
    <w:p w:rsidR="00F45467" w:rsidRDefault="00F45467" w:rsidP="00F45467">
      <w:pPr>
        <w:ind w:left="-993" w:right="-784"/>
        <w:rPr>
          <w:rFonts w:ascii="Arial" w:hAnsi="Arial" w:cs="Arial"/>
        </w:rPr>
      </w:pPr>
    </w:p>
    <w:p w:rsidR="00F45467" w:rsidRPr="00F45467" w:rsidRDefault="00F45467" w:rsidP="00F45467">
      <w:pPr>
        <w:ind w:left="-993" w:right="-784"/>
        <w:rPr>
          <w:rFonts w:ascii="Arial" w:hAnsi="Arial" w:cs="Arial"/>
        </w:rPr>
      </w:pPr>
      <w:r w:rsidRPr="00F45467">
        <w:rPr>
          <w:rFonts w:ascii="Arial" w:hAnsi="Arial" w:cs="Arial"/>
          <w:b/>
          <w:noProof/>
        </w:rPr>
        <w:t>Taken from the paper:</w:t>
      </w:r>
      <w:r w:rsidRPr="00F45467">
        <w:rPr>
          <w:rFonts w:ascii="Arial" w:hAnsi="Arial" w:cs="Arial"/>
          <w:noProof/>
        </w:rPr>
        <w:t xml:space="preserve"> Gamble C, Krishan A, Stocken D, Lewis S, Juszczak E, Doré C, et al. Guidelines for the Content of Statistical Analysis Plans in Clinical Trials. JAMA. 2017;318(23):2337-43.</w:t>
      </w:r>
    </w:p>
    <w:p w:rsidR="00CF626D" w:rsidRPr="00F45467" w:rsidRDefault="00CF626D" w:rsidP="00F45467">
      <w:pPr>
        <w:ind w:left="-993" w:right="-784"/>
        <w:rPr>
          <w:rFonts w:ascii="Arial" w:hAnsi="Arial" w:cs="Arial"/>
        </w:rPr>
      </w:pPr>
      <w:r w:rsidRPr="00F45467">
        <w:rPr>
          <w:rFonts w:ascii="Arial" w:hAnsi="Arial" w:cs="Arial"/>
          <w:b/>
        </w:rPr>
        <w:t>Abbreviations:</w:t>
      </w:r>
      <w:r w:rsidRPr="00F45467">
        <w:rPr>
          <w:rFonts w:ascii="Arial" w:hAnsi="Arial" w:cs="Arial"/>
        </w:rPr>
        <w:t xml:space="preserve"> CONSORT, Consolidated Standards of Reporting Trials; hbA1c, </w:t>
      </w:r>
      <w:r w:rsidR="00CD5D1D" w:rsidRPr="00F45467">
        <w:rPr>
          <w:rFonts w:ascii="Arial" w:hAnsi="Arial" w:cs="Arial"/>
        </w:rPr>
        <w:t>haemoglobin</w:t>
      </w:r>
      <w:r w:rsidRPr="00F45467">
        <w:rPr>
          <w:rFonts w:ascii="Arial" w:hAnsi="Arial" w:cs="Arial"/>
        </w:rPr>
        <w:t xml:space="preserve"> A1c; QoL, quality of life; SAP, statistical analysis plan.</w:t>
      </w:r>
    </w:p>
    <w:p w:rsidR="00F45467" w:rsidRDefault="00CF626D" w:rsidP="00F45467">
      <w:pPr>
        <w:ind w:left="-993" w:right="-784"/>
        <w:rPr>
          <w:rFonts w:ascii="Arial" w:hAnsi="Arial" w:cs="Arial"/>
        </w:rPr>
      </w:pPr>
      <w:r w:rsidRPr="00F45467">
        <w:rPr>
          <w:rFonts w:ascii="Arial" w:hAnsi="Arial" w:cs="Arial"/>
        </w:rPr>
        <w:t xml:space="preserve">For more information visit: </w:t>
      </w:r>
    </w:p>
    <w:p w:rsidR="005A61C2" w:rsidRDefault="005A61C2" w:rsidP="00F45467">
      <w:pPr>
        <w:ind w:left="-993" w:right="-784"/>
        <w:rPr>
          <w:rFonts w:ascii="Arial" w:hAnsi="Arial" w:cs="Arial"/>
        </w:rPr>
      </w:pPr>
    </w:p>
    <w:p w:rsidR="005A61C2" w:rsidRDefault="005A61C2" w:rsidP="00F45467">
      <w:pPr>
        <w:ind w:left="-993" w:right="-784"/>
        <w:rPr>
          <w:rFonts w:ascii="Arial" w:hAnsi="Arial" w:cs="Arial"/>
        </w:rPr>
      </w:pPr>
    </w:p>
    <w:p w:rsidR="005A61C2" w:rsidRPr="005A61C2" w:rsidRDefault="005A61C2" w:rsidP="00F45467">
      <w:pPr>
        <w:ind w:left="-993" w:right="-784"/>
        <w:rPr>
          <w:rFonts w:ascii="Arial" w:hAnsi="Arial" w:cs="Arial"/>
          <w:i/>
          <w:sz w:val="20"/>
        </w:rPr>
      </w:pPr>
      <w:r w:rsidRPr="005A61C2">
        <w:rPr>
          <w:rFonts w:ascii="Arial" w:hAnsi="Arial" w:cs="Arial"/>
          <w:i/>
          <w:sz w:val="20"/>
        </w:rPr>
        <w:t xml:space="preserve">The development of this checklist was funded by the </w:t>
      </w:r>
      <w:hyperlink r:id="rId6" w:history="1">
        <w:r w:rsidRPr="005A61C2">
          <w:rPr>
            <w:rStyle w:val="Hyperlink"/>
            <w:rFonts w:ascii="Arial" w:hAnsi="Arial" w:cs="Arial"/>
            <w:i/>
            <w:sz w:val="20"/>
          </w:rPr>
          <w:t>MRC Hubs for Trials Methodology Research</w:t>
        </w:r>
      </w:hyperlink>
      <w:bookmarkStart w:id="0" w:name="_GoBack"/>
      <w:bookmarkEnd w:id="0"/>
    </w:p>
    <w:sectPr w:rsidR="005A61C2" w:rsidRPr="005A61C2" w:rsidSect="00F45467">
      <w:footerReference w:type="default" r:id="rId7"/>
      <w:pgSz w:w="16838" w:h="11906" w:orient="landscape"/>
      <w:pgMar w:top="851" w:right="1440" w:bottom="568" w:left="144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626D" w:rsidRDefault="00CF626D" w:rsidP="00CF626D">
      <w:pPr>
        <w:spacing w:after="0" w:line="240" w:lineRule="auto"/>
      </w:pPr>
      <w:r>
        <w:separator/>
      </w:r>
    </w:p>
  </w:endnote>
  <w:endnote w:type="continuationSeparator" w:id="0">
    <w:p w:rsidR="00CF626D" w:rsidRDefault="00CF626D" w:rsidP="00CF6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7045470"/>
      <w:docPartObj>
        <w:docPartGallery w:val="Page Numbers (Bottom of Page)"/>
        <w:docPartUnique/>
      </w:docPartObj>
    </w:sdtPr>
    <w:sdtEndPr/>
    <w:sdtContent>
      <w:sdt>
        <w:sdtPr>
          <w:id w:val="-1594630289"/>
          <w:docPartObj>
            <w:docPartGallery w:val="Page Numbers (Top of Page)"/>
            <w:docPartUnique/>
          </w:docPartObj>
        </w:sdtPr>
        <w:sdtEndPr/>
        <w:sdtContent>
          <w:p w:rsidR="00CF626D" w:rsidRDefault="00CF626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52EB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52EB8">
              <w:rPr>
                <w:b/>
                <w:bCs/>
                <w:noProof/>
              </w:rPr>
              <w:t>3</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626D" w:rsidRDefault="00CF626D" w:rsidP="00CF626D">
      <w:pPr>
        <w:spacing w:after="0" w:line="240" w:lineRule="auto"/>
      </w:pPr>
      <w:r>
        <w:separator/>
      </w:r>
    </w:p>
  </w:footnote>
  <w:footnote w:type="continuationSeparator" w:id="0">
    <w:p w:rsidR="00CF626D" w:rsidRDefault="00CF626D" w:rsidP="00CF62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warr92mt0fp6eedssxvswmr0sxprf0wppz&quot;&gt;SAP Endnote library&lt;record-ids&gt;&lt;item&gt;1&lt;/item&gt;&lt;/record-ids&gt;&lt;/item&gt;&lt;/Libraries&gt;"/>
  </w:docVars>
  <w:rsids>
    <w:rsidRoot w:val="00CF626D"/>
    <w:rsid w:val="00292CB5"/>
    <w:rsid w:val="004A5B03"/>
    <w:rsid w:val="005A61C2"/>
    <w:rsid w:val="00627579"/>
    <w:rsid w:val="00670494"/>
    <w:rsid w:val="009B7291"/>
    <w:rsid w:val="00A52EB8"/>
    <w:rsid w:val="00AA0FAF"/>
    <w:rsid w:val="00CD5D1D"/>
    <w:rsid w:val="00CF626D"/>
    <w:rsid w:val="00E30167"/>
    <w:rsid w:val="00F45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2EE877"/>
  <w15:chartTrackingRefBased/>
  <w15:docId w15:val="{C53ABDA0-B700-45A8-8C71-54284C97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6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26D"/>
  </w:style>
  <w:style w:type="paragraph" w:styleId="Footer">
    <w:name w:val="footer"/>
    <w:basedOn w:val="Normal"/>
    <w:link w:val="FooterChar"/>
    <w:uiPriority w:val="99"/>
    <w:unhideWhenUsed/>
    <w:rsid w:val="00CF6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26D"/>
  </w:style>
  <w:style w:type="paragraph" w:customStyle="1" w:styleId="EndNoteBibliographyTitle">
    <w:name w:val="EndNote Bibliography Title"/>
    <w:basedOn w:val="Normal"/>
    <w:link w:val="EndNoteBibliographyTitleChar"/>
    <w:rsid w:val="00F4546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F45467"/>
    <w:rPr>
      <w:rFonts w:ascii="Calibri" w:hAnsi="Calibri" w:cs="Calibri"/>
      <w:noProof/>
      <w:lang w:val="en-US"/>
    </w:rPr>
  </w:style>
  <w:style w:type="paragraph" w:customStyle="1" w:styleId="EndNoteBibliography">
    <w:name w:val="EndNote Bibliography"/>
    <w:basedOn w:val="Normal"/>
    <w:link w:val="EndNoteBibliographyChar"/>
    <w:rsid w:val="00F4546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F45467"/>
    <w:rPr>
      <w:rFonts w:ascii="Calibri" w:hAnsi="Calibri" w:cs="Calibri"/>
      <w:noProof/>
      <w:lang w:val="en-US"/>
    </w:rPr>
  </w:style>
  <w:style w:type="paragraph" w:styleId="BalloonText">
    <w:name w:val="Balloon Text"/>
    <w:basedOn w:val="Normal"/>
    <w:link w:val="BalloonTextChar"/>
    <w:uiPriority w:val="99"/>
    <w:semiHidden/>
    <w:unhideWhenUsed/>
    <w:rsid w:val="00F454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5467"/>
    <w:rPr>
      <w:rFonts w:ascii="Segoe UI" w:hAnsi="Segoe UI" w:cs="Segoe UI"/>
      <w:sz w:val="18"/>
      <w:szCs w:val="18"/>
    </w:rPr>
  </w:style>
  <w:style w:type="character" w:styleId="Hyperlink">
    <w:name w:val="Hyperlink"/>
    <w:basedOn w:val="DefaultParagraphFont"/>
    <w:uiPriority w:val="99"/>
    <w:unhideWhenUsed/>
    <w:rsid w:val="005A61C2"/>
    <w:rPr>
      <w:color w:val="0563C1" w:themeColor="hyperlink"/>
      <w:u w:val="single"/>
    </w:rPr>
  </w:style>
  <w:style w:type="character" w:styleId="UnresolvedMention">
    <w:name w:val="Unresolved Mention"/>
    <w:basedOn w:val="DefaultParagraphFont"/>
    <w:uiPriority w:val="99"/>
    <w:semiHidden/>
    <w:unhideWhenUsed/>
    <w:rsid w:val="005A6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ethodologyhubs.mrc.ac.u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O'Nions, Carrie [conions]</dc:creator>
  <cp:keywords/>
  <dc:description/>
  <cp:lastModifiedBy>Kearney, Anna</cp:lastModifiedBy>
  <cp:revision>6</cp:revision>
  <cp:lastPrinted>2019-10-22T11:14:00Z</cp:lastPrinted>
  <dcterms:created xsi:type="dcterms:W3CDTF">2019-08-19T10:08:00Z</dcterms:created>
  <dcterms:modified xsi:type="dcterms:W3CDTF">2019-10-22T12:18:00Z</dcterms:modified>
</cp:coreProperties>
</file>