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3127" w:rsidRPr="00DA33D1" w:rsidRDefault="003C3127" w:rsidP="003C3127">
      <w:pPr>
        <w:rPr>
          <w:sz w:val="24"/>
        </w:rPr>
      </w:pPr>
      <w:r w:rsidRPr="00DA33D1">
        <w:rPr>
          <w:sz w:val="24"/>
        </w:rPr>
        <w:t xml:space="preserve">This report summarizes quality control issues we saw with the chlorophyll dataset form 2014 to present and the corrective actions we took to improve data quality. </w:t>
      </w:r>
    </w:p>
    <w:p w:rsidR="00395345" w:rsidRPr="00871544" w:rsidRDefault="00395345" w:rsidP="00395345">
      <w:pPr>
        <w:spacing w:before="100" w:beforeAutospacing="1" w:after="100" w:afterAutospacing="1" w:line="240" w:lineRule="auto"/>
        <w:outlineLvl w:val="1"/>
        <w:rPr>
          <w:rFonts w:eastAsia="Times New Roman" w:cstheme="minorHAnsi"/>
          <w:b/>
          <w:bCs/>
          <w:sz w:val="36"/>
          <w:szCs w:val="36"/>
        </w:rPr>
      </w:pPr>
      <w:r w:rsidRPr="00871544">
        <w:rPr>
          <w:rFonts w:eastAsia="Times New Roman" w:cstheme="minorHAnsi"/>
          <w:b/>
          <w:bCs/>
          <w:sz w:val="36"/>
          <w:szCs w:val="36"/>
        </w:rPr>
        <w:t>Issue 1 - Calibration Variability</w:t>
      </w:r>
    </w:p>
    <w:p w:rsidR="00D07A8A" w:rsidRDefault="00395345" w:rsidP="00395345">
      <w:p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Prior to 2018</w:t>
      </w:r>
      <w:r w:rsidR="00871544">
        <w:rPr>
          <w:rFonts w:eastAsia="Times New Roman" w:cstheme="minorHAnsi"/>
          <w:sz w:val="24"/>
          <w:szCs w:val="24"/>
        </w:rPr>
        <w:t>,</w:t>
      </w:r>
      <w:r w:rsidRPr="00871544">
        <w:rPr>
          <w:rFonts w:eastAsia="Times New Roman" w:cstheme="minorHAnsi"/>
          <w:sz w:val="24"/>
          <w:szCs w:val="24"/>
        </w:rPr>
        <w:t xml:space="preserve"> we saw variability in benchtop chlorophyll calibrations, particularly for instrument #1154</w:t>
      </w:r>
      <w:r w:rsidR="003C3127">
        <w:rPr>
          <w:rFonts w:eastAsia="Times New Roman" w:cstheme="minorHAnsi"/>
          <w:sz w:val="24"/>
          <w:szCs w:val="24"/>
        </w:rPr>
        <w:t>:</w:t>
      </w:r>
      <w:r w:rsidR="00871544">
        <w:rPr>
          <w:rFonts w:eastAsia="Times New Roman" w:cstheme="minorHAnsi"/>
          <w:sz w:val="24"/>
          <w:szCs w:val="24"/>
        </w:rPr>
        <w:t xml:space="preserve"> At this time, a fluorometer was operated on Calvert</w:t>
      </w:r>
      <w:r w:rsidR="003C3127">
        <w:rPr>
          <w:rFonts w:eastAsia="Times New Roman" w:cstheme="minorHAnsi"/>
          <w:sz w:val="24"/>
          <w:szCs w:val="24"/>
        </w:rPr>
        <w:t xml:space="preserve"> (#0982)</w:t>
      </w:r>
      <w:r w:rsidR="00871544">
        <w:rPr>
          <w:rFonts w:eastAsia="Times New Roman" w:cstheme="minorHAnsi"/>
          <w:sz w:val="24"/>
          <w:szCs w:val="24"/>
        </w:rPr>
        <w:t xml:space="preserve"> and Quadra</w:t>
      </w:r>
      <w:r w:rsidR="003C3127">
        <w:rPr>
          <w:rFonts w:eastAsia="Times New Roman" w:cstheme="minorHAnsi"/>
          <w:sz w:val="24"/>
          <w:szCs w:val="24"/>
        </w:rPr>
        <w:t xml:space="preserve"> (#1154)</w:t>
      </w:r>
      <w:r w:rsidR="00682D69">
        <w:rPr>
          <w:rFonts w:eastAsia="Times New Roman" w:cstheme="minorHAnsi"/>
          <w:sz w:val="24"/>
          <w:szCs w:val="24"/>
        </w:rPr>
        <w:t>. B</w:t>
      </w:r>
      <w:r w:rsidR="00871544">
        <w:rPr>
          <w:rFonts w:eastAsia="Times New Roman" w:cstheme="minorHAnsi"/>
          <w:sz w:val="24"/>
          <w:szCs w:val="24"/>
        </w:rPr>
        <w:t xml:space="preserve">oth </w:t>
      </w:r>
      <w:r w:rsidR="00682D69">
        <w:rPr>
          <w:rFonts w:eastAsia="Times New Roman" w:cstheme="minorHAnsi"/>
          <w:sz w:val="24"/>
          <w:szCs w:val="24"/>
        </w:rPr>
        <w:t xml:space="preserve">instruments </w:t>
      </w:r>
      <w:r w:rsidR="00871544">
        <w:rPr>
          <w:rFonts w:eastAsia="Times New Roman" w:cstheme="minorHAnsi"/>
          <w:sz w:val="24"/>
          <w:szCs w:val="24"/>
        </w:rPr>
        <w:t xml:space="preserve">were calibrated </w:t>
      </w:r>
      <w:r w:rsidR="00682D69">
        <w:rPr>
          <w:rFonts w:eastAsia="Times New Roman" w:cstheme="minorHAnsi"/>
          <w:sz w:val="24"/>
          <w:szCs w:val="24"/>
        </w:rPr>
        <w:t xml:space="preserve">on site by </w:t>
      </w:r>
      <w:r w:rsidR="00871544">
        <w:rPr>
          <w:rFonts w:eastAsia="Times New Roman" w:cstheme="minorHAnsi"/>
          <w:sz w:val="24"/>
          <w:szCs w:val="24"/>
        </w:rPr>
        <w:t>different teams</w:t>
      </w:r>
      <w:r w:rsidR="00682D69">
        <w:rPr>
          <w:rFonts w:eastAsia="Times New Roman" w:cstheme="minorHAnsi"/>
          <w:sz w:val="24"/>
          <w:szCs w:val="24"/>
        </w:rPr>
        <w:t xml:space="preserve"> and using different standards with</w:t>
      </w:r>
      <w:r w:rsidR="00871544">
        <w:rPr>
          <w:rFonts w:eastAsia="Times New Roman" w:cstheme="minorHAnsi"/>
          <w:sz w:val="24"/>
          <w:szCs w:val="24"/>
        </w:rPr>
        <w:t xml:space="preserve"> both </w:t>
      </w:r>
      <w:r w:rsidR="00682D69">
        <w:rPr>
          <w:rFonts w:eastAsia="Times New Roman" w:cstheme="minorHAnsi"/>
          <w:sz w:val="24"/>
          <w:szCs w:val="24"/>
        </w:rPr>
        <w:t xml:space="preserve">instruments </w:t>
      </w:r>
      <w:r w:rsidR="00871544">
        <w:rPr>
          <w:rFonts w:eastAsia="Times New Roman" w:cstheme="minorHAnsi"/>
          <w:sz w:val="24"/>
          <w:szCs w:val="24"/>
        </w:rPr>
        <w:t>show</w:t>
      </w:r>
      <w:r w:rsidR="00682D69">
        <w:rPr>
          <w:rFonts w:eastAsia="Times New Roman" w:cstheme="minorHAnsi"/>
          <w:sz w:val="24"/>
          <w:szCs w:val="24"/>
        </w:rPr>
        <w:t>ing</w:t>
      </w:r>
      <w:r w:rsidR="00871544">
        <w:rPr>
          <w:rFonts w:eastAsia="Times New Roman" w:cstheme="minorHAnsi"/>
          <w:sz w:val="24"/>
          <w:szCs w:val="24"/>
        </w:rPr>
        <w:t xml:space="preserve"> different trends. </w:t>
      </w:r>
      <w:r w:rsidR="00682D69">
        <w:rPr>
          <w:rFonts w:eastAsia="Times New Roman" w:cstheme="minorHAnsi"/>
          <w:sz w:val="24"/>
          <w:szCs w:val="24"/>
        </w:rPr>
        <w:t>Notably for instrument #1154, t</w:t>
      </w:r>
      <w:r w:rsidR="00871544">
        <w:rPr>
          <w:rFonts w:eastAsia="Times New Roman" w:cstheme="minorHAnsi"/>
          <w:sz w:val="24"/>
          <w:szCs w:val="24"/>
        </w:rPr>
        <w:t>h</w:t>
      </w:r>
      <w:r w:rsidR="00682D69">
        <w:rPr>
          <w:rFonts w:eastAsia="Times New Roman" w:cstheme="minorHAnsi"/>
          <w:sz w:val="24"/>
          <w:szCs w:val="24"/>
        </w:rPr>
        <w:t>e</w:t>
      </w:r>
      <w:r w:rsidR="00871544">
        <w:rPr>
          <w:rFonts w:eastAsia="Times New Roman" w:cstheme="minorHAnsi"/>
          <w:sz w:val="24"/>
          <w:szCs w:val="24"/>
        </w:rPr>
        <w:t xml:space="preserve"> observed </w:t>
      </w:r>
      <w:r w:rsidR="00682D69">
        <w:rPr>
          <w:rFonts w:eastAsia="Times New Roman" w:cstheme="minorHAnsi"/>
          <w:sz w:val="24"/>
          <w:szCs w:val="24"/>
        </w:rPr>
        <w:t xml:space="preserve">calibration </w:t>
      </w:r>
      <w:r w:rsidR="00871544">
        <w:rPr>
          <w:rFonts w:eastAsia="Times New Roman" w:cstheme="minorHAnsi"/>
          <w:sz w:val="24"/>
          <w:szCs w:val="24"/>
        </w:rPr>
        <w:t xml:space="preserve">variability did not follow expected trends for instrument drift and likely represented analytical error. For instance, </w:t>
      </w:r>
      <w:r w:rsidR="00682D69">
        <w:rPr>
          <w:rFonts w:eastAsia="Times New Roman" w:cstheme="minorHAnsi"/>
          <w:sz w:val="24"/>
          <w:szCs w:val="24"/>
        </w:rPr>
        <w:t>this instrument</w:t>
      </w:r>
      <w:r w:rsidR="00871544">
        <w:rPr>
          <w:rFonts w:eastAsia="Times New Roman" w:cstheme="minorHAnsi"/>
          <w:sz w:val="24"/>
          <w:szCs w:val="24"/>
        </w:rPr>
        <w:t xml:space="preserve"> showed strongly linear calibrations (r2 &gt; 0.999), but </w:t>
      </w:r>
      <w:r w:rsidR="00EF1D28">
        <w:rPr>
          <w:rFonts w:eastAsia="Times New Roman" w:cstheme="minorHAnsi"/>
          <w:sz w:val="24"/>
          <w:szCs w:val="24"/>
        </w:rPr>
        <w:t xml:space="preserve">with </w:t>
      </w:r>
      <w:r w:rsidR="00682D69">
        <w:rPr>
          <w:rFonts w:eastAsia="Times New Roman" w:cstheme="minorHAnsi"/>
          <w:sz w:val="24"/>
          <w:szCs w:val="24"/>
        </w:rPr>
        <w:t xml:space="preserve">erratically </w:t>
      </w:r>
      <w:r w:rsidR="00EF1D28">
        <w:rPr>
          <w:rFonts w:eastAsia="Times New Roman" w:cstheme="minorHAnsi"/>
          <w:sz w:val="24"/>
          <w:szCs w:val="24"/>
        </w:rPr>
        <w:t>varying slopes</w:t>
      </w:r>
      <w:r w:rsidR="00682D69">
        <w:rPr>
          <w:rFonts w:eastAsia="Times New Roman" w:cstheme="minorHAnsi"/>
          <w:sz w:val="24"/>
          <w:szCs w:val="24"/>
        </w:rPr>
        <w:t xml:space="preserve">. As the linear fit was strong for these calibrations, variability in slope may represent </w:t>
      </w:r>
      <w:r w:rsidR="00EF1D28">
        <w:rPr>
          <w:rFonts w:eastAsia="Times New Roman" w:cstheme="minorHAnsi"/>
          <w:sz w:val="24"/>
          <w:szCs w:val="24"/>
        </w:rPr>
        <w:t>uncalibrated pipettes</w:t>
      </w:r>
      <w:r w:rsidR="00682D69">
        <w:rPr>
          <w:rFonts w:eastAsia="Times New Roman" w:cstheme="minorHAnsi"/>
          <w:sz w:val="24"/>
          <w:szCs w:val="24"/>
        </w:rPr>
        <w:t xml:space="preserve"> consistently adding error to standard concentrations. Another factor, observed on both instruments was low and variable acid ratios (</w:t>
      </w:r>
      <w:proofErr w:type="spellStart"/>
      <w:r w:rsidR="00682D69">
        <w:rPr>
          <w:rFonts w:eastAsia="Times New Roman" w:cstheme="minorHAnsi"/>
          <w:sz w:val="24"/>
          <w:szCs w:val="24"/>
        </w:rPr>
        <w:t>fm</w:t>
      </w:r>
      <w:proofErr w:type="spellEnd"/>
      <w:r w:rsidR="00682D69">
        <w:rPr>
          <w:rFonts w:eastAsia="Times New Roman" w:cstheme="minorHAnsi"/>
          <w:sz w:val="24"/>
          <w:szCs w:val="24"/>
        </w:rPr>
        <w:t>): The acid ratio is the ratio of the pre-acidified (pure chlorophyll) to post-acidified (completely degraded chlorophyll) chlorophyll reading and should be consistently high for a pure chlorophyll standard.</w:t>
      </w:r>
      <w:r w:rsidR="00D07A8A">
        <w:rPr>
          <w:rFonts w:eastAsia="Times New Roman" w:cstheme="minorHAnsi"/>
          <w:sz w:val="24"/>
          <w:szCs w:val="24"/>
        </w:rPr>
        <w:t xml:space="preserve"> </w:t>
      </w:r>
      <w:r w:rsidR="00682D69">
        <w:rPr>
          <w:rFonts w:eastAsia="Times New Roman" w:cstheme="minorHAnsi"/>
          <w:sz w:val="24"/>
          <w:szCs w:val="24"/>
        </w:rPr>
        <w:t xml:space="preserve"> </w:t>
      </w:r>
      <w:r w:rsidR="00D07A8A">
        <w:rPr>
          <w:rFonts w:eastAsia="Times New Roman" w:cstheme="minorHAnsi"/>
          <w:sz w:val="24"/>
          <w:szCs w:val="24"/>
        </w:rPr>
        <w:t xml:space="preserve">Both calibration slopes and </w:t>
      </w:r>
      <w:proofErr w:type="spellStart"/>
      <w:r w:rsidR="00D07A8A">
        <w:rPr>
          <w:rFonts w:eastAsia="Times New Roman" w:cstheme="minorHAnsi"/>
          <w:sz w:val="24"/>
          <w:szCs w:val="24"/>
        </w:rPr>
        <w:t>fm</w:t>
      </w:r>
      <w:proofErr w:type="spellEnd"/>
      <w:r w:rsidR="00D07A8A">
        <w:rPr>
          <w:rFonts w:eastAsia="Times New Roman" w:cstheme="minorHAnsi"/>
          <w:sz w:val="24"/>
          <w:szCs w:val="24"/>
        </w:rPr>
        <w:t xml:space="preserve"> values are instrument specific and cannot be directly compared between instruments.</w:t>
      </w:r>
    </w:p>
    <w:p w:rsidR="00395345" w:rsidRPr="00871544" w:rsidRDefault="00395345" w:rsidP="00395345">
      <w:p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The estimates below attempt to bound how much error this may have introduced into field concentrations. They rely on several assumptions and cannot be validated</w:t>
      </w:r>
      <w:r w:rsidR="00871544">
        <w:rPr>
          <w:rFonts w:eastAsia="Times New Roman" w:cstheme="minorHAnsi"/>
          <w:sz w:val="24"/>
          <w:szCs w:val="24"/>
        </w:rPr>
        <w:t>. T</w:t>
      </w:r>
      <w:r w:rsidRPr="00871544">
        <w:rPr>
          <w:rFonts w:eastAsia="Times New Roman" w:cstheme="minorHAnsi"/>
          <w:sz w:val="24"/>
          <w:szCs w:val="24"/>
        </w:rPr>
        <w:t>hey are meant to give a rough sense of magnitude, not a correction.</w:t>
      </w:r>
    </w:p>
    <w:p w:rsidR="00395345" w:rsidRPr="00871544" w:rsidRDefault="00395345" w:rsidP="00395345">
      <w:pPr>
        <w:spacing w:before="100" w:beforeAutospacing="1" w:after="100" w:afterAutospacing="1" w:line="240" w:lineRule="auto"/>
        <w:outlineLvl w:val="2"/>
        <w:rPr>
          <w:rFonts w:eastAsia="Times New Roman" w:cstheme="minorHAnsi"/>
          <w:b/>
          <w:bCs/>
          <w:sz w:val="27"/>
          <w:szCs w:val="27"/>
        </w:rPr>
      </w:pPr>
      <w:bookmarkStart w:id="0" w:name="_Hlk231823878"/>
      <w:r w:rsidRPr="00871544">
        <w:rPr>
          <w:rFonts w:eastAsia="Times New Roman" w:cstheme="minorHAnsi"/>
          <w:b/>
          <w:bCs/>
          <w:sz w:val="27"/>
          <w:szCs w:val="27"/>
        </w:rPr>
        <w:t>What we observed</w:t>
      </w:r>
      <w:r w:rsidR="00B353AA" w:rsidRPr="00871544">
        <w:rPr>
          <w:rFonts w:eastAsia="Times New Roman" w:cstheme="minorHAnsi"/>
          <w:b/>
          <w:bCs/>
          <w:sz w:val="27"/>
          <w:szCs w:val="27"/>
        </w:rPr>
        <w:t xml:space="preserve"> </w:t>
      </w:r>
    </w:p>
    <w:bookmarkEnd w:id="0"/>
    <w:p w:rsidR="00395345" w:rsidRPr="00871544" w:rsidRDefault="00395345" w:rsidP="00395345">
      <w:pPr>
        <w:numPr>
          <w:ilvl w:val="0"/>
          <w:numId w:val="2"/>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The two instruments behaved differently: </w:t>
      </w:r>
    </w:p>
    <w:p w:rsidR="00395345" w:rsidRPr="00682D69" w:rsidRDefault="00395345" w:rsidP="00395345">
      <w:pPr>
        <w:numPr>
          <w:ilvl w:val="1"/>
          <w:numId w:val="2"/>
        </w:numPr>
        <w:spacing w:before="100" w:beforeAutospacing="1" w:after="100" w:afterAutospacing="1" w:line="240" w:lineRule="auto"/>
        <w:rPr>
          <w:rFonts w:eastAsia="Times New Roman" w:cstheme="minorHAnsi"/>
          <w:sz w:val="24"/>
          <w:szCs w:val="24"/>
        </w:rPr>
      </w:pPr>
      <w:r w:rsidRPr="00682D69">
        <w:rPr>
          <w:rFonts w:eastAsia="Times New Roman" w:cstheme="minorHAnsi"/>
          <w:b/>
          <w:bCs/>
          <w:sz w:val="24"/>
          <w:szCs w:val="24"/>
        </w:rPr>
        <w:t>#1154</w:t>
      </w:r>
      <w:r w:rsidRPr="00682D69">
        <w:rPr>
          <w:rFonts w:eastAsia="Times New Roman" w:cstheme="minorHAnsi"/>
          <w:sz w:val="24"/>
          <w:szCs w:val="24"/>
        </w:rPr>
        <w:t xml:space="preserve"> (operated on Quadra) showed </w:t>
      </w:r>
      <w:r w:rsidRPr="00682D69">
        <w:rPr>
          <w:rFonts w:eastAsia="Times New Roman" w:cstheme="minorHAnsi"/>
          <w:iCs/>
          <w:sz w:val="24"/>
          <w:szCs w:val="24"/>
        </w:rPr>
        <w:t>erratic, inconsistent</w:t>
      </w:r>
      <w:r w:rsidRPr="00682D69">
        <w:rPr>
          <w:rFonts w:eastAsia="Times New Roman" w:cstheme="minorHAnsi"/>
          <w:sz w:val="24"/>
          <w:szCs w:val="24"/>
        </w:rPr>
        <w:t xml:space="preserve"> variability in both calibration slope and acid ratio (</w:t>
      </w:r>
      <w:proofErr w:type="spellStart"/>
      <w:r w:rsidRPr="00682D69">
        <w:rPr>
          <w:rFonts w:eastAsia="Times New Roman" w:cstheme="minorHAnsi"/>
          <w:sz w:val="24"/>
          <w:szCs w:val="24"/>
        </w:rPr>
        <w:t>fm</w:t>
      </w:r>
      <w:proofErr w:type="spellEnd"/>
      <w:r w:rsidRPr="00682D69">
        <w:rPr>
          <w:rFonts w:eastAsia="Times New Roman" w:cstheme="minorHAnsi"/>
          <w:sz w:val="24"/>
          <w:szCs w:val="24"/>
        </w:rPr>
        <w:t>) prior to 2018.</w:t>
      </w:r>
    </w:p>
    <w:p w:rsidR="00395345" w:rsidRPr="00682D69" w:rsidRDefault="00395345" w:rsidP="00395345">
      <w:pPr>
        <w:numPr>
          <w:ilvl w:val="1"/>
          <w:numId w:val="2"/>
        </w:numPr>
        <w:spacing w:before="100" w:beforeAutospacing="1" w:after="100" w:afterAutospacing="1" w:line="240" w:lineRule="auto"/>
        <w:rPr>
          <w:rFonts w:eastAsia="Times New Roman" w:cstheme="minorHAnsi"/>
          <w:sz w:val="24"/>
          <w:szCs w:val="24"/>
        </w:rPr>
      </w:pPr>
      <w:r w:rsidRPr="00682D69">
        <w:rPr>
          <w:rFonts w:eastAsia="Times New Roman" w:cstheme="minorHAnsi"/>
          <w:b/>
          <w:bCs/>
          <w:sz w:val="24"/>
          <w:szCs w:val="24"/>
        </w:rPr>
        <w:t>#0982</w:t>
      </w:r>
      <w:r w:rsidRPr="00682D69">
        <w:rPr>
          <w:rFonts w:eastAsia="Times New Roman" w:cstheme="minorHAnsi"/>
          <w:sz w:val="24"/>
          <w:szCs w:val="24"/>
        </w:rPr>
        <w:t xml:space="preserve"> drifted </w:t>
      </w:r>
      <w:r w:rsidRPr="00682D69">
        <w:rPr>
          <w:rFonts w:eastAsia="Times New Roman" w:cstheme="minorHAnsi"/>
          <w:iCs/>
          <w:sz w:val="24"/>
          <w:szCs w:val="24"/>
        </w:rPr>
        <w:t>predictably</w:t>
      </w:r>
      <w:r w:rsidRPr="00682D69">
        <w:rPr>
          <w:rFonts w:eastAsia="Times New Roman" w:cstheme="minorHAnsi"/>
          <w:sz w:val="24"/>
          <w:szCs w:val="24"/>
        </w:rPr>
        <w:t xml:space="preserve"> </w:t>
      </w:r>
      <w:r w:rsidR="00871544" w:rsidRPr="00682D69">
        <w:rPr>
          <w:rFonts w:eastAsia="Times New Roman" w:cstheme="minorHAnsi"/>
          <w:sz w:val="24"/>
          <w:szCs w:val="24"/>
        </w:rPr>
        <w:t>at</w:t>
      </w:r>
      <w:r w:rsidRPr="00682D69">
        <w:rPr>
          <w:rFonts w:eastAsia="Times New Roman" w:cstheme="minorHAnsi"/>
          <w:sz w:val="24"/>
          <w:szCs w:val="24"/>
        </w:rPr>
        <w:t xml:space="preserve"> a relatively consistent </w:t>
      </w:r>
      <m:oMath>
        <m:r>
          <w:rPr>
            <w:rFonts w:ascii="Cambria Math" w:eastAsia="Times New Roman" w:hAnsi="Cambria Math" w:cstheme="minorHAnsi"/>
            <w:sz w:val="24"/>
            <w:szCs w:val="24"/>
          </w:rPr>
          <m:t>~</m:t>
        </m:r>
      </m:oMath>
      <w:r w:rsidRPr="00682D69">
        <w:rPr>
          <w:rFonts w:eastAsia="Times New Roman" w:cstheme="minorHAnsi"/>
          <w:sz w:val="24"/>
          <w:szCs w:val="24"/>
        </w:rPr>
        <w:t>1.5% increase in slope with each calibration. This predictability is what made it usable as a reference for modelling #1154 (see below).</w:t>
      </w:r>
    </w:p>
    <w:p w:rsidR="00395345" w:rsidRPr="00871544" w:rsidRDefault="00395345" w:rsidP="00395345">
      <w:pPr>
        <w:numPr>
          <w:ilvl w:val="0"/>
          <w:numId w:val="2"/>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Two distinct </w:t>
      </w:r>
      <w:r w:rsidR="00682D69">
        <w:rPr>
          <w:rFonts w:eastAsia="Times New Roman" w:cstheme="minorHAnsi"/>
          <w:sz w:val="24"/>
          <w:szCs w:val="24"/>
        </w:rPr>
        <w:t>acid ratio (</w:t>
      </w:r>
      <w:proofErr w:type="spellStart"/>
      <w:r w:rsidRPr="00871544">
        <w:rPr>
          <w:rFonts w:eastAsia="Times New Roman" w:cstheme="minorHAnsi"/>
          <w:sz w:val="24"/>
          <w:szCs w:val="24"/>
        </w:rPr>
        <w:t>fm</w:t>
      </w:r>
      <w:proofErr w:type="spellEnd"/>
      <w:r w:rsidR="00682D69">
        <w:rPr>
          <w:rFonts w:eastAsia="Times New Roman" w:cstheme="minorHAnsi"/>
          <w:sz w:val="24"/>
          <w:szCs w:val="24"/>
        </w:rPr>
        <w:t>)</w:t>
      </w:r>
      <w:r w:rsidRPr="00871544">
        <w:rPr>
          <w:rFonts w:eastAsia="Times New Roman" w:cstheme="minorHAnsi"/>
          <w:sz w:val="24"/>
          <w:szCs w:val="24"/>
        </w:rPr>
        <w:t xml:space="preserve"> observations: </w:t>
      </w:r>
    </w:p>
    <w:p w:rsidR="00395345" w:rsidRPr="00871544" w:rsidRDefault="00395345" w:rsidP="00395345">
      <w:pPr>
        <w:numPr>
          <w:ilvl w:val="1"/>
          <w:numId w:val="2"/>
        </w:numPr>
        <w:spacing w:before="100" w:beforeAutospacing="1" w:after="100" w:afterAutospacing="1" w:line="240" w:lineRule="auto"/>
        <w:rPr>
          <w:rFonts w:eastAsia="Times New Roman" w:cstheme="minorHAnsi"/>
          <w:sz w:val="24"/>
          <w:szCs w:val="24"/>
        </w:rPr>
      </w:pPr>
      <w:r w:rsidRPr="00871544">
        <w:rPr>
          <w:rFonts w:eastAsia="Times New Roman" w:cstheme="minorHAnsi"/>
          <w:b/>
          <w:bCs/>
          <w:sz w:val="24"/>
          <w:szCs w:val="24"/>
        </w:rPr>
        <w:t>Within our own calibrations:</w:t>
      </w:r>
      <w:r w:rsidRPr="00871544">
        <w:rPr>
          <w:rFonts w:eastAsia="Times New Roman" w:cstheme="minorHAnsi"/>
          <w:sz w:val="24"/>
          <w:szCs w:val="24"/>
        </w:rPr>
        <w:t xml:space="preserve"> </w:t>
      </w:r>
      <w:proofErr w:type="spellStart"/>
      <w:r w:rsidRPr="00871544">
        <w:rPr>
          <w:rFonts w:eastAsia="Times New Roman" w:cstheme="minorHAnsi"/>
          <w:sz w:val="24"/>
          <w:szCs w:val="24"/>
        </w:rPr>
        <w:t>fm</w:t>
      </w:r>
      <w:proofErr w:type="spellEnd"/>
      <w:r w:rsidRPr="00871544">
        <w:rPr>
          <w:rFonts w:eastAsia="Times New Roman" w:cstheme="minorHAnsi"/>
          <w:sz w:val="24"/>
          <w:szCs w:val="24"/>
        </w:rPr>
        <w:t xml:space="preserve"> v</w:t>
      </w:r>
      <w:r w:rsidR="00D07A8A">
        <w:rPr>
          <w:rFonts w:eastAsia="Times New Roman" w:cstheme="minorHAnsi"/>
          <w:sz w:val="24"/>
          <w:szCs w:val="24"/>
        </w:rPr>
        <w:t>ariability</w:t>
      </w:r>
      <w:r w:rsidRPr="00871544">
        <w:rPr>
          <w:rFonts w:eastAsia="Times New Roman" w:cstheme="minorHAnsi"/>
          <w:sz w:val="24"/>
          <w:szCs w:val="24"/>
        </w:rPr>
        <w:t xml:space="preserve"> between calibrations</w:t>
      </w:r>
      <w:r w:rsidR="00D07A8A">
        <w:rPr>
          <w:rFonts w:eastAsia="Times New Roman" w:cstheme="minorHAnsi"/>
          <w:sz w:val="24"/>
          <w:szCs w:val="24"/>
        </w:rPr>
        <w:t>.</w:t>
      </w:r>
    </w:p>
    <w:p w:rsidR="00395345" w:rsidRPr="00871544" w:rsidRDefault="00395345" w:rsidP="00395345">
      <w:pPr>
        <w:numPr>
          <w:ilvl w:val="1"/>
          <w:numId w:val="2"/>
        </w:numPr>
        <w:spacing w:before="100" w:beforeAutospacing="1" w:after="100" w:afterAutospacing="1" w:line="240" w:lineRule="auto"/>
        <w:rPr>
          <w:rFonts w:eastAsia="Times New Roman" w:cstheme="minorHAnsi"/>
          <w:sz w:val="24"/>
          <w:szCs w:val="24"/>
        </w:rPr>
      </w:pPr>
      <w:r w:rsidRPr="00871544">
        <w:rPr>
          <w:rFonts w:eastAsia="Times New Roman" w:cstheme="minorHAnsi"/>
          <w:b/>
          <w:bCs/>
          <w:sz w:val="24"/>
          <w:szCs w:val="24"/>
        </w:rPr>
        <w:t>Relative to DFO:</w:t>
      </w:r>
      <w:r w:rsidRPr="00871544">
        <w:rPr>
          <w:rFonts w:eastAsia="Times New Roman" w:cstheme="minorHAnsi"/>
          <w:sz w:val="24"/>
          <w:szCs w:val="24"/>
        </w:rPr>
        <w:t xml:space="preserve"> </w:t>
      </w:r>
      <w:proofErr w:type="spellStart"/>
      <w:r w:rsidRPr="00871544">
        <w:rPr>
          <w:rFonts w:eastAsia="Times New Roman" w:cstheme="minorHAnsi"/>
          <w:sz w:val="24"/>
          <w:szCs w:val="24"/>
        </w:rPr>
        <w:t>fm</w:t>
      </w:r>
      <w:proofErr w:type="spellEnd"/>
      <w:r w:rsidRPr="00871544">
        <w:rPr>
          <w:rFonts w:eastAsia="Times New Roman" w:cstheme="minorHAnsi"/>
          <w:sz w:val="24"/>
          <w:szCs w:val="24"/>
        </w:rPr>
        <w:t xml:space="preserve"> values </w:t>
      </w:r>
      <w:r w:rsidR="00E3438C">
        <w:rPr>
          <w:rFonts w:eastAsia="Times New Roman" w:cstheme="minorHAnsi"/>
          <w:sz w:val="24"/>
          <w:szCs w:val="24"/>
        </w:rPr>
        <w:t>were (and remain)</w:t>
      </w:r>
      <w:r w:rsidRPr="00871544">
        <w:rPr>
          <w:rFonts w:eastAsia="Times New Roman" w:cstheme="minorHAnsi"/>
          <w:sz w:val="24"/>
          <w:szCs w:val="24"/>
        </w:rPr>
        <w:t xml:space="preserve"> systematically </w:t>
      </w:r>
      <w:r w:rsidRPr="00D07A8A">
        <w:rPr>
          <w:rFonts w:eastAsia="Times New Roman" w:cstheme="minorHAnsi"/>
          <w:iCs/>
          <w:sz w:val="24"/>
          <w:szCs w:val="24"/>
        </w:rPr>
        <w:t>below</w:t>
      </w:r>
      <w:r w:rsidR="00D07A8A">
        <w:rPr>
          <w:rFonts w:eastAsia="Times New Roman" w:cstheme="minorHAnsi"/>
          <w:iCs/>
          <w:sz w:val="24"/>
          <w:szCs w:val="24"/>
        </w:rPr>
        <w:t xml:space="preserve"> those done during</w:t>
      </w:r>
      <w:r w:rsidRPr="00871544">
        <w:rPr>
          <w:rFonts w:eastAsia="Times New Roman" w:cstheme="minorHAnsi"/>
          <w:sz w:val="24"/>
          <w:szCs w:val="24"/>
        </w:rPr>
        <w:t xml:space="preserve"> DFO</w:t>
      </w:r>
      <w:r w:rsidR="00D07A8A">
        <w:rPr>
          <w:rFonts w:eastAsia="Times New Roman" w:cstheme="minorHAnsi"/>
          <w:sz w:val="24"/>
          <w:szCs w:val="24"/>
        </w:rPr>
        <w:t>-IOS cross calibrations</w:t>
      </w:r>
      <w:r w:rsidRPr="00871544">
        <w:rPr>
          <w:rFonts w:eastAsia="Times New Roman" w:cstheme="minorHAnsi"/>
          <w:sz w:val="24"/>
          <w:szCs w:val="24"/>
        </w:rPr>
        <w:t>.</w:t>
      </w:r>
    </w:p>
    <w:p w:rsidR="00395345" w:rsidRPr="00871544" w:rsidRDefault="00395345" w:rsidP="00395345">
      <w:pPr>
        <w:spacing w:before="100" w:beforeAutospacing="1" w:after="100" w:afterAutospacing="1" w:line="240" w:lineRule="auto"/>
        <w:outlineLvl w:val="2"/>
        <w:rPr>
          <w:rFonts w:eastAsia="Times New Roman" w:cstheme="minorHAnsi"/>
          <w:b/>
          <w:bCs/>
          <w:sz w:val="27"/>
          <w:szCs w:val="27"/>
        </w:rPr>
      </w:pPr>
      <w:r w:rsidRPr="00871544">
        <w:rPr>
          <w:rFonts w:eastAsia="Times New Roman" w:cstheme="minorHAnsi"/>
          <w:b/>
          <w:bCs/>
          <w:sz w:val="27"/>
          <w:szCs w:val="27"/>
        </w:rPr>
        <w:t>What is generally expected</w:t>
      </w:r>
    </w:p>
    <w:p w:rsidR="005A157B" w:rsidRPr="00871544" w:rsidRDefault="00395345" w:rsidP="00395345">
      <w:pPr>
        <w:numPr>
          <w:ilvl w:val="0"/>
          <w:numId w:val="3"/>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Calibration slopes are expected to drift slightly over time</w:t>
      </w:r>
      <w:r w:rsidR="00D07A8A">
        <w:rPr>
          <w:rFonts w:eastAsia="Times New Roman" w:cstheme="minorHAnsi"/>
          <w:sz w:val="24"/>
          <w:szCs w:val="24"/>
        </w:rPr>
        <w:t xml:space="preserve"> (generally increase)</w:t>
      </w:r>
      <w:r w:rsidR="00871544">
        <w:rPr>
          <w:rFonts w:eastAsia="Times New Roman" w:cstheme="minorHAnsi"/>
          <w:sz w:val="24"/>
          <w:szCs w:val="24"/>
        </w:rPr>
        <w:t>.</w:t>
      </w:r>
    </w:p>
    <w:p w:rsidR="00395345" w:rsidRPr="00871544" w:rsidRDefault="00395345" w:rsidP="00395345">
      <w:pPr>
        <w:numPr>
          <w:ilvl w:val="0"/>
          <w:numId w:val="3"/>
        </w:numPr>
        <w:spacing w:before="100" w:beforeAutospacing="1" w:after="100" w:afterAutospacing="1" w:line="240" w:lineRule="auto"/>
        <w:rPr>
          <w:rFonts w:eastAsia="Times New Roman" w:cstheme="minorHAnsi"/>
          <w:sz w:val="24"/>
          <w:szCs w:val="24"/>
        </w:rPr>
      </w:pPr>
      <w:proofErr w:type="spellStart"/>
      <w:r w:rsidRPr="00871544">
        <w:rPr>
          <w:rFonts w:eastAsia="Times New Roman" w:cstheme="minorHAnsi"/>
          <w:sz w:val="24"/>
          <w:szCs w:val="24"/>
        </w:rPr>
        <w:t>fm</w:t>
      </w:r>
      <w:proofErr w:type="spellEnd"/>
      <w:r w:rsidRPr="00871544">
        <w:rPr>
          <w:rFonts w:eastAsia="Times New Roman" w:cstheme="minorHAnsi"/>
          <w:sz w:val="24"/>
          <w:szCs w:val="24"/>
        </w:rPr>
        <w:t xml:space="preserve"> is expected to stay consistent</w:t>
      </w:r>
      <w:r w:rsidR="00E3438C">
        <w:rPr>
          <w:rFonts w:eastAsia="Times New Roman" w:cstheme="minorHAnsi"/>
          <w:sz w:val="24"/>
          <w:szCs w:val="24"/>
        </w:rPr>
        <w:t>. It indicates the purity of the chlorophyll standard with lower values suggesting degradation.</w:t>
      </w:r>
    </w:p>
    <w:p w:rsidR="00395345" w:rsidRPr="00871544" w:rsidRDefault="00395345" w:rsidP="00395345">
      <w:pPr>
        <w:numPr>
          <w:ilvl w:val="0"/>
          <w:numId w:val="3"/>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Possible causes: </w:t>
      </w:r>
    </w:p>
    <w:p w:rsidR="00395345" w:rsidRPr="00871544" w:rsidRDefault="00395345" w:rsidP="00395345">
      <w:pPr>
        <w:numPr>
          <w:ilvl w:val="1"/>
          <w:numId w:val="3"/>
        </w:numPr>
        <w:spacing w:before="100" w:beforeAutospacing="1" w:after="100" w:afterAutospacing="1" w:line="240" w:lineRule="auto"/>
        <w:rPr>
          <w:rFonts w:eastAsia="Times New Roman" w:cstheme="minorHAnsi"/>
          <w:sz w:val="24"/>
          <w:szCs w:val="24"/>
        </w:rPr>
      </w:pPr>
      <w:r w:rsidRPr="00D07A8A">
        <w:rPr>
          <w:rFonts w:eastAsia="Times New Roman" w:cstheme="minorHAnsi"/>
          <w:b/>
          <w:sz w:val="24"/>
          <w:szCs w:val="24"/>
        </w:rPr>
        <w:lastRenderedPageBreak/>
        <w:t>Inconsistent slopes</w:t>
      </w:r>
      <w:r w:rsidR="00D07A8A" w:rsidRPr="00D07A8A">
        <w:rPr>
          <w:rFonts w:eastAsia="Times New Roman" w:cstheme="minorHAnsi"/>
          <w:b/>
          <w:sz w:val="24"/>
          <w:szCs w:val="24"/>
        </w:rPr>
        <w:t>:</w:t>
      </w:r>
      <w:r w:rsidR="00D07A8A">
        <w:rPr>
          <w:rFonts w:eastAsia="Times New Roman" w:cstheme="minorHAnsi"/>
          <w:sz w:val="24"/>
          <w:szCs w:val="24"/>
        </w:rPr>
        <w:t xml:space="preserve"> </w:t>
      </w:r>
      <w:r w:rsidRPr="00871544">
        <w:rPr>
          <w:rFonts w:eastAsia="Times New Roman" w:cstheme="minorHAnsi"/>
          <w:sz w:val="24"/>
          <w:szCs w:val="24"/>
        </w:rPr>
        <w:t>improper measurement, differences in degradation of the chlorophyll standard</w:t>
      </w:r>
      <w:r w:rsidR="005A157B" w:rsidRPr="00871544">
        <w:rPr>
          <w:rFonts w:eastAsia="Times New Roman" w:cstheme="minorHAnsi"/>
          <w:sz w:val="24"/>
          <w:szCs w:val="24"/>
        </w:rPr>
        <w:t>, temperature difference between calibrations</w:t>
      </w:r>
      <w:r w:rsidR="00D07A8A">
        <w:rPr>
          <w:rFonts w:eastAsia="Times New Roman" w:cstheme="minorHAnsi"/>
          <w:sz w:val="24"/>
          <w:szCs w:val="24"/>
        </w:rPr>
        <w:t>.</w:t>
      </w:r>
    </w:p>
    <w:p w:rsidR="005A157B" w:rsidRPr="00871544" w:rsidRDefault="00D07A8A" w:rsidP="005A157B">
      <w:pPr>
        <w:numPr>
          <w:ilvl w:val="1"/>
          <w:numId w:val="3"/>
        </w:numPr>
        <w:spacing w:before="100" w:beforeAutospacing="1" w:after="100" w:afterAutospacing="1" w:line="240" w:lineRule="auto"/>
        <w:rPr>
          <w:rFonts w:eastAsia="Times New Roman" w:cstheme="minorHAnsi"/>
          <w:sz w:val="24"/>
          <w:szCs w:val="24"/>
        </w:rPr>
      </w:pPr>
      <w:r w:rsidRPr="00D07A8A">
        <w:rPr>
          <w:rFonts w:cstheme="minorHAnsi"/>
          <w:b/>
          <w:sz w:val="24"/>
          <w:szCs w:val="24"/>
        </w:rPr>
        <w:t xml:space="preserve">Low and variable </w:t>
      </w:r>
      <w:proofErr w:type="spellStart"/>
      <w:r w:rsidR="005A157B" w:rsidRPr="00D07A8A">
        <w:rPr>
          <w:rFonts w:cstheme="minorHAnsi"/>
          <w:b/>
          <w:sz w:val="24"/>
          <w:szCs w:val="24"/>
        </w:rPr>
        <w:t>fm</w:t>
      </w:r>
      <w:proofErr w:type="spellEnd"/>
      <w:r w:rsidRPr="00D07A8A">
        <w:rPr>
          <w:rFonts w:cstheme="minorHAnsi"/>
          <w:b/>
          <w:sz w:val="24"/>
          <w:szCs w:val="24"/>
        </w:rPr>
        <w:t>:</w:t>
      </w:r>
      <w:r w:rsidR="005A157B" w:rsidRPr="00871544">
        <w:rPr>
          <w:rFonts w:cstheme="minorHAnsi"/>
          <w:sz w:val="24"/>
          <w:szCs w:val="24"/>
        </w:rPr>
        <w:t xml:space="preserve"> </w:t>
      </w:r>
      <w:r>
        <w:rPr>
          <w:rFonts w:cstheme="minorHAnsi"/>
          <w:sz w:val="24"/>
          <w:szCs w:val="24"/>
        </w:rPr>
        <w:t xml:space="preserve">potential </w:t>
      </w:r>
      <w:r w:rsidR="005A157B" w:rsidRPr="00871544">
        <w:rPr>
          <w:rFonts w:cstheme="minorHAnsi"/>
          <w:sz w:val="24"/>
          <w:szCs w:val="24"/>
        </w:rPr>
        <w:t xml:space="preserve">degradation of our chlorophyll standards, </w:t>
      </w:r>
      <w:r w:rsidR="00E3438C">
        <w:rPr>
          <w:rFonts w:cstheme="minorHAnsi"/>
          <w:sz w:val="24"/>
          <w:szCs w:val="24"/>
        </w:rPr>
        <w:t>potentially</w:t>
      </w:r>
      <w:r w:rsidR="005A157B" w:rsidRPr="00871544">
        <w:rPr>
          <w:rFonts w:cstheme="minorHAnsi"/>
          <w:sz w:val="24"/>
          <w:szCs w:val="24"/>
        </w:rPr>
        <w:t xml:space="preserve"> driven by temperature</w:t>
      </w:r>
      <w:r w:rsidR="00E3438C">
        <w:rPr>
          <w:rFonts w:cstheme="minorHAnsi"/>
          <w:sz w:val="24"/>
          <w:szCs w:val="24"/>
        </w:rPr>
        <w:t xml:space="preserve"> or light</w:t>
      </w:r>
      <w:r w:rsidR="005A157B" w:rsidRPr="00871544">
        <w:rPr>
          <w:rFonts w:cstheme="minorHAnsi"/>
          <w:sz w:val="24"/>
          <w:szCs w:val="24"/>
        </w:rPr>
        <w:t xml:space="preserve"> exposure.</w:t>
      </w:r>
    </w:p>
    <w:p w:rsidR="00395345" w:rsidRPr="00871544" w:rsidRDefault="00395345" w:rsidP="005A157B">
      <w:pPr>
        <w:spacing w:before="100" w:beforeAutospacing="1" w:after="100" w:afterAutospacing="1" w:line="240" w:lineRule="auto"/>
        <w:rPr>
          <w:rFonts w:eastAsia="Times New Roman" w:cstheme="minorHAnsi"/>
          <w:sz w:val="24"/>
          <w:szCs w:val="24"/>
        </w:rPr>
      </w:pPr>
      <w:r w:rsidRPr="00871544">
        <w:rPr>
          <w:rFonts w:eastAsia="Times New Roman" w:cstheme="minorHAnsi"/>
          <w:b/>
          <w:bCs/>
          <w:sz w:val="27"/>
          <w:szCs w:val="27"/>
        </w:rPr>
        <w:t>DFO-IOS cross-calibration (2018)</w:t>
      </w:r>
    </w:p>
    <w:p w:rsidR="00B7478E" w:rsidRDefault="00B7478E" w:rsidP="00B7478E">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Two tests were performed:</w:t>
      </w:r>
    </w:p>
    <w:p w:rsidR="00B7478E" w:rsidRPr="00B7478E" w:rsidRDefault="00B7478E" w:rsidP="00B7478E">
      <w:pPr>
        <w:pStyle w:val="ListParagraph"/>
        <w:numPr>
          <w:ilvl w:val="0"/>
          <w:numId w:val="1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The Calvert instrument (#0982) was brought to Quadra and cross calibrated, using the same standards, with the Quadra instrument (Figure 2, 2018-04-17). </w:t>
      </w:r>
    </w:p>
    <w:p w:rsidR="00B7478E" w:rsidRDefault="00B7478E" w:rsidP="00B7478E">
      <w:pPr>
        <w:pStyle w:val="ListParagraph"/>
        <w:numPr>
          <w:ilvl w:val="1"/>
          <w:numId w:val="1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Calvert instrument (#0982) showed a considerably lower slope than those derived from prior calibrations done at Calvert</w:t>
      </w:r>
    </w:p>
    <w:p w:rsidR="00B7478E" w:rsidRDefault="00B7478E" w:rsidP="00B7478E">
      <w:pPr>
        <w:pStyle w:val="ListParagraph"/>
        <w:numPr>
          <w:ilvl w:val="1"/>
          <w:numId w:val="1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The Quadra instrument (#1154) showed a considerably lower slope than the prior calibration done at Quadra.</w:t>
      </w:r>
    </w:p>
    <w:p w:rsidR="00B7478E" w:rsidRDefault="00B7478E" w:rsidP="00B7478E">
      <w:pPr>
        <w:pStyle w:val="ListParagraph"/>
        <w:spacing w:before="100" w:beforeAutospacing="1" w:after="100" w:afterAutospacing="1" w:line="240" w:lineRule="auto"/>
        <w:ind w:left="1440"/>
        <w:rPr>
          <w:rFonts w:eastAsia="Times New Roman" w:cstheme="minorHAnsi"/>
          <w:sz w:val="24"/>
          <w:szCs w:val="24"/>
        </w:rPr>
      </w:pPr>
    </w:p>
    <w:p w:rsidR="00B7478E" w:rsidRDefault="00B7478E" w:rsidP="00B7478E">
      <w:pPr>
        <w:pStyle w:val="ListParagraph"/>
        <w:numPr>
          <w:ilvl w:val="0"/>
          <w:numId w:val="1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On 2018-05-04</w:t>
      </w:r>
      <w:r w:rsidR="005A157B" w:rsidRPr="00B7478E">
        <w:rPr>
          <w:rFonts w:eastAsia="Times New Roman" w:cstheme="minorHAnsi"/>
          <w:sz w:val="24"/>
          <w:szCs w:val="24"/>
        </w:rPr>
        <w:t>,</w:t>
      </w:r>
      <w:r w:rsidR="00395345" w:rsidRPr="00B7478E">
        <w:rPr>
          <w:rFonts w:eastAsia="Times New Roman" w:cstheme="minorHAnsi"/>
          <w:sz w:val="24"/>
          <w:szCs w:val="24"/>
        </w:rPr>
        <w:t xml:space="preserve"> we took </w:t>
      </w:r>
      <w:r>
        <w:rPr>
          <w:rFonts w:eastAsia="Times New Roman" w:cstheme="minorHAnsi"/>
          <w:sz w:val="24"/>
          <w:szCs w:val="24"/>
        </w:rPr>
        <w:t>both</w:t>
      </w:r>
      <w:r w:rsidR="00395345" w:rsidRPr="00B7478E">
        <w:rPr>
          <w:rFonts w:eastAsia="Times New Roman" w:cstheme="minorHAnsi"/>
          <w:sz w:val="24"/>
          <w:szCs w:val="24"/>
        </w:rPr>
        <w:t xml:space="preserve"> instruments to DFO-IOS to cross-calibrate against their Turner 10AU instruments. At the time</w:t>
      </w:r>
      <w:r w:rsidR="005A157B" w:rsidRPr="00B7478E">
        <w:rPr>
          <w:rFonts w:eastAsia="Times New Roman" w:cstheme="minorHAnsi"/>
          <w:sz w:val="24"/>
          <w:szCs w:val="24"/>
        </w:rPr>
        <w:t>,</w:t>
      </w:r>
      <w:r w:rsidR="00395345" w:rsidRPr="00B7478E">
        <w:rPr>
          <w:rFonts w:eastAsia="Times New Roman" w:cstheme="minorHAnsi"/>
          <w:sz w:val="24"/>
          <w:szCs w:val="24"/>
        </w:rPr>
        <w:t xml:space="preserve"> their analytical methods were considerably tighter than ours</w:t>
      </w:r>
      <w:r w:rsidR="00D07A8A" w:rsidRPr="00B7478E">
        <w:rPr>
          <w:rFonts w:eastAsia="Times New Roman" w:cstheme="minorHAnsi"/>
          <w:sz w:val="24"/>
          <w:szCs w:val="24"/>
        </w:rPr>
        <w:t>. We used their standards to calibrate our instruments and considered the results a baseline for comparison. The outcomes were:</w:t>
      </w:r>
    </w:p>
    <w:p w:rsidR="00B7478E" w:rsidRDefault="00B7478E" w:rsidP="00B7478E">
      <w:pPr>
        <w:pStyle w:val="ListParagraph"/>
        <w:numPr>
          <w:ilvl w:val="1"/>
          <w:numId w:val="1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Both instruments showed i</w:t>
      </w:r>
      <w:r w:rsidR="00D07A8A" w:rsidRPr="00B7478E">
        <w:rPr>
          <w:rFonts w:eastAsia="Times New Roman" w:cstheme="minorHAnsi"/>
          <w:sz w:val="24"/>
          <w:szCs w:val="24"/>
        </w:rPr>
        <w:t xml:space="preserve">ncreased </w:t>
      </w:r>
      <w:proofErr w:type="spellStart"/>
      <w:r w:rsidR="00D07A8A" w:rsidRPr="00B7478E">
        <w:rPr>
          <w:rFonts w:eastAsia="Times New Roman" w:cstheme="minorHAnsi"/>
          <w:sz w:val="24"/>
          <w:szCs w:val="24"/>
        </w:rPr>
        <w:t>fm</w:t>
      </w:r>
      <w:proofErr w:type="spellEnd"/>
      <w:r w:rsidR="00D07A8A" w:rsidRPr="00B7478E">
        <w:rPr>
          <w:rFonts w:eastAsia="Times New Roman" w:cstheme="minorHAnsi"/>
          <w:sz w:val="24"/>
          <w:szCs w:val="24"/>
        </w:rPr>
        <w:t xml:space="preserve"> compared to calibrations done at Hakai</w:t>
      </w:r>
    </w:p>
    <w:p w:rsidR="00B7478E" w:rsidRDefault="00D07A8A" w:rsidP="00B7478E">
      <w:pPr>
        <w:pStyle w:val="ListParagraph"/>
        <w:numPr>
          <w:ilvl w:val="1"/>
          <w:numId w:val="17"/>
        </w:numPr>
        <w:spacing w:before="100" w:beforeAutospacing="1" w:after="100" w:afterAutospacing="1" w:line="240" w:lineRule="auto"/>
        <w:rPr>
          <w:rFonts w:eastAsia="Times New Roman" w:cstheme="minorHAnsi"/>
          <w:sz w:val="24"/>
          <w:szCs w:val="24"/>
        </w:rPr>
      </w:pPr>
      <w:r w:rsidRPr="00B7478E">
        <w:rPr>
          <w:rFonts w:eastAsia="Times New Roman" w:cstheme="minorHAnsi"/>
          <w:sz w:val="24"/>
          <w:szCs w:val="24"/>
        </w:rPr>
        <w:t xml:space="preserve">#0982 slope was in-line with prior </w:t>
      </w:r>
      <w:r w:rsidR="00B7478E">
        <w:rPr>
          <w:rFonts w:eastAsia="Times New Roman" w:cstheme="minorHAnsi"/>
          <w:sz w:val="24"/>
          <w:szCs w:val="24"/>
        </w:rPr>
        <w:t>Calvert Island calibrations</w:t>
      </w:r>
    </w:p>
    <w:p w:rsidR="00D07A8A" w:rsidRPr="00B7478E" w:rsidRDefault="00D07A8A" w:rsidP="00B7478E">
      <w:pPr>
        <w:pStyle w:val="ListParagraph"/>
        <w:numPr>
          <w:ilvl w:val="1"/>
          <w:numId w:val="17"/>
        </w:numPr>
        <w:spacing w:before="100" w:beforeAutospacing="1" w:after="100" w:afterAutospacing="1" w:line="240" w:lineRule="auto"/>
        <w:rPr>
          <w:rFonts w:eastAsia="Times New Roman" w:cstheme="minorHAnsi"/>
          <w:sz w:val="24"/>
          <w:szCs w:val="24"/>
        </w:rPr>
      </w:pPr>
      <w:r w:rsidRPr="00B7478E">
        <w:rPr>
          <w:rFonts w:eastAsia="Times New Roman" w:cstheme="minorHAnsi"/>
          <w:sz w:val="24"/>
          <w:szCs w:val="24"/>
        </w:rPr>
        <w:t>#1154 slope was</w:t>
      </w:r>
      <w:r w:rsidR="00B7478E">
        <w:rPr>
          <w:rFonts w:eastAsia="Times New Roman" w:cstheme="minorHAnsi"/>
          <w:sz w:val="24"/>
          <w:szCs w:val="24"/>
        </w:rPr>
        <w:t xml:space="preserve"> mid-range of prior Quadra Island calibrations</w:t>
      </w:r>
    </w:p>
    <w:p w:rsidR="00395345" w:rsidRPr="00871544" w:rsidRDefault="00395345" w:rsidP="00395345">
      <w:pPr>
        <w:spacing w:before="100" w:beforeAutospacing="1" w:after="100" w:afterAutospacing="1" w:line="240" w:lineRule="auto"/>
        <w:outlineLvl w:val="2"/>
        <w:rPr>
          <w:rFonts w:eastAsia="Times New Roman" w:cstheme="minorHAnsi"/>
          <w:b/>
          <w:bCs/>
          <w:sz w:val="27"/>
          <w:szCs w:val="27"/>
        </w:rPr>
      </w:pPr>
      <w:r w:rsidRPr="00871544">
        <w:rPr>
          <w:rFonts w:eastAsia="Times New Roman" w:cstheme="minorHAnsi"/>
          <w:b/>
          <w:bCs/>
          <w:sz w:val="27"/>
          <w:szCs w:val="27"/>
        </w:rPr>
        <w:t>Estimating the potential error</w:t>
      </w:r>
    </w:p>
    <w:p w:rsidR="00395345" w:rsidRPr="00871544" w:rsidRDefault="00395345" w:rsidP="00395345">
      <w:p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We tried to estimate the error potentially introduced by the slope and </w:t>
      </w:r>
      <w:proofErr w:type="spellStart"/>
      <w:r w:rsidRPr="00871544">
        <w:rPr>
          <w:rFonts w:eastAsia="Times New Roman" w:cstheme="minorHAnsi"/>
          <w:sz w:val="24"/>
          <w:szCs w:val="24"/>
        </w:rPr>
        <w:t>fm</w:t>
      </w:r>
      <w:proofErr w:type="spellEnd"/>
      <w:r w:rsidRPr="00871544">
        <w:rPr>
          <w:rFonts w:eastAsia="Times New Roman" w:cstheme="minorHAnsi"/>
          <w:sz w:val="24"/>
          <w:szCs w:val="24"/>
        </w:rPr>
        <w:t xml:space="preserve"> differences</w:t>
      </w:r>
      <w:r w:rsidR="00E3438C">
        <w:rPr>
          <w:rFonts w:eastAsia="Times New Roman" w:cstheme="minorHAnsi"/>
          <w:sz w:val="24"/>
          <w:szCs w:val="24"/>
        </w:rPr>
        <w:t xml:space="preserve"> (figure 1)</w:t>
      </w:r>
      <w:r w:rsidRPr="00871544">
        <w:rPr>
          <w:rFonts w:eastAsia="Times New Roman" w:cstheme="minorHAnsi"/>
          <w:sz w:val="24"/>
          <w:szCs w:val="24"/>
        </w:rPr>
        <w:t>:</w:t>
      </w:r>
    </w:p>
    <w:p w:rsidR="00395345" w:rsidRPr="00871544" w:rsidRDefault="00395345" w:rsidP="00395345">
      <w:pPr>
        <w:numPr>
          <w:ilvl w:val="0"/>
          <w:numId w:val="5"/>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Back-calculated #1154's slope from the DFO value, applying the ~1.5% per-calibration drift observed on #0982.</w:t>
      </w:r>
    </w:p>
    <w:p w:rsidR="00395345" w:rsidRPr="00871544" w:rsidRDefault="00395345" w:rsidP="00395345">
      <w:pPr>
        <w:numPr>
          <w:ilvl w:val="0"/>
          <w:numId w:val="5"/>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Used the DFO </w:t>
      </w:r>
      <w:proofErr w:type="spellStart"/>
      <w:r w:rsidRPr="00871544">
        <w:rPr>
          <w:rFonts w:eastAsia="Times New Roman" w:cstheme="minorHAnsi"/>
          <w:sz w:val="24"/>
          <w:szCs w:val="24"/>
        </w:rPr>
        <w:t>fm</w:t>
      </w:r>
      <w:proofErr w:type="spellEnd"/>
      <w:r w:rsidRPr="00871544">
        <w:rPr>
          <w:rFonts w:eastAsia="Times New Roman" w:cstheme="minorHAnsi"/>
          <w:sz w:val="24"/>
          <w:szCs w:val="24"/>
        </w:rPr>
        <w:t xml:space="preserve"> for both #0982 and #1154.</w:t>
      </w:r>
    </w:p>
    <w:p w:rsidR="00395345" w:rsidRPr="00871544" w:rsidRDefault="00395345" w:rsidP="00395345">
      <w:pPr>
        <w:numPr>
          <w:ilvl w:val="0"/>
          <w:numId w:val="5"/>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Recalculated field concentrations with these values and compared them to the original field concentrations.</w:t>
      </w:r>
    </w:p>
    <w:p w:rsidR="00395345" w:rsidRPr="00871544" w:rsidRDefault="00B353AA" w:rsidP="00B353AA">
      <w:pPr>
        <w:spacing w:before="100" w:beforeAutospacing="1" w:after="100" w:afterAutospacing="1" w:line="240" w:lineRule="auto"/>
        <w:outlineLvl w:val="2"/>
        <w:rPr>
          <w:rFonts w:eastAsia="Times New Roman" w:cstheme="minorHAnsi"/>
          <w:b/>
          <w:bCs/>
          <w:sz w:val="27"/>
          <w:szCs w:val="27"/>
        </w:rPr>
      </w:pPr>
      <w:bookmarkStart w:id="1" w:name="_Hlk231994699"/>
      <w:r w:rsidRPr="00871544">
        <w:rPr>
          <w:rFonts w:eastAsia="Times New Roman" w:cstheme="minorHAnsi"/>
          <w:b/>
          <w:bCs/>
          <w:sz w:val="27"/>
          <w:szCs w:val="27"/>
        </w:rPr>
        <w:t>Error Estimations</w:t>
      </w:r>
    </w:p>
    <w:bookmarkEnd w:id="1"/>
    <w:p w:rsidR="00395345" w:rsidRPr="00871544" w:rsidRDefault="00395345" w:rsidP="00395345">
      <w:pPr>
        <w:numPr>
          <w:ilvl w:val="0"/>
          <w:numId w:val="6"/>
        </w:numPr>
        <w:spacing w:before="100" w:beforeAutospacing="1" w:after="100" w:afterAutospacing="1" w:line="240" w:lineRule="auto"/>
        <w:rPr>
          <w:rFonts w:eastAsia="Times New Roman" w:cstheme="minorHAnsi"/>
          <w:sz w:val="24"/>
          <w:szCs w:val="24"/>
        </w:rPr>
      </w:pPr>
      <w:r w:rsidRPr="00871544">
        <w:rPr>
          <w:rFonts w:eastAsia="Times New Roman" w:cstheme="minorHAnsi"/>
          <w:b/>
          <w:bCs/>
          <w:sz w:val="24"/>
          <w:szCs w:val="24"/>
        </w:rPr>
        <w:t>#0982</w:t>
      </w:r>
      <w:r w:rsidRPr="00871544">
        <w:rPr>
          <w:rFonts w:eastAsia="Times New Roman" w:cstheme="minorHAnsi"/>
          <w:sz w:val="24"/>
          <w:szCs w:val="24"/>
        </w:rPr>
        <w:t xml:space="preserve"> — potential error</w:t>
      </w:r>
      <w:r w:rsidR="00B7478E">
        <w:rPr>
          <w:rFonts w:eastAsia="Times New Roman" w:cstheme="minorHAnsi"/>
          <w:sz w:val="24"/>
          <w:szCs w:val="24"/>
        </w:rPr>
        <w:t xml:space="preserve"> introduced from </w:t>
      </w:r>
      <w:proofErr w:type="spellStart"/>
      <w:r w:rsidR="00B7478E">
        <w:rPr>
          <w:rFonts w:eastAsia="Times New Roman" w:cstheme="minorHAnsi"/>
          <w:sz w:val="24"/>
          <w:szCs w:val="24"/>
        </w:rPr>
        <w:t>fm</w:t>
      </w:r>
      <w:proofErr w:type="spellEnd"/>
      <w:r w:rsidR="00B7478E">
        <w:rPr>
          <w:rFonts w:eastAsia="Times New Roman" w:cstheme="minorHAnsi"/>
          <w:sz w:val="24"/>
          <w:szCs w:val="24"/>
        </w:rPr>
        <w:t xml:space="preserve"> variability</w:t>
      </w:r>
      <w:r w:rsidRPr="00871544">
        <w:rPr>
          <w:rFonts w:eastAsia="Times New Roman" w:cstheme="minorHAnsi"/>
          <w:sz w:val="24"/>
          <w:szCs w:val="24"/>
        </w:rPr>
        <w:t xml:space="preserve"> was relatively marginal (&lt; 5%).</w:t>
      </w:r>
    </w:p>
    <w:p w:rsidR="00395345" w:rsidRPr="00871544" w:rsidRDefault="00395345" w:rsidP="00395345">
      <w:pPr>
        <w:numPr>
          <w:ilvl w:val="0"/>
          <w:numId w:val="6"/>
        </w:numPr>
        <w:spacing w:before="100" w:beforeAutospacing="1" w:after="100" w:afterAutospacing="1" w:line="240" w:lineRule="auto"/>
        <w:rPr>
          <w:rFonts w:eastAsia="Times New Roman" w:cstheme="minorHAnsi"/>
          <w:sz w:val="24"/>
          <w:szCs w:val="24"/>
        </w:rPr>
      </w:pPr>
      <w:r w:rsidRPr="00871544">
        <w:rPr>
          <w:rFonts w:eastAsia="Times New Roman" w:cstheme="minorHAnsi"/>
          <w:b/>
          <w:bCs/>
          <w:sz w:val="24"/>
          <w:szCs w:val="24"/>
        </w:rPr>
        <w:t>#1154</w:t>
      </w:r>
      <w:r w:rsidRPr="00871544">
        <w:rPr>
          <w:rFonts w:eastAsia="Times New Roman" w:cstheme="minorHAnsi"/>
          <w:sz w:val="24"/>
          <w:szCs w:val="24"/>
        </w:rPr>
        <w:t xml:space="preserve"> — potential error was larger, reflecting the combined slope and </w:t>
      </w:r>
      <w:proofErr w:type="spellStart"/>
      <w:r w:rsidRPr="00871544">
        <w:rPr>
          <w:rFonts w:eastAsia="Times New Roman" w:cstheme="minorHAnsi"/>
          <w:sz w:val="24"/>
          <w:szCs w:val="24"/>
        </w:rPr>
        <w:t>fm</w:t>
      </w:r>
      <w:proofErr w:type="spellEnd"/>
      <w:r w:rsidRPr="00871544">
        <w:rPr>
          <w:rFonts w:eastAsia="Times New Roman" w:cstheme="minorHAnsi"/>
          <w:sz w:val="24"/>
          <w:szCs w:val="24"/>
        </w:rPr>
        <w:t xml:space="preserve"> effects (approximately −11.55% to 5.57%).</w:t>
      </w:r>
    </w:p>
    <w:p w:rsidR="00395345" w:rsidRPr="00871544" w:rsidRDefault="00395345" w:rsidP="00395345">
      <w:pPr>
        <w:spacing w:beforeAutospacing="1" w:after="100" w:afterAutospacing="1" w:line="240" w:lineRule="auto"/>
        <w:rPr>
          <w:rFonts w:eastAsia="Times New Roman" w:cstheme="minorHAnsi"/>
          <w:sz w:val="24"/>
          <w:szCs w:val="24"/>
        </w:rPr>
      </w:pPr>
      <w:r w:rsidRPr="00871544">
        <w:rPr>
          <w:rFonts w:eastAsia="Times New Roman" w:cstheme="minorHAnsi"/>
          <w:sz w:val="24"/>
          <w:szCs w:val="24"/>
        </w:rPr>
        <w:t>It is not possible to assess how accurate these calculations are. They depend on assumptions of instrument stability and a linear backward slope drift carried over from #0982, and are intended only to give a rough idea of the magnitude of error potentially present in the pre-2018 record</w:t>
      </w:r>
      <w:r w:rsidR="00711D93">
        <w:rPr>
          <w:rFonts w:eastAsia="Times New Roman" w:cstheme="minorHAnsi"/>
          <w:sz w:val="24"/>
          <w:szCs w:val="24"/>
        </w:rPr>
        <w:t>s</w:t>
      </w:r>
    </w:p>
    <w:p w:rsidR="00B353AA" w:rsidRPr="00871544" w:rsidRDefault="00B353AA" w:rsidP="00B353AA">
      <w:pPr>
        <w:spacing w:before="100" w:beforeAutospacing="1" w:after="100" w:afterAutospacing="1" w:line="240" w:lineRule="auto"/>
        <w:outlineLvl w:val="2"/>
        <w:rPr>
          <w:rFonts w:eastAsia="Times New Roman" w:cstheme="minorHAnsi"/>
          <w:b/>
          <w:bCs/>
          <w:sz w:val="27"/>
          <w:szCs w:val="27"/>
        </w:rPr>
      </w:pPr>
      <w:bookmarkStart w:id="2" w:name="_Hlk231826165"/>
      <w:r w:rsidRPr="00871544">
        <w:rPr>
          <w:rFonts w:eastAsia="Times New Roman" w:cstheme="minorHAnsi"/>
          <w:b/>
          <w:bCs/>
          <w:sz w:val="27"/>
          <w:szCs w:val="27"/>
        </w:rPr>
        <w:lastRenderedPageBreak/>
        <w:t>Actions taken</w:t>
      </w:r>
    </w:p>
    <w:bookmarkEnd w:id="2"/>
    <w:p w:rsidR="00711D93" w:rsidRDefault="00711D93" w:rsidP="00711D93">
      <w:pPr>
        <w:numPr>
          <w:ilvl w:val="0"/>
          <w:numId w:val="9"/>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Started p</w:t>
      </w:r>
      <w:r w:rsidR="00B353AA" w:rsidRPr="00871544">
        <w:rPr>
          <w:rFonts w:eastAsia="Times New Roman" w:cstheme="minorHAnsi"/>
          <w:sz w:val="24"/>
          <w:szCs w:val="24"/>
        </w:rPr>
        <w:t>erform</w:t>
      </w:r>
      <w:r>
        <w:rPr>
          <w:rFonts w:eastAsia="Times New Roman" w:cstheme="minorHAnsi"/>
          <w:sz w:val="24"/>
          <w:szCs w:val="24"/>
        </w:rPr>
        <w:t>ing annual</w:t>
      </w:r>
      <w:r w:rsidR="00B353AA" w:rsidRPr="00871544">
        <w:rPr>
          <w:rFonts w:eastAsia="Times New Roman" w:cstheme="minorHAnsi"/>
          <w:sz w:val="24"/>
          <w:szCs w:val="24"/>
        </w:rPr>
        <w:t xml:space="preserve"> cross-calibrations at DFO-IOS</w:t>
      </w:r>
    </w:p>
    <w:p w:rsidR="00711D93" w:rsidRDefault="00711D93" w:rsidP="00711D93">
      <w:pPr>
        <w:numPr>
          <w:ilvl w:val="1"/>
          <w:numId w:val="9"/>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Done in 2018 and 2019</w:t>
      </w:r>
      <w:r w:rsidR="00DA33D1">
        <w:rPr>
          <w:rFonts w:eastAsia="Times New Roman" w:cstheme="minorHAnsi"/>
          <w:sz w:val="24"/>
          <w:szCs w:val="24"/>
        </w:rPr>
        <w:t>;</w:t>
      </w:r>
      <w:r>
        <w:rPr>
          <w:rFonts w:eastAsia="Times New Roman" w:cstheme="minorHAnsi"/>
          <w:sz w:val="24"/>
          <w:szCs w:val="24"/>
        </w:rPr>
        <w:t xml:space="preserve"> </w:t>
      </w:r>
    </w:p>
    <w:p w:rsidR="00711D93" w:rsidRDefault="00711D93" w:rsidP="00711D93">
      <w:pPr>
        <w:numPr>
          <w:ilvl w:val="1"/>
          <w:numId w:val="9"/>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Ended with COVID</w:t>
      </w:r>
    </w:p>
    <w:p w:rsidR="00B353AA" w:rsidRPr="00871544" w:rsidRDefault="00B353AA" w:rsidP="00B353AA">
      <w:pPr>
        <w:numPr>
          <w:ilvl w:val="0"/>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Moved to a single instrument model, with all samples run on Quadra, to: </w:t>
      </w:r>
    </w:p>
    <w:p w:rsidR="00B353AA" w:rsidRDefault="00B353AA" w:rsidP="00B353AA">
      <w:pPr>
        <w:numPr>
          <w:ilvl w:val="1"/>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reduce potential cross-comparability issues between instruments;</w:t>
      </w:r>
    </w:p>
    <w:p w:rsidR="009F47FF" w:rsidRPr="00871544" w:rsidRDefault="009F47FF" w:rsidP="00B353AA">
      <w:pPr>
        <w:numPr>
          <w:ilvl w:val="1"/>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have all samples run in a controlled lab setting within a dark room;</w:t>
      </w:r>
    </w:p>
    <w:p w:rsidR="00B353AA" w:rsidRPr="00871544" w:rsidRDefault="00B353AA" w:rsidP="00B353AA">
      <w:pPr>
        <w:numPr>
          <w:ilvl w:val="1"/>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maintain an operational and a reserve instrument in case of malfunction.</w:t>
      </w:r>
    </w:p>
    <w:p w:rsidR="00DA33D1" w:rsidRDefault="00B353AA" w:rsidP="00DA33D1">
      <w:pPr>
        <w:numPr>
          <w:ilvl w:val="0"/>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Post-COVID (2022), adapted</w:t>
      </w:r>
      <w:r w:rsidR="00DA33D1">
        <w:rPr>
          <w:rFonts w:eastAsia="Times New Roman" w:cstheme="minorHAnsi"/>
          <w:sz w:val="24"/>
          <w:szCs w:val="24"/>
        </w:rPr>
        <w:t xml:space="preserve"> DFO-IOS</w:t>
      </w:r>
      <w:r w:rsidRPr="00871544">
        <w:rPr>
          <w:rFonts w:eastAsia="Times New Roman" w:cstheme="minorHAnsi"/>
          <w:sz w:val="24"/>
          <w:szCs w:val="24"/>
        </w:rPr>
        <w:t xml:space="preserve"> methods</w:t>
      </w:r>
      <w:r w:rsidR="00DA33D1">
        <w:rPr>
          <w:rFonts w:eastAsia="Times New Roman" w:cstheme="minorHAnsi"/>
          <w:sz w:val="24"/>
          <w:szCs w:val="24"/>
        </w:rPr>
        <w:t xml:space="preserve"> and improved analytical controls</w:t>
      </w:r>
      <w:r w:rsidRPr="00871544">
        <w:rPr>
          <w:rFonts w:eastAsia="Times New Roman" w:cstheme="minorHAnsi"/>
          <w:sz w:val="24"/>
          <w:szCs w:val="24"/>
        </w:rPr>
        <w:t xml:space="preserve"> for Quadra-based calibrations.</w:t>
      </w:r>
    </w:p>
    <w:p w:rsidR="00B353AA" w:rsidRPr="00DA33D1" w:rsidRDefault="00B353AA" w:rsidP="00DA33D1">
      <w:pPr>
        <w:numPr>
          <w:ilvl w:val="1"/>
          <w:numId w:val="9"/>
        </w:numPr>
        <w:spacing w:before="100" w:beforeAutospacing="1" w:after="100" w:afterAutospacing="1" w:line="240" w:lineRule="auto"/>
        <w:rPr>
          <w:rFonts w:eastAsia="Times New Roman" w:cstheme="minorHAnsi"/>
          <w:sz w:val="24"/>
          <w:szCs w:val="24"/>
        </w:rPr>
      </w:pPr>
      <w:r w:rsidRPr="00DA33D1">
        <w:rPr>
          <w:rFonts w:eastAsia="Times New Roman" w:cstheme="minorHAnsi"/>
          <w:sz w:val="24"/>
          <w:szCs w:val="24"/>
        </w:rPr>
        <w:t>Switched from Turner pre-made chlorophyll standard</w:t>
      </w:r>
      <w:r w:rsidR="00DA33D1">
        <w:rPr>
          <w:rFonts w:eastAsia="Times New Roman" w:cstheme="minorHAnsi"/>
          <w:sz w:val="24"/>
          <w:szCs w:val="24"/>
        </w:rPr>
        <w:t>s</w:t>
      </w:r>
      <w:r w:rsidRPr="00DA33D1">
        <w:rPr>
          <w:rFonts w:eastAsia="Times New Roman" w:cstheme="minorHAnsi"/>
          <w:sz w:val="24"/>
          <w:szCs w:val="24"/>
        </w:rPr>
        <w:t xml:space="preserve"> to Sigma-Aldrich HPLC-grade chlorophyll standards: </w:t>
      </w:r>
    </w:p>
    <w:p w:rsidR="00B353AA" w:rsidRPr="00871544" w:rsidRDefault="00B353AA" w:rsidP="00DA33D1">
      <w:pPr>
        <w:numPr>
          <w:ilvl w:val="2"/>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pre-made standard</w:t>
      </w:r>
      <w:r w:rsidR="00DA33D1">
        <w:rPr>
          <w:rFonts w:eastAsia="Times New Roman" w:cstheme="minorHAnsi"/>
          <w:sz w:val="24"/>
          <w:szCs w:val="24"/>
        </w:rPr>
        <w:t>s</w:t>
      </w:r>
      <w:r w:rsidRPr="00871544">
        <w:rPr>
          <w:rFonts w:eastAsia="Times New Roman" w:cstheme="minorHAnsi"/>
          <w:sz w:val="24"/>
          <w:szCs w:val="24"/>
        </w:rPr>
        <w:t xml:space="preserve"> may degrade during transport;</w:t>
      </w:r>
    </w:p>
    <w:p w:rsidR="00B353AA" w:rsidRPr="00871544" w:rsidRDefault="00B353AA" w:rsidP="00DA33D1">
      <w:pPr>
        <w:numPr>
          <w:ilvl w:val="2"/>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Sigma-Aldrich standards are made on site, with concentrations determined directly prior to calibration, reducing the chance of degradation.</w:t>
      </w:r>
    </w:p>
    <w:p w:rsidR="009F47FF" w:rsidRPr="00871544" w:rsidRDefault="00E3438C" w:rsidP="00DA33D1">
      <w:pPr>
        <w:numPr>
          <w:ilvl w:val="2"/>
          <w:numId w:val="9"/>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a</w:t>
      </w:r>
      <w:r w:rsidR="009F47FF" w:rsidRPr="00871544">
        <w:rPr>
          <w:rFonts w:eastAsia="Times New Roman" w:cstheme="minorHAnsi"/>
          <w:sz w:val="24"/>
          <w:szCs w:val="24"/>
        </w:rPr>
        <w:t>llowed for calibrations across the instrument sensitivity range (0-300 mg m</w:t>
      </w:r>
      <w:r w:rsidR="009F47FF" w:rsidRPr="00871544">
        <w:rPr>
          <w:rFonts w:eastAsia="Times New Roman" w:cstheme="minorHAnsi"/>
          <w:sz w:val="24"/>
          <w:szCs w:val="24"/>
          <w:vertAlign w:val="superscript"/>
        </w:rPr>
        <w:t>-3</w:t>
      </w:r>
      <w:r w:rsidR="009F47FF" w:rsidRPr="00871544">
        <w:rPr>
          <w:rFonts w:eastAsia="Times New Roman" w:cstheme="minorHAnsi"/>
          <w:sz w:val="24"/>
          <w:szCs w:val="24"/>
        </w:rPr>
        <w:t>)</w:t>
      </w:r>
    </w:p>
    <w:p w:rsidR="00B353AA" w:rsidRPr="00871544" w:rsidRDefault="00B353AA" w:rsidP="00DA33D1">
      <w:pPr>
        <w:numPr>
          <w:ilvl w:val="1"/>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Improved analytical precision more broadly: </w:t>
      </w:r>
    </w:p>
    <w:p w:rsidR="00B353AA" w:rsidRPr="00871544" w:rsidRDefault="00B353AA" w:rsidP="00DA33D1">
      <w:pPr>
        <w:numPr>
          <w:ilvl w:val="2"/>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purchased better equipment (e.g. Class A glassware, gas-tight syringes);</w:t>
      </w:r>
    </w:p>
    <w:p w:rsidR="00B353AA" w:rsidRPr="00871544" w:rsidRDefault="00B353AA" w:rsidP="00DA33D1">
      <w:pPr>
        <w:numPr>
          <w:ilvl w:val="2"/>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improved controls on light exposur</w:t>
      </w:r>
      <w:r w:rsidR="00DA33D1">
        <w:rPr>
          <w:rFonts w:eastAsia="Times New Roman" w:cstheme="minorHAnsi"/>
          <w:sz w:val="24"/>
          <w:szCs w:val="24"/>
        </w:rPr>
        <w:t>e.</w:t>
      </w:r>
    </w:p>
    <w:p w:rsidR="007F2F5E" w:rsidRPr="00871544" w:rsidRDefault="007F2F5E" w:rsidP="007F2F5E">
      <w:pPr>
        <w:numPr>
          <w:ilvl w:val="0"/>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Improved tracking of solid standards both between calibrations and analysis runs</w:t>
      </w:r>
    </w:p>
    <w:p w:rsidR="007F2F5E" w:rsidRPr="00871544" w:rsidRDefault="007F2F5E" w:rsidP="007F2F5E">
      <w:pPr>
        <w:numPr>
          <w:ilvl w:val="1"/>
          <w:numId w:val="9"/>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Worksheet set up flagging when reading &gt; </w:t>
      </w:r>
      <m:oMath>
        <m:r>
          <w:rPr>
            <w:rFonts w:ascii="Cambria Math" w:eastAsia="Times New Roman" w:hAnsi="Cambria Math" w:cstheme="minorHAnsi"/>
            <w:sz w:val="24"/>
            <w:szCs w:val="24"/>
          </w:rPr>
          <m:t>±</m:t>
        </m:r>
      </m:oMath>
      <w:r w:rsidRPr="00871544">
        <w:rPr>
          <w:rFonts w:eastAsia="Times New Roman" w:cstheme="minorHAnsi"/>
          <w:sz w:val="24"/>
          <w:szCs w:val="24"/>
        </w:rPr>
        <w:t xml:space="preserve"> 5% of calibration value</w:t>
      </w:r>
      <w:r w:rsidR="00871544" w:rsidRPr="00871544">
        <w:rPr>
          <w:rFonts w:eastAsia="Times New Roman" w:cstheme="minorHAnsi"/>
          <w:sz w:val="24"/>
          <w:szCs w:val="24"/>
        </w:rPr>
        <w:t xml:space="preserve"> </w:t>
      </w:r>
    </w:p>
    <w:p w:rsidR="007F2F5E" w:rsidRPr="00871544" w:rsidRDefault="007F2F5E" w:rsidP="007F2F5E">
      <w:pPr>
        <w:spacing w:before="100" w:beforeAutospacing="1" w:after="100" w:afterAutospacing="1" w:line="240" w:lineRule="auto"/>
        <w:outlineLvl w:val="2"/>
        <w:rPr>
          <w:rFonts w:eastAsia="Times New Roman" w:cstheme="minorHAnsi"/>
          <w:b/>
          <w:bCs/>
          <w:sz w:val="27"/>
          <w:szCs w:val="27"/>
        </w:rPr>
      </w:pPr>
      <w:r w:rsidRPr="00871544">
        <w:rPr>
          <w:rFonts w:eastAsia="Times New Roman" w:cstheme="minorHAnsi"/>
          <w:b/>
          <w:bCs/>
          <w:sz w:val="27"/>
          <w:szCs w:val="27"/>
        </w:rPr>
        <w:t>Assessment</w:t>
      </w:r>
    </w:p>
    <w:p w:rsidR="00871544" w:rsidRPr="00871544" w:rsidRDefault="007F2F5E" w:rsidP="007F2F5E">
      <w:pPr>
        <w:numPr>
          <w:ilvl w:val="0"/>
          <w:numId w:val="13"/>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The 2018 and 2019 DFO-IOS cross-calibrations </w:t>
      </w:r>
      <w:r w:rsidR="00DA33D1">
        <w:rPr>
          <w:rFonts w:eastAsia="Times New Roman" w:cstheme="minorHAnsi"/>
          <w:sz w:val="24"/>
          <w:szCs w:val="24"/>
        </w:rPr>
        <w:t>showed good consistency and expected trends (Figure 2)</w:t>
      </w:r>
    </w:p>
    <w:p w:rsidR="007F2F5E" w:rsidRPr="00871544" w:rsidRDefault="00A3505E" w:rsidP="007F2F5E">
      <w:pPr>
        <w:numPr>
          <w:ilvl w:val="0"/>
          <w:numId w:val="13"/>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The</w:t>
      </w:r>
      <w:r w:rsidR="007F2F5E" w:rsidRPr="00871544">
        <w:rPr>
          <w:rFonts w:eastAsia="Times New Roman" w:cstheme="minorHAnsi"/>
          <w:sz w:val="24"/>
          <w:szCs w:val="24"/>
        </w:rPr>
        <w:t xml:space="preserve"> 2022 </w:t>
      </w:r>
      <w:proofErr w:type="spellStart"/>
      <w:r w:rsidR="007F2F5E" w:rsidRPr="00871544">
        <w:rPr>
          <w:rFonts w:eastAsia="Times New Roman" w:cstheme="minorHAnsi"/>
          <w:sz w:val="24"/>
          <w:szCs w:val="24"/>
        </w:rPr>
        <w:t>Hakai</w:t>
      </w:r>
      <w:proofErr w:type="spellEnd"/>
      <w:r w:rsidR="007F2F5E" w:rsidRPr="00871544">
        <w:rPr>
          <w:rFonts w:eastAsia="Times New Roman" w:cstheme="minorHAnsi"/>
          <w:sz w:val="24"/>
          <w:szCs w:val="24"/>
        </w:rPr>
        <w:t xml:space="preserve"> calibration using the improved methods and controls was only possible for </w:t>
      </w:r>
      <w:r w:rsidR="007F2F5E" w:rsidRPr="00871544">
        <w:rPr>
          <w:rFonts w:eastAsia="Times New Roman" w:cstheme="minorHAnsi"/>
          <w:b/>
          <w:bCs/>
          <w:sz w:val="24"/>
          <w:szCs w:val="24"/>
        </w:rPr>
        <w:t>#1154</w:t>
      </w:r>
      <w:r w:rsidR="007F2F5E" w:rsidRPr="00871544">
        <w:rPr>
          <w:rFonts w:eastAsia="Times New Roman" w:cstheme="minorHAnsi"/>
          <w:sz w:val="24"/>
          <w:szCs w:val="24"/>
        </w:rPr>
        <w:t xml:space="preserve"> </w:t>
      </w:r>
      <w:r w:rsidRPr="00871544">
        <w:rPr>
          <w:rFonts w:eastAsia="Times New Roman" w:cstheme="minorHAnsi"/>
          <w:sz w:val="24"/>
          <w:szCs w:val="24"/>
        </w:rPr>
        <w:t>(#0982 malfunctioned)</w:t>
      </w:r>
    </w:p>
    <w:p w:rsidR="007F2F5E" w:rsidRPr="00871544" w:rsidRDefault="007F2F5E" w:rsidP="007F2F5E">
      <w:pPr>
        <w:numPr>
          <w:ilvl w:val="1"/>
          <w:numId w:val="13"/>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Both </w:t>
      </w:r>
      <w:r w:rsidR="00E359E7" w:rsidRPr="00871544">
        <w:rPr>
          <w:rFonts w:eastAsia="Times New Roman" w:cstheme="minorHAnsi"/>
          <w:sz w:val="24"/>
          <w:szCs w:val="24"/>
        </w:rPr>
        <w:t xml:space="preserve">the </w:t>
      </w:r>
      <w:r w:rsidRPr="00871544">
        <w:rPr>
          <w:rFonts w:eastAsia="Times New Roman" w:cstheme="minorHAnsi"/>
          <w:sz w:val="24"/>
          <w:szCs w:val="24"/>
        </w:rPr>
        <w:t xml:space="preserve">slope and </w:t>
      </w:r>
      <w:proofErr w:type="spellStart"/>
      <w:r w:rsidRPr="00871544">
        <w:rPr>
          <w:rFonts w:eastAsia="Times New Roman" w:cstheme="minorHAnsi"/>
          <w:sz w:val="24"/>
          <w:szCs w:val="24"/>
        </w:rPr>
        <w:t>fm</w:t>
      </w:r>
      <w:proofErr w:type="spellEnd"/>
      <w:r w:rsidRPr="00871544">
        <w:rPr>
          <w:rFonts w:eastAsia="Times New Roman" w:cstheme="minorHAnsi"/>
          <w:sz w:val="24"/>
          <w:szCs w:val="24"/>
        </w:rPr>
        <w:t xml:space="preserve"> decreased relative to the 2019 DFO-IOS calibration, but the change was small and remained within a tighter band than the pre-2018 variability </w:t>
      </w:r>
      <w:r w:rsidR="00DA33D1">
        <w:rPr>
          <w:rFonts w:eastAsia="Times New Roman" w:cstheme="minorHAnsi"/>
          <w:sz w:val="24"/>
          <w:szCs w:val="24"/>
        </w:rPr>
        <w:t xml:space="preserve"> (</w:t>
      </w:r>
      <w:r w:rsidRPr="00871544">
        <w:rPr>
          <w:rFonts w:eastAsia="Times New Roman" w:cstheme="minorHAnsi"/>
          <w:sz w:val="24"/>
          <w:szCs w:val="24"/>
        </w:rPr>
        <w:t>i.e. the improved methods reduced, but did not eliminate, the offset</w:t>
      </w:r>
      <w:r w:rsidR="00DA33D1">
        <w:rPr>
          <w:rFonts w:eastAsia="Times New Roman" w:cstheme="minorHAnsi"/>
          <w:sz w:val="24"/>
          <w:szCs w:val="24"/>
        </w:rPr>
        <w:t>)</w:t>
      </w:r>
      <w:r w:rsidRPr="00871544">
        <w:rPr>
          <w:rFonts w:eastAsia="Times New Roman" w:cstheme="minorHAnsi"/>
          <w:sz w:val="24"/>
          <w:szCs w:val="24"/>
        </w:rPr>
        <w:t>.</w:t>
      </w:r>
    </w:p>
    <w:p w:rsidR="007F2F5E" w:rsidRPr="00871544" w:rsidRDefault="007F2F5E" w:rsidP="007F2F5E">
      <w:pPr>
        <w:numPr>
          <w:ilvl w:val="1"/>
          <w:numId w:val="13"/>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The reason for the residual decrease could not be determined</w:t>
      </w:r>
      <w:r w:rsidR="00871544" w:rsidRPr="00871544">
        <w:rPr>
          <w:rFonts w:eastAsia="Times New Roman" w:cstheme="minorHAnsi"/>
          <w:sz w:val="24"/>
          <w:szCs w:val="24"/>
        </w:rPr>
        <w:t xml:space="preserve"> as we were exceptionally careful.</w:t>
      </w:r>
      <w:r w:rsidR="00E3438C">
        <w:rPr>
          <w:rFonts w:eastAsia="Times New Roman" w:cstheme="minorHAnsi"/>
          <w:sz w:val="24"/>
          <w:szCs w:val="24"/>
        </w:rPr>
        <w:t xml:space="preserve"> </w:t>
      </w:r>
    </w:p>
    <w:p w:rsidR="007F2F5E" w:rsidRDefault="007F2F5E" w:rsidP="007F2F5E">
      <w:pPr>
        <w:numPr>
          <w:ilvl w:val="0"/>
          <w:numId w:val="13"/>
        </w:numPr>
        <w:spacing w:before="100" w:beforeAutospacing="1" w:after="100" w:afterAutospacing="1" w:line="240" w:lineRule="auto"/>
        <w:rPr>
          <w:rFonts w:eastAsia="Times New Roman" w:cstheme="minorHAnsi"/>
          <w:sz w:val="24"/>
          <w:szCs w:val="24"/>
        </w:rPr>
      </w:pPr>
      <w:r w:rsidRPr="00871544">
        <w:rPr>
          <w:rFonts w:eastAsia="Times New Roman" w:cstheme="minorHAnsi"/>
          <w:sz w:val="24"/>
          <w:szCs w:val="24"/>
        </w:rPr>
        <w:t xml:space="preserve">As a follow-up, new optical modules were purchased for both instruments </w:t>
      </w:r>
      <w:r w:rsidR="00E359E7" w:rsidRPr="00871544">
        <w:rPr>
          <w:rFonts w:eastAsia="Times New Roman" w:cstheme="minorHAnsi"/>
          <w:sz w:val="24"/>
          <w:szCs w:val="24"/>
        </w:rPr>
        <w:t>to address the #0982 malfunction and give both instruments a fresh baseline</w:t>
      </w:r>
      <w:r w:rsidRPr="00871544">
        <w:rPr>
          <w:rFonts w:eastAsia="Times New Roman" w:cstheme="minorHAnsi"/>
          <w:sz w:val="24"/>
          <w:szCs w:val="24"/>
        </w:rPr>
        <w:t>.</w:t>
      </w:r>
    </w:p>
    <w:p w:rsidR="00E3438C" w:rsidRPr="00871544" w:rsidRDefault="00DA33D1" w:rsidP="00E3438C">
      <w:pPr>
        <w:numPr>
          <w:ilvl w:val="1"/>
          <w:numId w:val="13"/>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Unfortunately, this changed the calibrations so the below trends could no longer be tracked.</w:t>
      </w:r>
    </w:p>
    <w:p w:rsidR="00D65B64" w:rsidRPr="00D65B64" w:rsidRDefault="00D65B64">
      <w:pPr>
        <w:rPr>
          <w:b/>
          <w:noProof/>
          <w:u w:val="single"/>
        </w:rPr>
      </w:pPr>
    </w:p>
    <w:p w:rsidR="005D3CD9" w:rsidRDefault="00D65B64" w:rsidP="005D3CD9">
      <w:pPr>
        <w:keepNext/>
      </w:pPr>
      <w:r>
        <w:rPr>
          <w:noProof/>
        </w:rPr>
        <w:lastRenderedPageBreak/>
        <w:drawing>
          <wp:inline distT="0" distB="0" distL="0" distR="0">
            <wp:extent cx="5400000" cy="573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cali_perc_diff_panel_tes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00" cy="5737500"/>
                    </a:xfrm>
                    <a:prstGeom prst="rect">
                      <a:avLst/>
                    </a:prstGeom>
                  </pic:spPr>
                </pic:pic>
              </a:graphicData>
            </a:graphic>
          </wp:inline>
        </w:drawing>
      </w:r>
    </w:p>
    <w:p w:rsidR="00E359E7" w:rsidRPr="00E359E7" w:rsidRDefault="005D3CD9" w:rsidP="00E359E7">
      <w:pPr>
        <w:pStyle w:val="Caption"/>
        <w:rPr>
          <w:i w:val="0"/>
          <w:color w:val="auto"/>
        </w:rPr>
      </w:pPr>
      <w:r w:rsidRPr="00E359E7">
        <w:rPr>
          <w:i w:val="0"/>
          <w:color w:val="auto"/>
        </w:rPr>
        <w:t xml:space="preserve">Figure </w:t>
      </w:r>
      <w:r w:rsidRPr="00E359E7">
        <w:rPr>
          <w:i w:val="0"/>
          <w:color w:val="auto"/>
        </w:rPr>
        <w:fldChar w:fldCharType="begin"/>
      </w:r>
      <w:r w:rsidRPr="00E359E7">
        <w:rPr>
          <w:i w:val="0"/>
          <w:color w:val="auto"/>
        </w:rPr>
        <w:instrText xml:space="preserve"> SEQ Figure \* ARABIC </w:instrText>
      </w:r>
      <w:r w:rsidRPr="00E359E7">
        <w:rPr>
          <w:i w:val="0"/>
          <w:color w:val="auto"/>
        </w:rPr>
        <w:fldChar w:fldCharType="separate"/>
      </w:r>
      <w:r w:rsidR="00962E4D">
        <w:rPr>
          <w:i w:val="0"/>
          <w:noProof/>
          <w:color w:val="auto"/>
        </w:rPr>
        <w:t>1</w:t>
      </w:r>
      <w:r w:rsidRPr="00E359E7">
        <w:rPr>
          <w:i w:val="0"/>
          <w:color w:val="auto"/>
        </w:rPr>
        <w:fldChar w:fldCharType="end"/>
      </w:r>
      <w:r w:rsidRPr="00E359E7">
        <w:rPr>
          <w:i w:val="0"/>
          <w:color w:val="auto"/>
        </w:rPr>
        <w:t xml:space="preserve"> </w:t>
      </w:r>
      <w:r w:rsidR="0052178A" w:rsidRPr="00E359E7">
        <w:rPr>
          <w:i w:val="0"/>
          <w:color w:val="auto"/>
        </w:rPr>
        <w:t xml:space="preserve"> </w:t>
      </w:r>
      <w:r w:rsidR="00E359E7" w:rsidRPr="00E359E7">
        <w:rPr>
          <w:i w:val="0"/>
          <w:color w:val="auto"/>
        </w:rPr>
        <w:t>Estimated effect of pre-2018 calibration variability on field chlorophyll concentrations for benchtop</w:t>
      </w:r>
      <w:r w:rsidR="00E359E7">
        <w:rPr>
          <w:i w:val="0"/>
          <w:color w:val="auto"/>
        </w:rPr>
        <w:t xml:space="preserve"> Turner Trilogy</w:t>
      </w:r>
      <w:r w:rsidR="00E359E7" w:rsidRPr="00E359E7">
        <w:rPr>
          <w:i w:val="0"/>
          <w:color w:val="auto"/>
        </w:rPr>
        <w:t xml:space="preserve"> fluorometers #0982 (left, A/C/E) and #1154 (right, B/D/F), by calibration date. (A, B) Calibration slope (×10⁴)</w:t>
      </w:r>
      <w:r w:rsidR="00E359E7">
        <w:rPr>
          <w:i w:val="0"/>
          <w:color w:val="auto"/>
        </w:rPr>
        <w:t xml:space="preserve"> where</w:t>
      </w:r>
      <w:r w:rsidR="00E359E7" w:rsidRPr="00E359E7">
        <w:rPr>
          <w:i w:val="0"/>
          <w:color w:val="auto"/>
        </w:rPr>
        <w:t xml:space="preserve"> Red points are the original </w:t>
      </w:r>
      <w:proofErr w:type="spellStart"/>
      <w:r w:rsidR="00E359E7" w:rsidRPr="00E359E7">
        <w:rPr>
          <w:i w:val="0"/>
          <w:color w:val="auto"/>
        </w:rPr>
        <w:t>Hakai</w:t>
      </w:r>
      <w:proofErr w:type="spellEnd"/>
      <w:r w:rsidR="00E359E7" w:rsidRPr="00E359E7">
        <w:rPr>
          <w:i w:val="0"/>
          <w:color w:val="auto"/>
        </w:rPr>
        <w:t xml:space="preserve"> calibration slopes</w:t>
      </w:r>
      <w:r w:rsidR="00E359E7">
        <w:rPr>
          <w:i w:val="0"/>
          <w:color w:val="auto"/>
        </w:rPr>
        <w:t xml:space="preserve"> and</w:t>
      </w:r>
      <w:r w:rsidR="00E359E7" w:rsidRPr="00E359E7">
        <w:rPr>
          <w:i w:val="0"/>
          <w:color w:val="auto"/>
        </w:rPr>
        <w:t xml:space="preserve"> blue points show the DFO 2018 benchmark</w:t>
      </w:r>
      <w:r w:rsidR="00E359E7">
        <w:rPr>
          <w:i w:val="0"/>
          <w:color w:val="auto"/>
        </w:rPr>
        <w:t>. F</w:t>
      </w:r>
      <w:r w:rsidR="00E359E7" w:rsidRPr="00E359E7">
        <w:rPr>
          <w:i w:val="0"/>
          <w:color w:val="auto"/>
        </w:rPr>
        <w:t xml:space="preserve">or #0982 the stable slope means no correction </w:t>
      </w:r>
      <w:r w:rsidR="00E359E7">
        <w:rPr>
          <w:i w:val="0"/>
          <w:color w:val="auto"/>
        </w:rPr>
        <w:t>was</w:t>
      </w:r>
      <w:r w:rsidR="00E359E7" w:rsidRPr="00E359E7">
        <w:rPr>
          <w:i w:val="0"/>
          <w:color w:val="auto"/>
        </w:rPr>
        <w:t xml:space="preserve"> applied, whereas for #1154 the blue points are the DFO 2018 slope adjusted for a modelled backward drift of 1.5% per calibration, derived from the predictable drift of #0982. (C, D) Mean acid ratio (</w:t>
      </w:r>
      <w:proofErr w:type="spellStart"/>
      <w:r w:rsidR="00E359E7" w:rsidRPr="00E359E7">
        <w:rPr>
          <w:i w:val="0"/>
          <w:color w:val="auto"/>
        </w:rPr>
        <w:t>fm</w:t>
      </w:r>
      <w:proofErr w:type="spellEnd"/>
      <w:r w:rsidR="00E359E7" w:rsidRPr="00E359E7">
        <w:rPr>
          <w:i w:val="0"/>
          <w:color w:val="auto"/>
        </w:rPr>
        <w:t xml:space="preserve">) for each calibration: original </w:t>
      </w:r>
      <w:proofErr w:type="spellStart"/>
      <w:r w:rsidR="00E359E7" w:rsidRPr="00E359E7">
        <w:rPr>
          <w:i w:val="0"/>
          <w:color w:val="auto"/>
        </w:rPr>
        <w:t>Hakai</w:t>
      </w:r>
      <w:proofErr w:type="spellEnd"/>
      <w:r w:rsidR="00E359E7" w:rsidRPr="00E359E7">
        <w:rPr>
          <w:i w:val="0"/>
          <w:color w:val="auto"/>
        </w:rPr>
        <w:t xml:space="preserve"> values (red) against the DFO 2018 benchmark </w:t>
      </w:r>
      <w:proofErr w:type="spellStart"/>
      <w:r w:rsidR="00E359E7" w:rsidRPr="00E359E7">
        <w:rPr>
          <w:i w:val="0"/>
          <w:color w:val="auto"/>
        </w:rPr>
        <w:t>fm</w:t>
      </w:r>
      <w:proofErr w:type="spellEnd"/>
      <w:r w:rsidR="00E359E7" w:rsidRPr="00E359E7">
        <w:rPr>
          <w:i w:val="0"/>
          <w:color w:val="auto"/>
        </w:rPr>
        <w:t xml:space="preserve"> (blue). (E, F) Percent difference in field chlorophyll when concentrations are recalculated using the back-corrected slope and DFO </w:t>
      </w:r>
      <w:proofErr w:type="spellStart"/>
      <w:r w:rsidR="00E359E7" w:rsidRPr="00E359E7">
        <w:rPr>
          <w:i w:val="0"/>
          <w:color w:val="auto"/>
        </w:rPr>
        <w:t>fm</w:t>
      </w:r>
      <w:proofErr w:type="spellEnd"/>
      <w:r w:rsidR="00E359E7" w:rsidRPr="00E359E7">
        <w:rPr>
          <w:i w:val="0"/>
          <w:color w:val="auto"/>
        </w:rPr>
        <w:t>, relative to the original concentrations</w:t>
      </w:r>
      <w:r w:rsidR="00E359E7">
        <w:rPr>
          <w:i w:val="0"/>
          <w:color w:val="auto"/>
        </w:rPr>
        <w:t>.</w:t>
      </w:r>
    </w:p>
    <w:p w:rsidR="00E359E7" w:rsidRDefault="00E359E7" w:rsidP="00E359E7">
      <w:pPr>
        <w:pStyle w:val="Caption"/>
      </w:pPr>
    </w:p>
    <w:p w:rsidR="00B27369" w:rsidRDefault="00B353AA" w:rsidP="00B27369">
      <w:pPr>
        <w:pStyle w:val="Caption"/>
        <w:keepNext/>
      </w:pPr>
      <w:r>
        <w:rPr>
          <w:noProof/>
        </w:rPr>
        <w:lastRenderedPageBreak/>
        <w:drawing>
          <wp:inline distT="0" distB="0" distL="0" distR="0">
            <wp:extent cx="5400000" cy="50625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pe_fm_compare_summary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00" cy="5062500"/>
                    </a:xfrm>
                    <a:prstGeom prst="rect">
                      <a:avLst/>
                    </a:prstGeom>
                  </pic:spPr>
                </pic:pic>
              </a:graphicData>
            </a:graphic>
          </wp:inline>
        </w:drawing>
      </w:r>
    </w:p>
    <w:p w:rsidR="00B353AA" w:rsidRDefault="00B27369" w:rsidP="00B27369">
      <w:pPr>
        <w:pStyle w:val="Caption"/>
      </w:pPr>
      <w:r>
        <w:t xml:space="preserve">Figure </w:t>
      </w:r>
      <w:r w:rsidR="001425E4">
        <w:fldChar w:fldCharType="begin"/>
      </w:r>
      <w:r w:rsidR="001425E4">
        <w:instrText xml:space="preserve"> SEQ Figure \* ARABIC </w:instrText>
      </w:r>
      <w:r w:rsidR="001425E4">
        <w:fldChar w:fldCharType="separate"/>
      </w:r>
      <w:r w:rsidR="00962E4D">
        <w:rPr>
          <w:noProof/>
        </w:rPr>
        <w:t>2</w:t>
      </w:r>
      <w:r w:rsidR="001425E4">
        <w:rPr>
          <w:noProof/>
        </w:rPr>
        <w:fldChar w:fldCharType="end"/>
      </w:r>
    </w:p>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Pr="00AD749E" w:rsidRDefault="00AD749E" w:rsidP="00AD749E"/>
    <w:p w:rsidR="009F47FF" w:rsidRDefault="009F47FF" w:rsidP="009F47FF">
      <w:pPr>
        <w:spacing w:before="100" w:beforeAutospacing="1" w:after="100" w:afterAutospacing="1" w:line="240" w:lineRule="auto"/>
        <w:outlineLvl w:val="1"/>
        <w:rPr>
          <w:rFonts w:eastAsia="Times New Roman" w:cstheme="minorHAnsi"/>
          <w:b/>
          <w:bCs/>
          <w:sz w:val="36"/>
          <w:szCs w:val="36"/>
        </w:rPr>
      </w:pPr>
      <w:r w:rsidRPr="00395345">
        <w:rPr>
          <w:rFonts w:eastAsia="Times New Roman" w:cstheme="minorHAnsi"/>
          <w:b/>
          <w:bCs/>
          <w:sz w:val="36"/>
          <w:szCs w:val="36"/>
        </w:rPr>
        <w:lastRenderedPageBreak/>
        <w:t xml:space="preserve">Issue </w:t>
      </w:r>
      <w:r>
        <w:rPr>
          <w:rFonts w:eastAsia="Times New Roman" w:cstheme="minorHAnsi"/>
          <w:b/>
          <w:bCs/>
          <w:sz w:val="36"/>
          <w:szCs w:val="36"/>
        </w:rPr>
        <w:t>2</w:t>
      </w:r>
      <w:r w:rsidRPr="00395345">
        <w:rPr>
          <w:rFonts w:eastAsia="Times New Roman" w:cstheme="minorHAnsi"/>
          <w:b/>
          <w:bCs/>
          <w:sz w:val="36"/>
          <w:szCs w:val="36"/>
        </w:rPr>
        <w:t xml:space="preserve"> </w:t>
      </w:r>
      <w:r w:rsidR="00AD749E">
        <w:rPr>
          <w:rFonts w:eastAsia="Times New Roman" w:cstheme="minorHAnsi"/>
          <w:b/>
          <w:bCs/>
          <w:sz w:val="36"/>
          <w:szCs w:val="36"/>
        </w:rPr>
        <w:t xml:space="preserve">- </w:t>
      </w:r>
      <w:r>
        <w:rPr>
          <w:rFonts w:eastAsia="Times New Roman" w:cstheme="minorHAnsi"/>
          <w:b/>
          <w:bCs/>
          <w:sz w:val="36"/>
          <w:szCs w:val="36"/>
        </w:rPr>
        <w:t>Samples above instrument sensitivity range not diluted</w:t>
      </w:r>
    </w:p>
    <w:p w:rsidR="002567EA" w:rsidRDefault="002567EA" w:rsidP="002567EA">
      <w:pPr>
        <w:pStyle w:val="NoSpacing"/>
        <w:rPr>
          <w:sz w:val="24"/>
        </w:rPr>
      </w:pPr>
      <w:r w:rsidRPr="002567EA">
        <w:rPr>
          <w:sz w:val="24"/>
        </w:rPr>
        <w:t xml:space="preserve">The sensitivity range of the turner Trilogy benchtop chlorophyll </w:t>
      </w:r>
      <w:r>
        <w:rPr>
          <w:sz w:val="24"/>
        </w:rPr>
        <w:t>fluorometer is 0-300 mg m</w:t>
      </w:r>
      <w:r w:rsidRPr="002567EA">
        <w:rPr>
          <w:sz w:val="24"/>
          <w:vertAlign w:val="superscript"/>
        </w:rPr>
        <w:t>-3</w:t>
      </w:r>
      <w:r>
        <w:rPr>
          <w:sz w:val="24"/>
        </w:rPr>
        <w:t>. It was thought that this range covered the range of concentrations we see in the field, so samples were never diluted. However, this is the range for un-concentrated samples and the field samples are concentrated. For concentrated samples, this range represents roughly 0 – 10 mg m</w:t>
      </w:r>
      <w:r w:rsidRPr="002567EA">
        <w:rPr>
          <w:sz w:val="24"/>
          <w:vertAlign w:val="superscript"/>
        </w:rPr>
        <w:t>-3</w:t>
      </w:r>
      <w:r>
        <w:rPr>
          <w:sz w:val="24"/>
        </w:rPr>
        <w:t xml:space="preserve">. </w:t>
      </w:r>
      <w:r w:rsidR="00104CF8">
        <w:rPr>
          <w:sz w:val="24"/>
        </w:rPr>
        <w:t>Therefore,</w:t>
      </w:r>
      <w:r>
        <w:rPr>
          <w:sz w:val="24"/>
        </w:rPr>
        <w:t xml:space="preserve"> many of the pre-2018 bloom samples were run above the instrument range and have been flagged as above detection level (ADL) on the portal.</w:t>
      </w:r>
    </w:p>
    <w:p w:rsidR="002567EA" w:rsidRDefault="002567EA" w:rsidP="002567EA">
      <w:pPr>
        <w:pStyle w:val="NoSpacing"/>
        <w:rPr>
          <w:sz w:val="24"/>
        </w:rPr>
      </w:pPr>
    </w:p>
    <w:p w:rsidR="00DA33D1" w:rsidRDefault="002567EA" w:rsidP="00464139">
      <w:pPr>
        <w:pStyle w:val="NoSpacing"/>
        <w:rPr>
          <w:sz w:val="24"/>
        </w:rPr>
      </w:pPr>
      <w:r>
        <w:rPr>
          <w:sz w:val="24"/>
        </w:rPr>
        <w:t>Samples run</w:t>
      </w:r>
      <w:r w:rsidR="00104CF8">
        <w:rPr>
          <w:sz w:val="24"/>
        </w:rPr>
        <w:t xml:space="preserve"> over the instrument sensitivity range are expected to have a quenching effect with artificially diminished fluorescence outputs. This is because both the emitted light and fluorescent output cannot travel through the highly concentrated sample back to the sensor. I could not find any literature characterizing how strong this effect is or how much error it may introduce.</w:t>
      </w:r>
    </w:p>
    <w:p w:rsidR="00DA33D1" w:rsidRDefault="00DA33D1" w:rsidP="00464139">
      <w:pPr>
        <w:pStyle w:val="NoSpacing"/>
        <w:rPr>
          <w:sz w:val="24"/>
        </w:rPr>
      </w:pPr>
    </w:p>
    <w:p w:rsidR="00104CF8" w:rsidRPr="00464139" w:rsidRDefault="00104CF8" w:rsidP="00464139">
      <w:pPr>
        <w:pStyle w:val="NoSpacing"/>
        <w:rPr>
          <w:sz w:val="24"/>
        </w:rPr>
      </w:pPr>
      <w:bookmarkStart w:id="3" w:name="_Hlk231999132"/>
      <w:r>
        <w:rPr>
          <w:rFonts w:eastAsia="Times New Roman" w:cstheme="minorHAnsi"/>
          <w:b/>
          <w:bCs/>
          <w:sz w:val="27"/>
          <w:szCs w:val="27"/>
        </w:rPr>
        <w:t>Comparisons with HPLC</w:t>
      </w:r>
    </w:p>
    <w:bookmarkEnd w:id="3"/>
    <w:p w:rsidR="00104CF8" w:rsidRDefault="00104CF8" w:rsidP="002567EA">
      <w:pPr>
        <w:pStyle w:val="NoSpacing"/>
        <w:rPr>
          <w:sz w:val="24"/>
        </w:rPr>
      </w:pPr>
    </w:p>
    <w:p w:rsidR="00912BC1" w:rsidRDefault="00912BC1" w:rsidP="00912BC1">
      <w:pPr>
        <w:pStyle w:val="NoSpacing"/>
        <w:rPr>
          <w:sz w:val="24"/>
        </w:rPr>
      </w:pPr>
      <w:r w:rsidRPr="00912BC1">
        <w:rPr>
          <w:sz w:val="24"/>
        </w:rPr>
        <w:t>Using QU39 samples, fluorometric chlorophyll (</w:t>
      </w:r>
      <w:proofErr w:type="spellStart"/>
      <w:r w:rsidRPr="00912BC1">
        <w:rPr>
          <w:sz w:val="24"/>
        </w:rPr>
        <w:t>Chl</w:t>
      </w:r>
      <w:proofErr w:type="spellEnd"/>
      <w:r w:rsidRPr="00912BC1">
        <w:rPr>
          <w:sz w:val="24"/>
        </w:rPr>
        <w:t>) concentrations were compared against concurrently collected HPLC</w:t>
      </w:r>
      <w:r w:rsidR="00B27369">
        <w:rPr>
          <w:sz w:val="24"/>
        </w:rPr>
        <w:t>-</w:t>
      </w:r>
      <w:proofErr w:type="spellStart"/>
      <w:r w:rsidRPr="00912BC1">
        <w:rPr>
          <w:sz w:val="24"/>
        </w:rPr>
        <w:t>TChla</w:t>
      </w:r>
      <w:proofErr w:type="spellEnd"/>
      <w:r w:rsidRPr="00912BC1">
        <w:rPr>
          <w:sz w:val="24"/>
        </w:rPr>
        <w:t xml:space="preserve"> concentrations. Samples were split into three groups: in-range samples, </w:t>
      </w:r>
      <w:r w:rsidR="00B27369">
        <w:rPr>
          <w:sz w:val="24"/>
        </w:rPr>
        <w:t xml:space="preserve">post 2018 </w:t>
      </w:r>
      <w:r w:rsidR="00D31489">
        <w:rPr>
          <w:sz w:val="24"/>
        </w:rPr>
        <w:t xml:space="preserve">diluted </w:t>
      </w:r>
      <w:r w:rsidRPr="00912BC1">
        <w:rPr>
          <w:sz w:val="24"/>
        </w:rPr>
        <w:t xml:space="preserve">in-range high-biomass samples (HPLC </w:t>
      </w:r>
      <w:proofErr w:type="spellStart"/>
      <w:r w:rsidRPr="00912BC1">
        <w:rPr>
          <w:sz w:val="24"/>
        </w:rPr>
        <w:t>TChla</w:t>
      </w:r>
      <w:proofErr w:type="spellEnd"/>
      <w:r w:rsidRPr="00912BC1">
        <w:rPr>
          <w:sz w:val="24"/>
        </w:rPr>
        <w:t xml:space="preserve"> &gt; 5 µg/L), and </w:t>
      </w:r>
      <w:r w:rsidR="00B27369">
        <w:rPr>
          <w:sz w:val="24"/>
        </w:rPr>
        <w:t xml:space="preserve">pre-2018 undiluted </w:t>
      </w:r>
      <w:r w:rsidRPr="00912BC1">
        <w:rPr>
          <w:sz w:val="24"/>
        </w:rPr>
        <w:t xml:space="preserve">samples run above the instrument </w:t>
      </w:r>
      <w:r w:rsidR="00D31489">
        <w:rPr>
          <w:sz w:val="24"/>
        </w:rPr>
        <w:t>detection level</w:t>
      </w:r>
      <w:r w:rsidRPr="00912BC1">
        <w:rPr>
          <w:sz w:val="24"/>
        </w:rPr>
        <w:t xml:space="preserve"> (the ADL grouping). The high-biomass in-range group serve</w:t>
      </w:r>
      <w:r w:rsidR="00B27369">
        <w:rPr>
          <w:sz w:val="24"/>
        </w:rPr>
        <w:t>d</w:t>
      </w:r>
      <w:r w:rsidRPr="00912BC1">
        <w:rPr>
          <w:sz w:val="24"/>
        </w:rPr>
        <w:t xml:space="preserve"> as a control</w:t>
      </w:r>
      <w:r w:rsidR="00B27369">
        <w:rPr>
          <w:sz w:val="24"/>
        </w:rPr>
        <w:t xml:space="preserve"> compared to the ADL grouping</w:t>
      </w:r>
      <w:r w:rsidRPr="00912BC1">
        <w:rPr>
          <w:sz w:val="24"/>
        </w:rPr>
        <w:t>.</w:t>
      </w:r>
    </w:p>
    <w:p w:rsidR="00912BC1" w:rsidRPr="00912BC1" w:rsidRDefault="00912BC1" w:rsidP="00912BC1">
      <w:pPr>
        <w:pStyle w:val="NoSpacing"/>
        <w:rPr>
          <w:sz w:val="24"/>
        </w:rPr>
      </w:pPr>
    </w:p>
    <w:p w:rsidR="00912BC1" w:rsidRDefault="00912BC1" w:rsidP="00912BC1">
      <w:pPr>
        <w:pStyle w:val="NoSpacing"/>
        <w:rPr>
          <w:sz w:val="24"/>
        </w:rPr>
      </w:pPr>
      <w:r w:rsidRPr="00912BC1">
        <w:rPr>
          <w:sz w:val="24"/>
        </w:rPr>
        <w:t xml:space="preserve">Samples run above the sensitivity range were expected to show suppressed </w:t>
      </w:r>
      <w:proofErr w:type="spellStart"/>
      <w:r w:rsidRPr="00912BC1">
        <w:rPr>
          <w:sz w:val="24"/>
        </w:rPr>
        <w:t>Chl</w:t>
      </w:r>
      <w:proofErr w:type="spellEnd"/>
      <w:r w:rsidRPr="00912BC1">
        <w:rPr>
          <w:sz w:val="24"/>
        </w:rPr>
        <w:t xml:space="preserve"> relative to </w:t>
      </w:r>
      <w:r w:rsidR="00B27369">
        <w:rPr>
          <w:sz w:val="24"/>
        </w:rPr>
        <w:t>HPLC-</w:t>
      </w:r>
      <w:proofErr w:type="spellStart"/>
      <w:r w:rsidRPr="00912BC1">
        <w:rPr>
          <w:sz w:val="24"/>
        </w:rPr>
        <w:t>TChla</w:t>
      </w:r>
      <w:proofErr w:type="spellEnd"/>
      <w:r w:rsidRPr="00912BC1">
        <w:rPr>
          <w:sz w:val="24"/>
        </w:rPr>
        <w:t xml:space="preserve"> due to quenching, but this was not observed. The ADL samples did not bend toward lower </w:t>
      </w:r>
      <w:proofErr w:type="spellStart"/>
      <w:r w:rsidRPr="00912BC1">
        <w:rPr>
          <w:sz w:val="24"/>
        </w:rPr>
        <w:t>Chl</w:t>
      </w:r>
      <w:proofErr w:type="spellEnd"/>
      <w:r w:rsidRPr="00912BC1">
        <w:rPr>
          <w:sz w:val="24"/>
        </w:rPr>
        <w:t xml:space="preserve"> at high </w:t>
      </w:r>
      <w:proofErr w:type="spellStart"/>
      <w:r w:rsidRPr="00912BC1">
        <w:rPr>
          <w:sz w:val="24"/>
        </w:rPr>
        <w:t>TChla</w:t>
      </w:r>
      <w:proofErr w:type="spellEnd"/>
      <w:r w:rsidRPr="00912BC1">
        <w:rPr>
          <w:sz w:val="24"/>
        </w:rPr>
        <w:t xml:space="preserve"> as quenching would predict; if anything, they sat above the 1:1 line. Examining the </w:t>
      </w:r>
      <w:proofErr w:type="spellStart"/>
      <w:r w:rsidRPr="00912BC1">
        <w:rPr>
          <w:sz w:val="24"/>
        </w:rPr>
        <w:t>Chl</w:t>
      </w:r>
      <w:proofErr w:type="spellEnd"/>
      <w:r w:rsidRPr="00912BC1">
        <w:rPr>
          <w:sz w:val="24"/>
        </w:rPr>
        <w:t>/</w:t>
      </w:r>
      <w:proofErr w:type="spellStart"/>
      <w:r w:rsidRPr="00912BC1">
        <w:rPr>
          <w:sz w:val="24"/>
        </w:rPr>
        <w:t>TChla</w:t>
      </w:r>
      <w:proofErr w:type="spellEnd"/>
      <w:r w:rsidRPr="00912BC1">
        <w:rPr>
          <w:sz w:val="24"/>
        </w:rPr>
        <w:t xml:space="preserve"> ratio by group: the general in-range group </w:t>
      </w:r>
      <w:r w:rsidR="00B27369" w:rsidRPr="00912BC1">
        <w:rPr>
          <w:sz w:val="24"/>
        </w:rPr>
        <w:t>centered</w:t>
      </w:r>
      <w:r w:rsidRPr="00912BC1">
        <w:rPr>
          <w:sz w:val="24"/>
        </w:rPr>
        <w:t xml:space="preserve"> on 1.0 (good agreement), the in-range high-biomass group sat modestly above 1.0, and the ADL group sat higher still. The fact that high-biomass in-range samples also read high relative to HPLC suggests a positive bias associated with high biomas</w:t>
      </w:r>
      <w:r w:rsidR="00D31489">
        <w:rPr>
          <w:sz w:val="24"/>
        </w:rPr>
        <w:t>s</w:t>
      </w:r>
      <w:r w:rsidRPr="00912BC1">
        <w:rPr>
          <w:sz w:val="24"/>
        </w:rPr>
        <w:t xml:space="preserve"> likely</w:t>
      </w:r>
      <w:r w:rsidR="00D31489">
        <w:rPr>
          <w:sz w:val="24"/>
        </w:rPr>
        <w:t xml:space="preserve"> representing</w:t>
      </w:r>
      <w:r w:rsidRPr="00912BC1">
        <w:rPr>
          <w:sz w:val="24"/>
        </w:rPr>
        <w:t xml:space="preserve"> the influence of accessory pigments on the less specific fluorometric determination of </w:t>
      </w:r>
      <w:proofErr w:type="spellStart"/>
      <w:r w:rsidRPr="00912BC1">
        <w:rPr>
          <w:sz w:val="24"/>
        </w:rPr>
        <w:t>Chl</w:t>
      </w:r>
      <w:proofErr w:type="spellEnd"/>
      <w:r w:rsidR="00D31489">
        <w:rPr>
          <w:sz w:val="24"/>
        </w:rPr>
        <w:t xml:space="preserve"> </w:t>
      </w:r>
      <w:r w:rsidRPr="00912BC1">
        <w:rPr>
          <w:sz w:val="24"/>
        </w:rPr>
        <w:t>that is independent of the detection range. The ADL group showed a further elevation above this high-biomass baseline, along with greater scatter, which may reflect residual effects of running over-range and/or the limited number and narrow concentration range of ADL samples.</w:t>
      </w:r>
    </w:p>
    <w:p w:rsidR="00912BC1" w:rsidRPr="00912BC1" w:rsidRDefault="00912BC1" w:rsidP="00912BC1">
      <w:pPr>
        <w:pStyle w:val="NoSpacing"/>
        <w:rPr>
          <w:sz w:val="24"/>
        </w:rPr>
      </w:pPr>
    </w:p>
    <w:p w:rsidR="00E61229" w:rsidRDefault="00912BC1" w:rsidP="00912BC1">
      <w:pPr>
        <w:pStyle w:val="NoSpacing"/>
        <w:rPr>
          <w:sz w:val="24"/>
        </w:rPr>
      </w:pPr>
      <w:r w:rsidRPr="00912BC1">
        <w:rPr>
          <w:sz w:val="24"/>
        </w:rPr>
        <w:t>Critically, the over-range samples were biased high rather than low, the opposite of what quenching would produce, so the original concern of artificially diminished fluorescence is not supported. These samples appear usable, but they carry greater uncertainty and remain flagged as ADL on the portal; they should not be treated as quantitatively equivalent to in-range samples.</w:t>
      </w:r>
    </w:p>
    <w:p w:rsidR="00D31489" w:rsidRDefault="00D31489" w:rsidP="00912BC1">
      <w:pPr>
        <w:pStyle w:val="NoSpacing"/>
        <w:rPr>
          <w:sz w:val="24"/>
        </w:rPr>
      </w:pPr>
    </w:p>
    <w:p w:rsidR="00D31489" w:rsidRDefault="00AD749E" w:rsidP="00D31489">
      <w:pPr>
        <w:pStyle w:val="NoSpacing"/>
        <w:keepNext/>
      </w:pPr>
      <w:r>
        <w:rPr>
          <w:noProof/>
        </w:rPr>
        <w:lastRenderedPageBreak/>
        <w:drawing>
          <wp:inline distT="0" distB="0" distL="0" distR="0">
            <wp:extent cx="59436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plc_adl_comparis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E61229" w:rsidRPr="00E61229" w:rsidRDefault="00D31489" w:rsidP="00D31489">
      <w:pPr>
        <w:pStyle w:val="Caption"/>
        <w:rPr>
          <w:sz w:val="24"/>
        </w:rPr>
      </w:pPr>
      <w:r>
        <w:t xml:space="preserve">Figure </w:t>
      </w:r>
      <w:r w:rsidR="001425E4">
        <w:fldChar w:fldCharType="begin"/>
      </w:r>
      <w:r w:rsidR="001425E4">
        <w:instrText xml:space="preserve"> SEQ Figure \* ARABIC </w:instrText>
      </w:r>
      <w:r w:rsidR="001425E4">
        <w:fldChar w:fldCharType="separate"/>
      </w:r>
      <w:r w:rsidR="00962E4D">
        <w:rPr>
          <w:noProof/>
        </w:rPr>
        <w:t>3</w:t>
      </w:r>
      <w:r w:rsidR="001425E4">
        <w:rPr>
          <w:noProof/>
        </w:rPr>
        <w:fldChar w:fldCharType="end"/>
      </w:r>
      <w:r>
        <w:t xml:space="preserve"> - Comparison of fluorometric chlorophyll (</w:t>
      </w:r>
      <w:proofErr w:type="spellStart"/>
      <w:r>
        <w:t>Chl</w:t>
      </w:r>
      <w:proofErr w:type="spellEnd"/>
      <w:r>
        <w:t xml:space="preserve">) against concurrently collected HPLC total chlorophyll </w:t>
      </w:r>
      <w:r>
        <w:rPr>
          <w:rStyle w:val="Emphasis"/>
        </w:rPr>
        <w:t>a</w:t>
      </w:r>
      <w:r>
        <w:t xml:space="preserve"> (</w:t>
      </w:r>
      <w:proofErr w:type="spellStart"/>
      <w:r>
        <w:t>TChl</w:t>
      </w:r>
      <w:proofErr w:type="spellEnd"/>
      <w:r>
        <w:t xml:space="preserve"> </w:t>
      </w:r>
      <w:r>
        <w:rPr>
          <w:rStyle w:val="Emphasis"/>
        </w:rPr>
        <w:t>a</w:t>
      </w:r>
      <w:r>
        <w:t xml:space="preserve">) for QU39 samples. Samples are grouped as in-range, in-range high-biomass (HPLC </w:t>
      </w:r>
      <w:proofErr w:type="spellStart"/>
      <w:r>
        <w:t>TChl</w:t>
      </w:r>
      <w:proofErr w:type="spellEnd"/>
      <w:r>
        <w:t xml:space="preserve"> </w:t>
      </w:r>
      <w:r>
        <w:rPr>
          <w:rStyle w:val="Emphasis"/>
        </w:rPr>
        <w:t>a</w:t>
      </w:r>
      <w:r>
        <w:t xml:space="preserve"> &gt; 5 µg/L), and above the instrument sensitivity range (ADL). </w:t>
      </w:r>
      <w:r>
        <w:rPr>
          <w:rStyle w:val="Strong"/>
        </w:rPr>
        <w:t>(A)</w:t>
      </w:r>
      <w:r>
        <w:t xml:space="preserve"> Fluorometric </w:t>
      </w:r>
      <w:proofErr w:type="spellStart"/>
      <w:r>
        <w:t>Chl</w:t>
      </w:r>
      <w:proofErr w:type="spellEnd"/>
      <w:r>
        <w:t xml:space="preserve"> versus HPLC </w:t>
      </w:r>
      <w:proofErr w:type="spellStart"/>
      <w:r>
        <w:t>TChl</w:t>
      </w:r>
      <w:proofErr w:type="spellEnd"/>
      <w:r>
        <w:t xml:space="preserve"> </w:t>
      </w:r>
      <w:r>
        <w:rPr>
          <w:rStyle w:val="Emphasis"/>
        </w:rPr>
        <w:t>a</w:t>
      </w:r>
      <w:r>
        <w:t xml:space="preserve">; the solid line is the 1:1 relationship. </w:t>
      </w:r>
      <w:r>
        <w:rPr>
          <w:rStyle w:val="Strong"/>
        </w:rPr>
        <w:t>(B)</w:t>
      </w:r>
      <w:r>
        <w:t xml:space="preserve"> Ratio of fluorometric </w:t>
      </w:r>
      <w:proofErr w:type="spellStart"/>
      <w:r>
        <w:t>Chl</w:t>
      </w:r>
      <w:proofErr w:type="spellEnd"/>
      <w:r>
        <w:t xml:space="preserve"> to HPLC </w:t>
      </w:r>
      <w:proofErr w:type="spellStart"/>
      <w:r>
        <w:t>TChl</w:t>
      </w:r>
      <w:proofErr w:type="spellEnd"/>
      <w:r>
        <w:t xml:space="preserve"> </w:t>
      </w:r>
      <w:r>
        <w:rPr>
          <w:rStyle w:val="Emphasis"/>
        </w:rPr>
        <w:t>a</w:t>
      </w:r>
      <w:r>
        <w:t xml:space="preserve"> by group (boxplots; points are individual samples); the dashed line marks a ratio of 1.0 (agreement). Values above 1.0 indicate fluorometric </w:t>
      </w:r>
      <w:proofErr w:type="spellStart"/>
      <w:r>
        <w:t>Chl</w:t>
      </w:r>
      <w:proofErr w:type="spellEnd"/>
      <w:r>
        <w:t xml:space="preserve"> exceeds HPLC </w:t>
      </w:r>
      <w:proofErr w:type="spellStart"/>
      <w:r>
        <w:t>TChl</w:t>
      </w:r>
      <w:proofErr w:type="spellEnd"/>
      <w:r>
        <w:t xml:space="preserve"> </w:t>
      </w:r>
      <w:r>
        <w:rPr>
          <w:rStyle w:val="Emphasis"/>
        </w:rPr>
        <w:t>a</w:t>
      </w:r>
      <w:r>
        <w:t xml:space="preserve">. </w:t>
      </w:r>
    </w:p>
    <w:p w:rsidR="00E61229" w:rsidRDefault="00E61229" w:rsidP="00E61229">
      <w:pPr>
        <w:pStyle w:val="NoSpacing"/>
        <w:rPr>
          <w:rFonts w:eastAsia="Times New Roman" w:cstheme="minorHAnsi"/>
          <w:b/>
          <w:bCs/>
          <w:sz w:val="27"/>
          <w:szCs w:val="27"/>
        </w:rPr>
      </w:pPr>
      <w:r>
        <w:rPr>
          <w:rFonts w:eastAsia="Times New Roman" w:cstheme="minorHAnsi"/>
          <w:b/>
          <w:bCs/>
          <w:sz w:val="27"/>
          <w:szCs w:val="27"/>
        </w:rPr>
        <w:t>Actions taken</w:t>
      </w:r>
    </w:p>
    <w:p w:rsidR="00AD749E" w:rsidRDefault="00AD749E" w:rsidP="00AD749E">
      <w:pPr>
        <w:pStyle w:val="NoSpacing"/>
      </w:pPr>
    </w:p>
    <w:p w:rsidR="00AD749E" w:rsidRPr="00AD749E" w:rsidRDefault="00E61229" w:rsidP="00AD749E">
      <w:r w:rsidRPr="00E61229">
        <w:t>From 2019-01-01 onward, all above-detection-level</w:t>
      </w:r>
      <w:r w:rsidR="00EA018C">
        <w:t xml:space="preserve"> (ADL)</w:t>
      </w:r>
      <w:r w:rsidRPr="00E61229">
        <w:t xml:space="preserve"> samples were diluted to fall within the instrument's range</w:t>
      </w:r>
      <w:r w:rsidR="00B27369">
        <w:t>.</w:t>
      </w:r>
    </w:p>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Default="00AD749E" w:rsidP="00AD749E"/>
    <w:p w:rsidR="00AD749E" w:rsidRPr="00B27369" w:rsidRDefault="00EA018C" w:rsidP="00EA018C">
      <w:pPr>
        <w:spacing w:before="100" w:beforeAutospacing="1" w:after="100" w:afterAutospacing="1" w:line="240" w:lineRule="auto"/>
        <w:outlineLvl w:val="1"/>
        <w:rPr>
          <w:rFonts w:eastAsia="Times New Roman" w:cstheme="minorHAnsi"/>
          <w:b/>
          <w:bCs/>
          <w:sz w:val="36"/>
          <w:szCs w:val="36"/>
        </w:rPr>
      </w:pPr>
      <w:r w:rsidRPr="00B27369">
        <w:rPr>
          <w:rFonts w:eastAsia="Times New Roman" w:cstheme="minorHAnsi"/>
          <w:b/>
          <w:bCs/>
          <w:sz w:val="36"/>
          <w:szCs w:val="36"/>
        </w:rPr>
        <w:lastRenderedPageBreak/>
        <w:t xml:space="preserve">Issue </w:t>
      </w:r>
      <w:r w:rsidR="00AD749E" w:rsidRPr="00B27369">
        <w:rPr>
          <w:rFonts w:eastAsia="Times New Roman" w:cstheme="minorHAnsi"/>
          <w:b/>
          <w:bCs/>
          <w:sz w:val="36"/>
          <w:szCs w:val="36"/>
        </w:rPr>
        <w:t>3</w:t>
      </w:r>
      <w:r w:rsidRPr="00B27369">
        <w:rPr>
          <w:rFonts w:eastAsia="Times New Roman" w:cstheme="minorHAnsi"/>
          <w:b/>
          <w:bCs/>
          <w:sz w:val="36"/>
          <w:szCs w:val="36"/>
        </w:rPr>
        <w:t xml:space="preserve"> </w:t>
      </w:r>
      <w:r w:rsidR="00AD749E" w:rsidRPr="00B27369">
        <w:rPr>
          <w:rFonts w:eastAsia="Times New Roman" w:cstheme="minorHAnsi"/>
          <w:b/>
          <w:bCs/>
          <w:sz w:val="36"/>
          <w:szCs w:val="36"/>
        </w:rPr>
        <w:t xml:space="preserve">- </w:t>
      </w:r>
      <w:r w:rsidRPr="00B27369">
        <w:rPr>
          <w:rFonts w:eastAsia="Times New Roman" w:cstheme="minorHAnsi"/>
          <w:b/>
          <w:bCs/>
          <w:sz w:val="36"/>
          <w:szCs w:val="36"/>
        </w:rPr>
        <w:t>Acid contamination of Calvert samples</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Summary</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A subset of chlorophyll samples analyzed at the Calvert Island research station between 2015 and 2017 (predominantly 2016) were affected by acid contamination. Affected samples returned anomalously low chlorophyll and high phaeopigment concentrations, driven by low acid ratios (</w:t>
      </w:r>
      <w:proofErr w:type="spellStart"/>
      <w:r w:rsidRPr="00B27369">
        <w:rPr>
          <w:rFonts w:eastAsia="Times New Roman" w:cstheme="minorHAnsi"/>
          <w:sz w:val="24"/>
          <w:szCs w:val="24"/>
        </w:rPr>
        <w:t>fm</w:t>
      </w:r>
      <w:proofErr w:type="spellEnd"/>
      <w:r w:rsidRPr="00B27369">
        <w:rPr>
          <w:rFonts w:eastAsia="Times New Roman" w:cstheme="minorHAnsi"/>
          <w:sz w:val="24"/>
          <w:szCs w:val="24"/>
        </w:rPr>
        <w:t>). The contamination was confined to specific analysis days on which nearly all samples were affected, indicating an analysis-session source</w:t>
      </w:r>
      <w:r w:rsidR="00962E4D">
        <w:rPr>
          <w:rFonts w:eastAsia="Times New Roman" w:cstheme="minorHAnsi"/>
          <w:sz w:val="24"/>
          <w:szCs w:val="24"/>
        </w:rPr>
        <w:t xml:space="preserve">. </w:t>
      </w:r>
      <w:r w:rsidRPr="00B27369">
        <w:rPr>
          <w:rFonts w:eastAsia="Times New Roman" w:cstheme="minorHAnsi"/>
          <w:sz w:val="24"/>
          <w:szCs w:val="24"/>
        </w:rPr>
        <w:t xml:space="preserve">Protocols were subsequently introduced to prevent and detect the problem, and no further </w:t>
      </w:r>
      <w:r w:rsidR="00B27369">
        <w:rPr>
          <w:rFonts w:eastAsia="Times New Roman" w:cstheme="minorHAnsi"/>
          <w:sz w:val="24"/>
          <w:szCs w:val="24"/>
        </w:rPr>
        <w:t xml:space="preserve">analysis day wide </w:t>
      </w:r>
      <w:r w:rsidRPr="00B27369">
        <w:rPr>
          <w:rFonts w:eastAsia="Times New Roman" w:cstheme="minorHAnsi"/>
          <w:sz w:val="24"/>
          <w:szCs w:val="24"/>
        </w:rPr>
        <w:t>contamination has been observed since.</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Background</w:t>
      </w:r>
    </w:p>
    <w:p w:rsidR="00BD3EA3" w:rsidRPr="00BD3EA3" w:rsidRDefault="00BD3EA3" w:rsidP="00BD3EA3">
      <w:pPr>
        <w:spacing w:before="100" w:beforeAutospacing="1" w:after="100" w:afterAutospacing="1" w:line="240" w:lineRule="auto"/>
        <w:rPr>
          <w:rFonts w:eastAsia="Times New Roman" w:cstheme="minorHAnsi"/>
          <w:sz w:val="24"/>
          <w:szCs w:val="24"/>
        </w:rPr>
      </w:pPr>
      <w:r w:rsidRPr="00BD3EA3">
        <w:rPr>
          <w:rFonts w:eastAsia="Times New Roman" w:cstheme="minorHAnsi"/>
          <w:sz w:val="24"/>
          <w:szCs w:val="24"/>
        </w:rPr>
        <w:t>The acid ratio (</w:t>
      </w:r>
      <w:proofErr w:type="spellStart"/>
      <w:r w:rsidRPr="00BD3EA3">
        <w:rPr>
          <w:rFonts w:eastAsia="Times New Roman" w:cstheme="minorHAnsi"/>
          <w:sz w:val="24"/>
          <w:szCs w:val="24"/>
        </w:rPr>
        <w:t>fm</w:t>
      </w:r>
      <w:proofErr w:type="spellEnd"/>
      <w:r w:rsidRPr="00BD3EA3">
        <w:rPr>
          <w:rFonts w:eastAsia="Times New Roman" w:cstheme="minorHAnsi"/>
          <w:sz w:val="24"/>
          <w:szCs w:val="24"/>
        </w:rPr>
        <w:t xml:space="preserve">) is a diagnostic of sample quality and the degree of chlorophyll degradation. In normal analysis, a reading is taken before and after acidifying the sample; the before-acid reading reflects total </w:t>
      </w:r>
      <w:r>
        <w:rPr>
          <w:rFonts w:eastAsia="Times New Roman" w:cstheme="minorHAnsi"/>
          <w:sz w:val="24"/>
          <w:szCs w:val="24"/>
        </w:rPr>
        <w:t xml:space="preserve">chlorophyll </w:t>
      </w:r>
      <w:r w:rsidRPr="00BD3EA3">
        <w:rPr>
          <w:rFonts w:eastAsia="Times New Roman" w:cstheme="minorHAnsi"/>
          <w:sz w:val="24"/>
          <w:szCs w:val="24"/>
        </w:rPr>
        <w:t>fluorescence and the after-acid reading the fully-degraded (phaeopigment) state</w:t>
      </w:r>
      <w:r>
        <w:rPr>
          <w:rFonts w:eastAsia="Times New Roman" w:cstheme="minorHAnsi"/>
          <w:sz w:val="24"/>
          <w:szCs w:val="24"/>
        </w:rPr>
        <w:t>.</w:t>
      </w:r>
      <w:r w:rsidRPr="00BD3EA3">
        <w:rPr>
          <w:rFonts w:eastAsia="Times New Roman" w:cstheme="minorHAnsi"/>
          <w:sz w:val="24"/>
          <w:szCs w:val="24"/>
        </w:rPr>
        <w:t xml:space="preserve"> </w:t>
      </w:r>
      <w:r>
        <w:rPr>
          <w:rFonts w:eastAsia="Times New Roman" w:cstheme="minorHAnsi"/>
          <w:sz w:val="24"/>
          <w:szCs w:val="24"/>
        </w:rPr>
        <w:t>T</w:t>
      </w:r>
      <w:r w:rsidRPr="00BD3EA3">
        <w:rPr>
          <w:rFonts w:eastAsia="Times New Roman" w:cstheme="minorHAnsi"/>
          <w:sz w:val="24"/>
          <w:szCs w:val="24"/>
        </w:rPr>
        <w:t>he difference between the</w:t>
      </w:r>
      <w:r>
        <w:rPr>
          <w:rFonts w:eastAsia="Times New Roman" w:cstheme="minorHAnsi"/>
          <w:sz w:val="24"/>
          <w:szCs w:val="24"/>
        </w:rPr>
        <w:t>se readings</w:t>
      </w:r>
      <w:r w:rsidRPr="00BD3EA3">
        <w:rPr>
          <w:rFonts w:eastAsia="Times New Roman" w:cstheme="minorHAnsi"/>
          <w:sz w:val="24"/>
          <w:szCs w:val="24"/>
        </w:rPr>
        <w:t xml:space="preserve"> allows calculation of the chlorophyll and phaeopigment concentrations of the sample. Low </w:t>
      </w:r>
      <w:proofErr w:type="spellStart"/>
      <w:r w:rsidRPr="00BD3EA3">
        <w:rPr>
          <w:rFonts w:eastAsia="Times New Roman" w:cstheme="minorHAnsi"/>
          <w:sz w:val="24"/>
          <w:szCs w:val="24"/>
        </w:rPr>
        <w:t>fm</w:t>
      </w:r>
      <w:proofErr w:type="spellEnd"/>
      <w:r w:rsidRPr="00BD3EA3">
        <w:rPr>
          <w:rFonts w:eastAsia="Times New Roman" w:cstheme="minorHAnsi"/>
          <w:sz w:val="24"/>
          <w:szCs w:val="24"/>
        </w:rPr>
        <w:t xml:space="preserve"> (high phaeopigment concentrations) does occur naturally</w:t>
      </w:r>
      <w:r w:rsidR="0032135B">
        <w:rPr>
          <w:rFonts w:eastAsia="Times New Roman" w:cstheme="minorHAnsi"/>
          <w:sz w:val="24"/>
          <w:szCs w:val="24"/>
        </w:rPr>
        <w:t xml:space="preserve"> </w:t>
      </w:r>
      <w:r w:rsidR="00715C28" w:rsidRPr="00715C28">
        <w:rPr>
          <w:rFonts w:eastAsia="Times New Roman" w:cstheme="minorHAnsi"/>
          <w:sz w:val="24"/>
          <w:szCs w:val="24"/>
        </w:rPr>
        <w:t>consistently in deep samples (&gt;100 m) and periodically during senescent surface-assemblage conditions</w:t>
      </w:r>
      <w:r w:rsidRPr="00BD3EA3">
        <w:rPr>
          <w:rFonts w:eastAsia="Times New Roman" w:cstheme="minorHAnsi"/>
          <w:sz w:val="24"/>
          <w:szCs w:val="24"/>
        </w:rPr>
        <w:t xml:space="preserve">. Low </w:t>
      </w:r>
      <w:proofErr w:type="spellStart"/>
      <w:r w:rsidRPr="00BD3EA3">
        <w:rPr>
          <w:rFonts w:eastAsia="Times New Roman" w:cstheme="minorHAnsi"/>
          <w:sz w:val="24"/>
          <w:szCs w:val="24"/>
        </w:rPr>
        <w:t>fm</w:t>
      </w:r>
      <w:proofErr w:type="spellEnd"/>
      <w:r w:rsidRPr="00BD3EA3">
        <w:rPr>
          <w:rFonts w:eastAsia="Times New Roman" w:cstheme="minorHAnsi"/>
          <w:sz w:val="24"/>
          <w:szCs w:val="24"/>
        </w:rPr>
        <w:t xml:space="preserve"> is therefore not in itself evidence of contamination.</w:t>
      </w:r>
    </w:p>
    <w:p w:rsidR="009454FE" w:rsidRPr="009454FE" w:rsidRDefault="009454FE" w:rsidP="009454FE">
      <w:pPr>
        <w:spacing w:before="100" w:beforeAutospacing="1" w:after="100" w:afterAutospacing="1" w:line="240" w:lineRule="auto"/>
        <w:rPr>
          <w:rFonts w:eastAsia="Times New Roman" w:cstheme="minorHAnsi"/>
          <w:sz w:val="24"/>
          <w:szCs w:val="24"/>
        </w:rPr>
      </w:pPr>
      <w:r w:rsidRPr="009454FE">
        <w:rPr>
          <w:rFonts w:eastAsia="Times New Roman" w:cstheme="minorHAnsi"/>
          <w:sz w:val="24"/>
          <w:szCs w:val="24"/>
        </w:rPr>
        <w:t xml:space="preserve">Acid contamination acidifies the sample before the before-acid reading is taken, suppressing that reading relative to the after-acid value. This drives </w:t>
      </w:r>
      <w:proofErr w:type="spellStart"/>
      <w:r w:rsidRPr="009454FE">
        <w:rPr>
          <w:rFonts w:eastAsia="Times New Roman" w:cstheme="minorHAnsi"/>
          <w:sz w:val="24"/>
          <w:szCs w:val="24"/>
        </w:rPr>
        <w:t>fm</w:t>
      </w:r>
      <w:proofErr w:type="spellEnd"/>
      <w:r w:rsidRPr="009454FE">
        <w:rPr>
          <w:rFonts w:eastAsia="Times New Roman" w:cstheme="minorHAnsi"/>
          <w:sz w:val="24"/>
          <w:szCs w:val="24"/>
        </w:rPr>
        <w:t xml:space="preserve"> toward 1 and produces artificially low chlorophyll and high phaeopigment (degradation product) concentrations</w:t>
      </w:r>
      <w:r w:rsidR="0032135B">
        <w:rPr>
          <w:rFonts w:eastAsia="Times New Roman" w:cstheme="minorHAnsi"/>
          <w:sz w:val="24"/>
          <w:szCs w:val="24"/>
        </w:rPr>
        <w:t xml:space="preserve">. </w:t>
      </w:r>
      <w:r w:rsidRPr="009454FE">
        <w:rPr>
          <w:rFonts w:eastAsia="Times New Roman" w:cstheme="minorHAnsi"/>
          <w:sz w:val="24"/>
          <w:szCs w:val="24"/>
        </w:rPr>
        <w:t xml:space="preserve">Low </w:t>
      </w:r>
      <w:proofErr w:type="spellStart"/>
      <w:r w:rsidRPr="009454FE">
        <w:rPr>
          <w:rFonts w:eastAsia="Times New Roman" w:cstheme="minorHAnsi"/>
          <w:sz w:val="24"/>
          <w:szCs w:val="24"/>
        </w:rPr>
        <w:t>fm</w:t>
      </w:r>
      <w:proofErr w:type="spellEnd"/>
      <w:r w:rsidRPr="009454FE">
        <w:rPr>
          <w:rFonts w:eastAsia="Times New Roman" w:cstheme="minorHAnsi"/>
          <w:sz w:val="24"/>
          <w:szCs w:val="24"/>
        </w:rPr>
        <w:t xml:space="preserve"> across an entire analysis day, where samples from different collection days and </w:t>
      </w:r>
      <w:r w:rsidR="00715C28">
        <w:rPr>
          <w:rFonts w:eastAsia="Times New Roman" w:cstheme="minorHAnsi"/>
          <w:sz w:val="24"/>
          <w:szCs w:val="24"/>
        </w:rPr>
        <w:t xml:space="preserve">biological </w:t>
      </w:r>
      <w:r w:rsidRPr="009454FE">
        <w:rPr>
          <w:rFonts w:eastAsia="Times New Roman" w:cstheme="minorHAnsi"/>
          <w:sz w:val="24"/>
          <w:szCs w:val="24"/>
        </w:rPr>
        <w:t>conditions are run together, is highly suggestive of contamination.</w:t>
      </w:r>
    </w:p>
    <w:p w:rsidR="009454FE" w:rsidRDefault="009454FE" w:rsidP="009454FE">
      <w:pPr>
        <w:spacing w:before="100" w:beforeAutospacing="1" w:after="100" w:afterAutospacing="1" w:line="240" w:lineRule="auto"/>
        <w:rPr>
          <w:rFonts w:eastAsia="Times New Roman" w:cstheme="minorHAnsi"/>
          <w:sz w:val="24"/>
          <w:szCs w:val="24"/>
        </w:rPr>
      </w:pPr>
      <w:r w:rsidRPr="009454FE">
        <w:rPr>
          <w:rFonts w:eastAsia="Times New Roman" w:cstheme="minorHAnsi"/>
          <w:sz w:val="24"/>
          <w:szCs w:val="24"/>
        </w:rPr>
        <w:t>The</w:t>
      </w:r>
      <w:r w:rsidR="0032135B">
        <w:rPr>
          <w:rFonts w:eastAsia="Times New Roman" w:cstheme="minorHAnsi"/>
          <w:sz w:val="24"/>
          <w:szCs w:val="24"/>
        </w:rPr>
        <w:t xml:space="preserve"> contamination</w:t>
      </w:r>
      <w:r w:rsidRPr="009454FE">
        <w:rPr>
          <w:rFonts w:eastAsia="Times New Roman" w:cstheme="minorHAnsi"/>
          <w:sz w:val="24"/>
          <w:szCs w:val="24"/>
        </w:rPr>
        <w:t xml:space="preserve"> problem was originally noticed as abnormally low </w:t>
      </w:r>
      <w:r w:rsidR="0032135B">
        <w:rPr>
          <w:rFonts w:eastAsia="Times New Roman" w:cstheme="minorHAnsi"/>
          <w:sz w:val="24"/>
          <w:szCs w:val="24"/>
        </w:rPr>
        <w:t xml:space="preserve">growing season </w:t>
      </w:r>
      <w:r w:rsidRPr="009454FE">
        <w:rPr>
          <w:rFonts w:eastAsia="Times New Roman" w:cstheme="minorHAnsi"/>
          <w:sz w:val="24"/>
          <w:szCs w:val="24"/>
        </w:rPr>
        <w:t xml:space="preserve">values in the chlorophyll concentration time-series. </w:t>
      </w:r>
      <w:r w:rsidR="0032135B">
        <w:rPr>
          <w:rFonts w:eastAsia="Times New Roman" w:cstheme="minorHAnsi"/>
          <w:sz w:val="24"/>
          <w:szCs w:val="24"/>
        </w:rPr>
        <w:t xml:space="preserve">These samples were then compared to CTD fluorescence measurements confirming that they were abnormally low. </w:t>
      </w:r>
      <w:r w:rsidRPr="009454FE">
        <w:rPr>
          <w:rFonts w:eastAsia="Times New Roman" w:cstheme="minorHAnsi"/>
          <w:sz w:val="24"/>
          <w:szCs w:val="24"/>
        </w:rPr>
        <w:t>Tracing these anomalous samples back to their analysis dates revealed that they clustered on specific analysis days, on which nearly all samples showed low fm</w:t>
      </w:r>
      <w:r w:rsidR="0032135B">
        <w:rPr>
          <w:rFonts w:eastAsia="Times New Roman" w:cstheme="minorHAnsi"/>
          <w:sz w:val="24"/>
          <w:szCs w:val="24"/>
        </w:rPr>
        <w:t xml:space="preserve">. This </w:t>
      </w:r>
      <w:r w:rsidRPr="009454FE">
        <w:rPr>
          <w:rFonts w:eastAsia="Times New Roman" w:cstheme="minorHAnsi"/>
          <w:sz w:val="24"/>
          <w:szCs w:val="24"/>
        </w:rPr>
        <w:t>point</w:t>
      </w:r>
      <w:r w:rsidR="0032135B">
        <w:rPr>
          <w:rFonts w:eastAsia="Times New Roman" w:cstheme="minorHAnsi"/>
          <w:sz w:val="24"/>
          <w:szCs w:val="24"/>
        </w:rPr>
        <w:t>ed</w:t>
      </w:r>
      <w:r w:rsidRPr="009454FE">
        <w:rPr>
          <w:rFonts w:eastAsia="Times New Roman" w:cstheme="minorHAnsi"/>
          <w:sz w:val="24"/>
          <w:szCs w:val="24"/>
        </w:rPr>
        <w:t xml:space="preserve"> to an analysis-session source rather than a property of the individual samples.</w:t>
      </w:r>
    </w:p>
    <w:p w:rsidR="00EA018C" w:rsidRPr="00962E4D" w:rsidRDefault="00EA018C" w:rsidP="009454FE">
      <w:pPr>
        <w:spacing w:before="100" w:beforeAutospacing="1" w:after="100" w:afterAutospacing="1" w:line="240" w:lineRule="auto"/>
        <w:rPr>
          <w:rFonts w:eastAsia="Times New Roman" w:cstheme="minorHAnsi"/>
          <w:sz w:val="24"/>
          <w:szCs w:val="24"/>
        </w:rPr>
      </w:pPr>
      <w:r w:rsidRPr="00B27369">
        <w:rPr>
          <w:rFonts w:eastAsia="Times New Roman" w:cstheme="minorHAnsi"/>
          <w:b/>
          <w:bCs/>
          <w:sz w:val="27"/>
          <w:szCs w:val="27"/>
        </w:rPr>
        <w:t>Identifying contaminated analysis days</w:t>
      </w:r>
    </w:p>
    <w:p w:rsidR="00962E4D" w:rsidRDefault="00EA018C" w:rsidP="00EA018C">
      <w:pPr>
        <w:spacing w:before="100" w:beforeAutospacing="1" w:after="100" w:afterAutospacing="1" w:line="240" w:lineRule="auto"/>
        <w:rPr>
          <w:rFonts w:eastAsia="Times New Roman" w:cstheme="minorHAnsi"/>
          <w:sz w:val="24"/>
          <w:szCs w:val="24"/>
        </w:rPr>
      </w:pPr>
      <w:bookmarkStart w:id="4" w:name="_GoBack"/>
      <w:r w:rsidRPr="00B27369">
        <w:rPr>
          <w:rFonts w:eastAsia="Times New Roman" w:cstheme="minorHAnsi"/>
          <w:sz w:val="24"/>
          <w:szCs w:val="24"/>
        </w:rPr>
        <w:t xml:space="preserve">Each analysis day was classified by the proportion of its samples with </w:t>
      </w:r>
      <w:proofErr w:type="spellStart"/>
      <w:r w:rsidRPr="00B27369">
        <w:rPr>
          <w:rFonts w:eastAsia="Times New Roman" w:cstheme="minorHAnsi"/>
          <w:sz w:val="24"/>
          <w:szCs w:val="24"/>
        </w:rPr>
        <w:t>fm</w:t>
      </w:r>
      <w:proofErr w:type="spellEnd"/>
      <w:r w:rsidRPr="00B27369">
        <w:rPr>
          <w:rFonts w:eastAsia="Times New Roman" w:cstheme="minorHAnsi"/>
          <w:sz w:val="24"/>
          <w:szCs w:val="24"/>
        </w:rPr>
        <w:t xml:space="preserve"> </w:t>
      </w:r>
      <w:r w:rsidR="00B27369">
        <w:rPr>
          <w:rFonts w:eastAsia="Times New Roman" w:cstheme="minorHAnsi"/>
          <w:sz w:val="24"/>
          <w:szCs w:val="24"/>
        </w:rPr>
        <w:t>&lt;</w:t>
      </w:r>
      <w:r w:rsidRPr="00B27369">
        <w:rPr>
          <w:rFonts w:eastAsia="Times New Roman" w:cstheme="minorHAnsi"/>
          <w:sz w:val="24"/>
          <w:szCs w:val="24"/>
        </w:rPr>
        <w:t xml:space="preserve"> 1.2</w:t>
      </w:r>
      <w:r w:rsidR="0032135B">
        <w:rPr>
          <w:rFonts w:eastAsia="Times New Roman" w:cstheme="minorHAnsi"/>
          <w:sz w:val="24"/>
          <w:szCs w:val="24"/>
        </w:rPr>
        <w:t>.</w:t>
      </w:r>
      <w:r w:rsidRPr="00B27369">
        <w:rPr>
          <w:rFonts w:eastAsia="Times New Roman" w:cstheme="minorHAnsi"/>
          <w:sz w:val="24"/>
          <w:szCs w:val="24"/>
        </w:rPr>
        <w:t xml:space="preserve"> </w:t>
      </w:r>
      <w:r w:rsidR="0032135B">
        <w:rPr>
          <w:rFonts w:eastAsia="Times New Roman" w:cstheme="minorHAnsi"/>
          <w:sz w:val="24"/>
          <w:szCs w:val="24"/>
        </w:rPr>
        <w:t>D</w:t>
      </w:r>
      <w:r w:rsidRPr="00B27369">
        <w:rPr>
          <w:rFonts w:eastAsia="Times New Roman" w:cstheme="minorHAnsi"/>
          <w:sz w:val="24"/>
          <w:szCs w:val="24"/>
        </w:rPr>
        <w:t xml:space="preserve">ays on which ≥ 80% of samples fell below this threshold were flagged as </w:t>
      </w:r>
      <w:r w:rsidR="00962E4D">
        <w:rPr>
          <w:rFonts w:eastAsia="Times New Roman" w:cstheme="minorHAnsi"/>
          <w:sz w:val="24"/>
          <w:szCs w:val="24"/>
        </w:rPr>
        <w:t xml:space="preserve">being potentially </w:t>
      </w:r>
      <w:r w:rsidRPr="00B27369">
        <w:rPr>
          <w:rFonts w:eastAsia="Times New Roman" w:cstheme="minorHAnsi"/>
          <w:sz w:val="24"/>
          <w:szCs w:val="24"/>
        </w:rPr>
        <w:t xml:space="preserve">contaminated. All filter types and depths were included </w:t>
      </w:r>
      <w:r w:rsidR="00962E4D">
        <w:rPr>
          <w:rFonts w:eastAsia="Times New Roman" w:cstheme="minorHAnsi"/>
          <w:sz w:val="24"/>
          <w:szCs w:val="24"/>
        </w:rPr>
        <w:t>in the analysis, but smaller filter sizes from size-fractionated samples (</w:t>
      </w:r>
      <w:r w:rsidR="00715C28">
        <w:rPr>
          <w:rFonts w:eastAsia="Times New Roman" w:cstheme="minorHAnsi"/>
          <w:sz w:val="24"/>
          <w:szCs w:val="24"/>
        </w:rPr>
        <w:t>&lt; 3μm</w:t>
      </w:r>
      <w:r w:rsidR="00962E4D">
        <w:rPr>
          <w:rFonts w:eastAsia="Times New Roman" w:cstheme="minorHAnsi"/>
          <w:sz w:val="24"/>
          <w:szCs w:val="24"/>
        </w:rPr>
        <w:t xml:space="preserve">) tend to show greater proportions of naturally low </w:t>
      </w:r>
      <w:proofErr w:type="spellStart"/>
      <w:r w:rsidR="00962E4D">
        <w:rPr>
          <w:rFonts w:eastAsia="Times New Roman" w:cstheme="minorHAnsi"/>
          <w:sz w:val="24"/>
          <w:szCs w:val="24"/>
        </w:rPr>
        <w:t>fm</w:t>
      </w:r>
      <w:proofErr w:type="spellEnd"/>
      <w:r w:rsidR="00962E4D">
        <w:rPr>
          <w:rFonts w:eastAsia="Times New Roman" w:cstheme="minorHAnsi"/>
          <w:sz w:val="24"/>
          <w:szCs w:val="24"/>
        </w:rPr>
        <w:t xml:space="preserve"> and nearly all samples from &gt; 100m depth show low fm.</w:t>
      </w:r>
    </w:p>
    <w:p w:rsidR="00193140" w:rsidRDefault="00962E4D" w:rsidP="00EA018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Over the entire time-series, m</w:t>
      </w:r>
      <w:r w:rsidR="00EA018C" w:rsidRPr="00B27369">
        <w:rPr>
          <w:rFonts w:eastAsia="Times New Roman" w:cstheme="minorHAnsi"/>
          <w:sz w:val="24"/>
          <w:szCs w:val="24"/>
        </w:rPr>
        <w:t xml:space="preserve">ost analysis days </w:t>
      </w:r>
      <w:r>
        <w:rPr>
          <w:rFonts w:eastAsia="Times New Roman" w:cstheme="minorHAnsi"/>
          <w:sz w:val="24"/>
          <w:szCs w:val="24"/>
        </w:rPr>
        <w:t>show</w:t>
      </w:r>
      <w:r w:rsidR="001425E4">
        <w:rPr>
          <w:rFonts w:eastAsia="Times New Roman" w:cstheme="minorHAnsi"/>
          <w:sz w:val="24"/>
          <w:szCs w:val="24"/>
        </w:rPr>
        <w:t>ed</w:t>
      </w:r>
      <w:r>
        <w:rPr>
          <w:rFonts w:eastAsia="Times New Roman" w:cstheme="minorHAnsi"/>
          <w:sz w:val="24"/>
          <w:szCs w:val="24"/>
        </w:rPr>
        <w:t xml:space="preserve"> no or relatively few </w:t>
      </w:r>
      <w:r w:rsidR="00EA018C" w:rsidRPr="00B27369">
        <w:rPr>
          <w:rFonts w:eastAsia="Times New Roman" w:cstheme="minorHAnsi"/>
          <w:sz w:val="24"/>
          <w:szCs w:val="24"/>
        </w:rPr>
        <w:t>low-</w:t>
      </w:r>
      <w:proofErr w:type="spellStart"/>
      <w:r w:rsidR="00EA018C" w:rsidRPr="00B27369">
        <w:rPr>
          <w:rFonts w:eastAsia="Times New Roman" w:cstheme="minorHAnsi"/>
          <w:sz w:val="24"/>
          <w:szCs w:val="24"/>
        </w:rPr>
        <w:t>fm</w:t>
      </w:r>
      <w:proofErr w:type="spellEnd"/>
      <w:r w:rsidR="00EA018C" w:rsidRPr="00B27369">
        <w:rPr>
          <w:rFonts w:eastAsia="Times New Roman" w:cstheme="minorHAnsi"/>
          <w:sz w:val="24"/>
          <w:szCs w:val="24"/>
        </w:rPr>
        <w:t xml:space="preserve"> samples</w:t>
      </w:r>
      <w:r w:rsidR="00193140">
        <w:rPr>
          <w:rFonts w:eastAsia="Times New Roman" w:cstheme="minorHAnsi"/>
          <w:sz w:val="24"/>
          <w:szCs w:val="24"/>
        </w:rPr>
        <w:t xml:space="preserve"> (&lt;20%, Figure 4A). Relatively few analysis days showed &gt;80% of samples with low-</w:t>
      </w:r>
      <w:proofErr w:type="spellStart"/>
      <w:r w:rsidR="00193140">
        <w:rPr>
          <w:rFonts w:eastAsia="Times New Roman" w:cstheme="minorHAnsi"/>
          <w:sz w:val="24"/>
          <w:szCs w:val="24"/>
        </w:rPr>
        <w:t>fm</w:t>
      </w:r>
      <w:proofErr w:type="spellEnd"/>
      <w:r w:rsidR="00193140">
        <w:rPr>
          <w:rFonts w:eastAsia="Times New Roman" w:cstheme="minorHAnsi"/>
          <w:sz w:val="24"/>
          <w:szCs w:val="24"/>
        </w:rPr>
        <w:t>, but the majority of these were from 2016. While there was overlap due to naturally low-</w:t>
      </w:r>
      <w:proofErr w:type="spellStart"/>
      <w:r w:rsidR="00193140">
        <w:rPr>
          <w:rFonts w:eastAsia="Times New Roman" w:cstheme="minorHAnsi"/>
          <w:sz w:val="24"/>
          <w:szCs w:val="24"/>
        </w:rPr>
        <w:t>fm</w:t>
      </w:r>
      <w:proofErr w:type="spellEnd"/>
      <w:r w:rsidR="00193140">
        <w:rPr>
          <w:rFonts w:eastAsia="Times New Roman" w:cstheme="minorHAnsi"/>
          <w:sz w:val="24"/>
          <w:szCs w:val="24"/>
        </w:rPr>
        <w:t xml:space="preserve"> and also, higher </w:t>
      </w:r>
      <w:proofErr w:type="spellStart"/>
      <w:r w:rsidR="00193140">
        <w:rPr>
          <w:rFonts w:eastAsia="Times New Roman" w:cstheme="minorHAnsi"/>
          <w:sz w:val="24"/>
          <w:szCs w:val="24"/>
        </w:rPr>
        <w:t>fm</w:t>
      </w:r>
      <w:proofErr w:type="spellEnd"/>
      <w:r w:rsidR="00193140">
        <w:rPr>
          <w:rFonts w:eastAsia="Times New Roman" w:cstheme="minorHAnsi"/>
          <w:sz w:val="24"/>
          <w:szCs w:val="24"/>
        </w:rPr>
        <w:t xml:space="preserve"> samples within contamination days, the median </w:t>
      </w:r>
      <w:proofErr w:type="spellStart"/>
      <w:r w:rsidR="00193140">
        <w:rPr>
          <w:rFonts w:eastAsia="Times New Roman" w:cstheme="minorHAnsi"/>
          <w:sz w:val="24"/>
          <w:szCs w:val="24"/>
        </w:rPr>
        <w:t>fm</w:t>
      </w:r>
      <w:proofErr w:type="spellEnd"/>
      <w:r w:rsidR="00193140">
        <w:rPr>
          <w:rFonts w:eastAsia="Times New Roman" w:cstheme="minorHAnsi"/>
          <w:sz w:val="24"/>
          <w:szCs w:val="24"/>
        </w:rPr>
        <w:t xml:space="preserve"> of the contaminated days was notably lower when compared to more characteristic analysis days (Figure 4B).</w:t>
      </w:r>
      <w:r w:rsidR="001425E4">
        <w:rPr>
          <w:rFonts w:eastAsia="Times New Roman" w:cstheme="minorHAnsi"/>
          <w:sz w:val="24"/>
          <w:szCs w:val="24"/>
        </w:rPr>
        <w:t xml:space="preserve"> Generally, deep samples were interspersed across analysis days, but there was a single analysis day in 2024 that was comprised entirely of deep samples and showed a high proportion of low </w:t>
      </w:r>
      <w:proofErr w:type="spellStart"/>
      <w:r w:rsidR="001425E4">
        <w:rPr>
          <w:rFonts w:eastAsia="Times New Roman" w:cstheme="minorHAnsi"/>
          <w:sz w:val="24"/>
          <w:szCs w:val="24"/>
        </w:rPr>
        <w:t>fm</w:t>
      </w:r>
      <w:proofErr w:type="spellEnd"/>
      <w:r w:rsidR="001425E4">
        <w:rPr>
          <w:rFonts w:eastAsia="Times New Roman" w:cstheme="minorHAnsi"/>
          <w:sz w:val="24"/>
          <w:szCs w:val="24"/>
        </w:rPr>
        <w:t xml:space="preserve"> samples.</w:t>
      </w:r>
    </w:p>
    <w:bookmarkEnd w:id="4"/>
    <w:p w:rsidR="00EA018C" w:rsidRPr="00193140" w:rsidRDefault="00EA018C" w:rsidP="00193140">
      <w:pPr>
        <w:spacing w:before="100" w:beforeAutospacing="1" w:after="100" w:afterAutospacing="1" w:line="240" w:lineRule="auto"/>
        <w:rPr>
          <w:rFonts w:eastAsia="Times New Roman" w:cstheme="minorHAnsi"/>
          <w:sz w:val="24"/>
          <w:szCs w:val="24"/>
        </w:rPr>
      </w:pPr>
      <w:r w:rsidRPr="00B27369">
        <w:rPr>
          <w:rFonts w:eastAsia="Times New Roman" w:cstheme="minorHAnsi"/>
          <w:b/>
          <w:bCs/>
          <w:sz w:val="27"/>
          <w:szCs w:val="27"/>
        </w:rPr>
        <w:t>Corroboration with HPLC</w:t>
      </w:r>
    </w:p>
    <w:p w:rsidR="00193140" w:rsidRDefault="00193140" w:rsidP="00EA018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Simultaneously collected HPLC-</w:t>
      </w:r>
      <w:proofErr w:type="spellStart"/>
      <w:r>
        <w:rPr>
          <w:rFonts w:eastAsia="Times New Roman" w:cstheme="minorHAnsi"/>
          <w:sz w:val="24"/>
          <w:szCs w:val="24"/>
        </w:rPr>
        <w:t>TChla</w:t>
      </w:r>
      <w:proofErr w:type="spellEnd"/>
      <w:r>
        <w:rPr>
          <w:rFonts w:eastAsia="Times New Roman" w:cstheme="minorHAnsi"/>
          <w:sz w:val="24"/>
          <w:szCs w:val="24"/>
        </w:rPr>
        <w:t xml:space="preserve"> samples were available for comparison with a subset of the bulk</w:t>
      </w:r>
      <w:r w:rsidR="00C3562E">
        <w:rPr>
          <w:rFonts w:eastAsia="Times New Roman" w:cstheme="minorHAnsi"/>
          <w:sz w:val="24"/>
          <w:szCs w:val="24"/>
        </w:rPr>
        <w:t xml:space="preserve"> (bulk GF/F, not size fractionated)</w:t>
      </w:r>
      <w:r>
        <w:rPr>
          <w:rFonts w:eastAsia="Times New Roman" w:cstheme="minorHAnsi"/>
          <w:sz w:val="24"/>
          <w:szCs w:val="24"/>
        </w:rPr>
        <w:t xml:space="preserve"> fluorometric chlorophyll samples that were run both within and outside of suspected contamination days</w:t>
      </w:r>
      <w:r w:rsidR="00C3562E">
        <w:rPr>
          <w:rFonts w:eastAsia="Times New Roman" w:cstheme="minorHAnsi"/>
          <w:sz w:val="24"/>
          <w:szCs w:val="24"/>
        </w:rPr>
        <w:t xml:space="preserve"> </w:t>
      </w:r>
      <w:r>
        <w:rPr>
          <w:rFonts w:eastAsia="Times New Roman" w:cstheme="minorHAnsi"/>
          <w:sz w:val="24"/>
          <w:szCs w:val="24"/>
        </w:rPr>
        <w:t>(Figure 5)</w:t>
      </w:r>
      <w:r w:rsidR="00C3562E">
        <w:rPr>
          <w:rFonts w:eastAsia="Times New Roman" w:cstheme="minorHAnsi"/>
          <w:sz w:val="24"/>
          <w:szCs w:val="24"/>
        </w:rPr>
        <w:t>. The HPLC-</w:t>
      </w:r>
      <w:proofErr w:type="spellStart"/>
      <w:r w:rsidR="00C3562E">
        <w:rPr>
          <w:rFonts w:eastAsia="Times New Roman" w:cstheme="minorHAnsi"/>
          <w:sz w:val="24"/>
          <w:szCs w:val="24"/>
        </w:rPr>
        <w:t>TChla</w:t>
      </w:r>
      <w:proofErr w:type="spellEnd"/>
      <w:r w:rsidR="00C3562E">
        <w:rPr>
          <w:rFonts w:eastAsia="Times New Roman" w:cstheme="minorHAnsi"/>
          <w:sz w:val="24"/>
          <w:szCs w:val="24"/>
        </w:rPr>
        <w:t xml:space="preserve"> samples do not have an acidification step in the analysis and are free from the suspected contamination making them an independent control to compare against.</w:t>
      </w:r>
    </w:p>
    <w:p w:rsidR="00193140" w:rsidRDefault="00C3562E" w:rsidP="00EA018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Available comparison samples with </w:t>
      </w:r>
      <w:proofErr w:type="spellStart"/>
      <w:r>
        <w:rPr>
          <w:rFonts w:eastAsia="Times New Roman" w:cstheme="minorHAnsi"/>
          <w:sz w:val="24"/>
          <w:szCs w:val="24"/>
        </w:rPr>
        <w:t>fm</w:t>
      </w:r>
      <w:proofErr w:type="spellEnd"/>
      <w:r>
        <w:rPr>
          <w:rFonts w:eastAsia="Times New Roman" w:cstheme="minorHAnsi"/>
          <w:sz w:val="24"/>
          <w:szCs w:val="24"/>
        </w:rPr>
        <w:t xml:space="preserve"> &lt; 1.2 generally showed considerably lower fluorometric chlorophyll than HPLC-</w:t>
      </w:r>
      <w:proofErr w:type="spellStart"/>
      <w:r>
        <w:rPr>
          <w:rFonts w:eastAsia="Times New Roman" w:cstheme="minorHAnsi"/>
          <w:sz w:val="24"/>
          <w:szCs w:val="24"/>
        </w:rPr>
        <w:t>TChla</w:t>
      </w:r>
      <w:proofErr w:type="spellEnd"/>
      <w:r>
        <w:rPr>
          <w:rFonts w:eastAsia="Times New Roman" w:cstheme="minorHAnsi"/>
          <w:sz w:val="24"/>
          <w:szCs w:val="24"/>
        </w:rPr>
        <w:t xml:space="preserve"> with </w:t>
      </w:r>
      <w:proofErr w:type="spellStart"/>
      <w:r>
        <w:rPr>
          <w:rFonts w:eastAsia="Times New Roman" w:cstheme="minorHAnsi"/>
          <w:sz w:val="24"/>
          <w:szCs w:val="24"/>
        </w:rPr>
        <w:t>fm</w:t>
      </w:r>
      <w:proofErr w:type="spellEnd"/>
      <w:r>
        <w:rPr>
          <w:rFonts w:eastAsia="Times New Roman" w:cstheme="minorHAnsi"/>
          <w:sz w:val="24"/>
          <w:szCs w:val="24"/>
        </w:rPr>
        <w:t xml:space="preserve"> &gt;1.2; although some low </w:t>
      </w:r>
      <w:proofErr w:type="spellStart"/>
      <w:r>
        <w:rPr>
          <w:rFonts w:eastAsia="Times New Roman" w:cstheme="minorHAnsi"/>
          <w:sz w:val="24"/>
          <w:szCs w:val="24"/>
        </w:rPr>
        <w:t>fm</w:t>
      </w:r>
      <w:proofErr w:type="spellEnd"/>
      <w:r>
        <w:rPr>
          <w:rFonts w:eastAsia="Times New Roman" w:cstheme="minorHAnsi"/>
          <w:sz w:val="24"/>
          <w:szCs w:val="24"/>
        </w:rPr>
        <w:t xml:space="preserve"> samples fell within the expected relationship (Figure 5A). All of the low </w:t>
      </w:r>
      <w:proofErr w:type="spellStart"/>
      <w:r>
        <w:rPr>
          <w:rFonts w:eastAsia="Times New Roman" w:cstheme="minorHAnsi"/>
          <w:sz w:val="24"/>
          <w:szCs w:val="24"/>
        </w:rPr>
        <w:t>fm</w:t>
      </w:r>
      <w:proofErr w:type="spellEnd"/>
      <w:r>
        <w:rPr>
          <w:rFonts w:eastAsia="Times New Roman" w:cstheme="minorHAnsi"/>
          <w:sz w:val="24"/>
          <w:szCs w:val="24"/>
        </w:rPr>
        <w:t xml:space="preserve"> outlier samples were analyzed on days with high proportions of low </w:t>
      </w:r>
      <w:proofErr w:type="spellStart"/>
      <w:r>
        <w:rPr>
          <w:rFonts w:eastAsia="Times New Roman" w:cstheme="minorHAnsi"/>
          <w:sz w:val="24"/>
          <w:szCs w:val="24"/>
        </w:rPr>
        <w:t>fm</w:t>
      </w:r>
      <w:proofErr w:type="spellEnd"/>
      <w:r>
        <w:rPr>
          <w:rFonts w:eastAsia="Times New Roman" w:cstheme="minorHAnsi"/>
          <w:sz w:val="24"/>
          <w:szCs w:val="24"/>
        </w:rPr>
        <w:t xml:space="preserve"> samples (Figure 5B) and were nearly exclusively from 2016, prior to the implementation of methods to eliminate acid contamination. </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Likely cause</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The source of contamination could not be definitively identified, but two mechanisms are plausible:</w:t>
      </w:r>
    </w:p>
    <w:p w:rsidR="005076CA" w:rsidRPr="005076CA" w:rsidRDefault="005076CA" w:rsidP="005076CA">
      <w:pPr>
        <w:numPr>
          <w:ilvl w:val="0"/>
          <w:numId w:val="15"/>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Acetone used for chlorophyll extraction prior to analysis may have become contaminated with acid.</w:t>
      </w:r>
    </w:p>
    <w:p w:rsidR="00EA018C" w:rsidRPr="005076CA" w:rsidRDefault="00EA018C" w:rsidP="00B51713">
      <w:pPr>
        <w:numPr>
          <w:ilvl w:val="0"/>
          <w:numId w:val="15"/>
        </w:numPr>
        <w:spacing w:before="100" w:beforeAutospacing="1" w:after="100" w:afterAutospacing="1" w:line="240" w:lineRule="auto"/>
        <w:rPr>
          <w:rFonts w:eastAsia="Times New Roman" w:cstheme="minorHAnsi"/>
          <w:sz w:val="24"/>
          <w:szCs w:val="24"/>
        </w:rPr>
      </w:pPr>
      <w:r w:rsidRPr="005076CA">
        <w:rPr>
          <w:rFonts w:eastAsia="Times New Roman" w:cstheme="minorHAnsi"/>
          <w:sz w:val="24"/>
          <w:szCs w:val="24"/>
        </w:rPr>
        <w:t>At the time, analysis cuvettes were washed and re-used between samples</w:t>
      </w:r>
      <w:r w:rsidR="005076CA">
        <w:rPr>
          <w:rFonts w:eastAsia="Times New Roman" w:cstheme="minorHAnsi"/>
          <w:sz w:val="24"/>
          <w:szCs w:val="24"/>
        </w:rPr>
        <w:t>.</w:t>
      </w:r>
      <w:r w:rsidRPr="005076CA">
        <w:rPr>
          <w:rFonts w:eastAsia="Times New Roman" w:cstheme="minorHAnsi"/>
          <w:sz w:val="24"/>
          <w:szCs w:val="24"/>
        </w:rPr>
        <w:t xml:space="preserve"> </w:t>
      </w:r>
      <w:r w:rsidR="005076CA">
        <w:rPr>
          <w:rFonts w:eastAsia="Times New Roman" w:cstheme="minorHAnsi"/>
          <w:sz w:val="24"/>
          <w:szCs w:val="24"/>
        </w:rPr>
        <w:t>T</w:t>
      </w:r>
      <w:r w:rsidRPr="005076CA">
        <w:rPr>
          <w:rFonts w:eastAsia="Times New Roman" w:cstheme="minorHAnsi"/>
          <w:sz w:val="24"/>
          <w:szCs w:val="24"/>
        </w:rPr>
        <w:t>race acid remaining in a cuvette could have contaminated subsequent samples in the same run.</w:t>
      </w:r>
      <w:r w:rsidR="005076CA">
        <w:rPr>
          <w:rFonts w:eastAsia="Times New Roman" w:cstheme="minorHAnsi"/>
          <w:sz w:val="24"/>
          <w:szCs w:val="24"/>
        </w:rPr>
        <w:t xml:space="preserve"> </w:t>
      </w:r>
      <w:r w:rsidR="001425E4" w:rsidRPr="001425E4">
        <w:rPr>
          <w:rFonts w:eastAsia="Times New Roman" w:cstheme="minorHAnsi"/>
          <w:sz w:val="24"/>
          <w:szCs w:val="24"/>
        </w:rPr>
        <w:t xml:space="preserve">This seems the more likely cause: some affected days included samples with normal </w:t>
      </w:r>
      <w:proofErr w:type="spellStart"/>
      <w:r w:rsidR="001425E4" w:rsidRPr="001425E4">
        <w:rPr>
          <w:rFonts w:eastAsia="Times New Roman" w:cstheme="minorHAnsi"/>
          <w:sz w:val="24"/>
          <w:szCs w:val="24"/>
        </w:rPr>
        <w:t>fm</w:t>
      </w:r>
      <w:proofErr w:type="spellEnd"/>
      <w:r w:rsidR="001425E4" w:rsidRPr="001425E4">
        <w:rPr>
          <w:rFonts w:eastAsia="Times New Roman" w:cstheme="minorHAnsi"/>
          <w:sz w:val="24"/>
          <w:szCs w:val="24"/>
        </w:rPr>
        <w:t xml:space="preserve"> interspersed among the low ones, which fits intermittent cuvette carryover better than uniformly contaminated acetone (which would be expected to affect every sample in the run).</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Either mechanism would act at the analysis-session level, consistent with the whole-day pattern observed.</w:t>
      </w:r>
    </w:p>
    <w:p w:rsidR="00EA018C" w:rsidRPr="00B27369" w:rsidRDefault="00EA018C" w:rsidP="00EA018C">
      <w:pPr>
        <w:spacing w:before="100" w:beforeAutospacing="1" w:after="100" w:afterAutospacing="1" w:line="240" w:lineRule="auto"/>
        <w:outlineLvl w:val="2"/>
        <w:rPr>
          <w:rFonts w:eastAsia="Times New Roman" w:cstheme="minorHAnsi"/>
          <w:b/>
          <w:bCs/>
          <w:sz w:val="27"/>
          <w:szCs w:val="27"/>
        </w:rPr>
      </w:pPr>
      <w:r w:rsidRPr="00B27369">
        <w:rPr>
          <w:rFonts w:eastAsia="Times New Roman" w:cstheme="minorHAnsi"/>
          <w:b/>
          <w:bCs/>
          <w:sz w:val="27"/>
          <w:szCs w:val="27"/>
        </w:rPr>
        <w:t>Actions taken and current status</w:t>
      </w:r>
    </w:p>
    <w:p w:rsidR="00774C25"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Protocols were introduced to both eliminate the contamination at source and to identify it during analysis</w:t>
      </w:r>
      <w:r w:rsidR="00774C25" w:rsidRPr="00B27369">
        <w:rPr>
          <w:rFonts w:eastAsia="Times New Roman" w:cstheme="minorHAnsi"/>
          <w:sz w:val="24"/>
          <w:szCs w:val="24"/>
        </w:rPr>
        <w:t>:</w:t>
      </w:r>
    </w:p>
    <w:p w:rsidR="00774C25" w:rsidRPr="00B27369" w:rsidRDefault="00774C25" w:rsidP="00774C25">
      <w:pPr>
        <w:pStyle w:val="ListParagraph"/>
        <w:numPr>
          <w:ilvl w:val="0"/>
          <w:numId w:val="16"/>
        </w:num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lastRenderedPageBreak/>
        <w:t>Better controls on extraction acetone</w:t>
      </w:r>
    </w:p>
    <w:p w:rsidR="00774C25" w:rsidRPr="00B27369" w:rsidRDefault="00774C25" w:rsidP="00774C25">
      <w:pPr>
        <w:pStyle w:val="ListParagraph"/>
        <w:numPr>
          <w:ilvl w:val="0"/>
          <w:numId w:val="16"/>
        </w:num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Single</w:t>
      </w:r>
      <w:r w:rsidR="00193140">
        <w:rPr>
          <w:rFonts w:eastAsia="Times New Roman" w:cstheme="minorHAnsi"/>
          <w:sz w:val="24"/>
          <w:szCs w:val="24"/>
        </w:rPr>
        <w:t>-</w:t>
      </w:r>
      <w:r w:rsidRPr="00B27369">
        <w:rPr>
          <w:rFonts w:eastAsia="Times New Roman" w:cstheme="minorHAnsi"/>
          <w:sz w:val="24"/>
          <w:szCs w:val="24"/>
        </w:rPr>
        <w:t>use glass cuvettes for analysis</w:t>
      </w:r>
      <w:r w:rsidR="00193140">
        <w:rPr>
          <w:rFonts w:eastAsia="Times New Roman" w:cstheme="minorHAnsi"/>
          <w:sz w:val="24"/>
          <w:szCs w:val="24"/>
        </w:rPr>
        <w:t xml:space="preserve"> (as per DFO-IOS protocols)</w:t>
      </w:r>
      <w:r w:rsidR="005076CA">
        <w:rPr>
          <w:rFonts w:eastAsia="Times New Roman" w:cstheme="minorHAnsi"/>
          <w:sz w:val="24"/>
          <w:szCs w:val="24"/>
        </w:rPr>
        <w:t xml:space="preserve"> eliminating the washing step</w:t>
      </w:r>
    </w:p>
    <w:p w:rsidR="00774C25" w:rsidRPr="00B27369" w:rsidRDefault="00774C25" w:rsidP="00774C25">
      <w:pPr>
        <w:pStyle w:val="ListParagraph"/>
        <w:numPr>
          <w:ilvl w:val="0"/>
          <w:numId w:val="16"/>
        </w:num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 xml:space="preserve">Real time per sample </w:t>
      </w:r>
      <w:proofErr w:type="spellStart"/>
      <w:r w:rsidR="00193140">
        <w:rPr>
          <w:rFonts w:eastAsia="Times New Roman" w:cstheme="minorHAnsi"/>
          <w:sz w:val="24"/>
          <w:szCs w:val="24"/>
        </w:rPr>
        <w:t>fm</w:t>
      </w:r>
      <w:proofErr w:type="spellEnd"/>
      <w:r w:rsidRPr="00B27369">
        <w:rPr>
          <w:rFonts w:eastAsia="Times New Roman" w:cstheme="minorHAnsi"/>
          <w:sz w:val="24"/>
          <w:szCs w:val="24"/>
        </w:rPr>
        <w:t xml:space="preserve"> checks and alerts during analysis</w:t>
      </w:r>
    </w:p>
    <w:p w:rsidR="00EA018C" w:rsidRPr="00B27369" w:rsidRDefault="00EA018C" w:rsidP="00EA018C">
      <w:pPr>
        <w:spacing w:before="100" w:beforeAutospacing="1" w:after="100" w:afterAutospacing="1" w:line="240" w:lineRule="auto"/>
        <w:rPr>
          <w:rFonts w:eastAsia="Times New Roman" w:cstheme="minorHAnsi"/>
          <w:sz w:val="24"/>
          <w:szCs w:val="24"/>
        </w:rPr>
      </w:pPr>
      <w:r w:rsidRPr="00B27369">
        <w:rPr>
          <w:rFonts w:eastAsia="Times New Roman" w:cstheme="minorHAnsi"/>
          <w:sz w:val="24"/>
          <w:szCs w:val="24"/>
        </w:rPr>
        <w:t xml:space="preserve">Following these protocols and the consolidation to a single instrument at the Quadra Island field station, no further </w:t>
      </w:r>
      <w:r w:rsidR="00774C25" w:rsidRPr="00B27369">
        <w:rPr>
          <w:rFonts w:eastAsia="Times New Roman" w:cstheme="minorHAnsi"/>
          <w:sz w:val="24"/>
          <w:szCs w:val="24"/>
        </w:rPr>
        <w:t>analysis</w:t>
      </w:r>
      <w:r w:rsidR="001425E4">
        <w:rPr>
          <w:rFonts w:eastAsia="Times New Roman" w:cstheme="minorHAnsi"/>
          <w:sz w:val="24"/>
          <w:szCs w:val="24"/>
        </w:rPr>
        <w:t>-</w:t>
      </w:r>
      <w:r w:rsidR="00774C25" w:rsidRPr="00B27369">
        <w:rPr>
          <w:rFonts w:eastAsia="Times New Roman" w:cstheme="minorHAnsi"/>
          <w:sz w:val="24"/>
          <w:szCs w:val="24"/>
        </w:rPr>
        <w:t xml:space="preserve">day level </w:t>
      </w:r>
      <w:r w:rsidRPr="00B27369">
        <w:rPr>
          <w:rFonts w:eastAsia="Times New Roman" w:cstheme="minorHAnsi"/>
          <w:sz w:val="24"/>
          <w:szCs w:val="24"/>
        </w:rPr>
        <w:t xml:space="preserve">contamination has been observed. </w:t>
      </w:r>
    </w:p>
    <w:p w:rsidR="00962E4D" w:rsidRDefault="00002783" w:rsidP="00962E4D">
      <w:pPr>
        <w:keepNext/>
      </w:pPr>
      <w:r>
        <w:t xml:space="preserve"> </w:t>
      </w:r>
      <w:r w:rsidR="00EA018C">
        <w:rPr>
          <w:noProof/>
        </w:rPr>
        <w:drawing>
          <wp:inline distT="0" distB="0" distL="0" distR="0">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id_contamination_f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9F47FF" w:rsidRDefault="00962E4D" w:rsidP="00962E4D">
      <w:pPr>
        <w:pStyle w:val="Caption"/>
      </w:pPr>
      <w:r>
        <w:t xml:space="preserve">Figure </w:t>
      </w:r>
      <w:r w:rsidR="001425E4">
        <w:fldChar w:fldCharType="begin"/>
      </w:r>
      <w:r w:rsidR="001425E4">
        <w:instrText xml:space="preserve"> SEQ Figure \* ARABIC </w:instrText>
      </w:r>
      <w:r w:rsidR="001425E4">
        <w:fldChar w:fldCharType="separate"/>
      </w:r>
      <w:r>
        <w:rPr>
          <w:noProof/>
        </w:rPr>
        <w:t>4</w:t>
      </w:r>
      <w:r w:rsidR="001425E4">
        <w:rPr>
          <w:noProof/>
        </w:rPr>
        <w:fldChar w:fldCharType="end"/>
      </w:r>
    </w:p>
    <w:p w:rsidR="00962E4D" w:rsidRDefault="00EA018C" w:rsidP="00962E4D">
      <w:pPr>
        <w:keepNext/>
      </w:pPr>
      <w:r>
        <w:rPr>
          <w:noProof/>
        </w:rPr>
        <w:drawing>
          <wp:inline distT="0" distB="0" distL="0" distR="0">
            <wp:extent cx="5943600" cy="22644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id_contamination_hplc.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rsidR="00EA018C" w:rsidRPr="009F47FF" w:rsidRDefault="00962E4D" w:rsidP="00962E4D">
      <w:pPr>
        <w:pStyle w:val="Caption"/>
      </w:pPr>
      <w:r>
        <w:t xml:space="preserve">Figure </w:t>
      </w:r>
      <w:r w:rsidR="001425E4">
        <w:fldChar w:fldCharType="begin"/>
      </w:r>
      <w:r w:rsidR="001425E4">
        <w:instrText xml:space="preserve"> SEQ Figure \* ARABIC </w:instrText>
      </w:r>
      <w:r w:rsidR="001425E4">
        <w:fldChar w:fldCharType="separate"/>
      </w:r>
      <w:r>
        <w:rPr>
          <w:noProof/>
        </w:rPr>
        <w:t>5</w:t>
      </w:r>
      <w:r w:rsidR="001425E4">
        <w:rPr>
          <w:noProof/>
        </w:rPr>
        <w:fldChar w:fldCharType="end"/>
      </w:r>
    </w:p>
    <w:sectPr w:rsidR="00EA018C" w:rsidRPr="009F4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53FB5"/>
    <w:multiLevelType w:val="multilevel"/>
    <w:tmpl w:val="80F6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3626"/>
    <w:multiLevelType w:val="multilevel"/>
    <w:tmpl w:val="2BB2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756EA"/>
    <w:multiLevelType w:val="multilevel"/>
    <w:tmpl w:val="3C1A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A25F9"/>
    <w:multiLevelType w:val="multilevel"/>
    <w:tmpl w:val="FAD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91295"/>
    <w:multiLevelType w:val="hybridMultilevel"/>
    <w:tmpl w:val="5708204A"/>
    <w:lvl w:ilvl="0" w:tplc="83F842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37152"/>
    <w:multiLevelType w:val="multilevel"/>
    <w:tmpl w:val="31E8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837DB"/>
    <w:multiLevelType w:val="multilevel"/>
    <w:tmpl w:val="124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F63F8"/>
    <w:multiLevelType w:val="hybridMultilevel"/>
    <w:tmpl w:val="B9F45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D126E1"/>
    <w:multiLevelType w:val="hybridMultilevel"/>
    <w:tmpl w:val="60F88D12"/>
    <w:lvl w:ilvl="0" w:tplc="83F842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A83797"/>
    <w:multiLevelType w:val="hybridMultilevel"/>
    <w:tmpl w:val="03842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604DA5"/>
    <w:multiLevelType w:val="multilevel"/>
    <w:tmpl w:val="EC0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4383C"/>
    <w:multiLevelType w:val="multilevel"/>
    <w:tmpl w:val="068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517A8"/>
    <w:multiLevelType w:val="hybridMultilevel"/>
    <w:tmpl w:val="7CDC7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3762E5"/>
    <w:multiLevelType w:val="multilevel"/>
    <w:tmpl w:val="6CDED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C4EB5"/>
    <w:multiLevelType w:val="hybridMultilevel"/>
    <w:tmpl w:val="099CF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C74C66"/>
    <w:multiLevelType w:val="hybridMultilevel"/>
    <w:tmpl w:val="60D68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B50236"/>
    <w:multiLevelType w:val="hybridMultilevel"/>
    <w:tmpl w:val="F3522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 w:numId="6">
    <w:abstractNumId w:val="10"/>
  </w:num>
  <w:num w:numId="7">
    <w:abstractNumId w:val="8"/>
  </w:num>
  <w:num w:numId="8">
    <w:abstractNumId w:val="14"/>
  </w:num>
  <w:num w:numId="9">
    <w:abstractNumId w:val="5"/>
  </w:num>
  <w:num w:numId="10">
    <w:abstractNumId w:val="12"/>
  </w:num>
  <w:num w:numId="11">
    <w:abstractNumId w:val="7"/>
  </w:num>
  <w:num w:numId="12">
    <w:abstractNumId w:val="15"/>
  </w:num>
  <w:num w:numId="13">
    <w:abstractNumId w:val="13"/>
  </w:num>
  <w:num w:numId="14">
    <w:abstractNumId w:val="11"/>
  </w:num>
  <w:num w:numId="15">
    <w:abstractNumId w:val="6"/>
  </w:num>
  <w:num w:numId="16">
    <w:abstractNumId w:val="1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64"/>
    <w:rsid w:val="00002783"/>
    <w:rsid w:val="00031F8F"/>
    <w:rsid w:val="000E479A"/>
    <w:rsid w:val="00104CF8"/>
    <w:rsid w:val="00133BD1"/>
    <w:rsid w:val="001425E4"/>
    <w:rsid w:val="00193140"/>
    <w:rsid w:val="002567EA"/>
    <w:rsid w:val="0031532F"/>
    <w:rsid w:val="0032135B"/>
    <w:rsid w:val="00395345"/>
    <w:rsid w:val="003C3127"/>
    <w:rsid w:val="00455D86"/>
    <w:rsid w:val="0046208F"/>
    <w:rsid w:val="00464139"/>
    <w:rsid w:val="005076CA"/>
    <w:rsid w:val="0052178A"/>
    <w:rsid w:val="005A157B"/>
    <w:rsid w:val="005D3CD9"/>
    <w:rsid w:val="00682D69"/>
    <w:rsid w:val="006969B9"/>
    <w:rsid w:val="006B7C66"/>
    <w:rsid w:val="00711D93"/>
    <w:rsid w:val="00715C28"/>
    <w:rsid w:val="00774C25"/>
    <w:rsid w:val="007F2F5E"/>
    <w:rsid w:val="00871544"/>
    <w:rsid w:val="008B4661"/>
    <w:rsid w:val="00912BC1"/>
    <w:rsid w:val="009454FE"/>
    <w:rsid w:val="00957044"/>
    <w:rsid w:val="00962E4D"/>
    <w:rsid w:val="009F47FF"/>
    <w:rsid w:val="00A33DDD"/>
    <w:rsid w:val="00A3505E"/>
    <w:rsid w:val="00A405E3"/>
    <w:rsid w:val="00AD749E"/>
    <w:rsid w:val="00B27369"/>
    <w:rsid w:val="00B353AA"/>
    <w:rsid w:val="00B7478E"/>
    <w:rsid w:val="00BD3EA3"/>
    <w:rsid w:val="00C3562E"/>
    <w:rsid w:val="00CD06F0"/>
    <w:rsid w:val="00CF0F0B"/>
    <w:rsid w:val="00D07A8A"/>
    <w:rsid w:val="00D31489"/>
    <w:rsid w:val="00D65B64"/>
    <w:rsid w:val="00DA33D1"/>
    <w:rsid w:val="00DD2E51"/>
    <w:rsid w:val="00E160AC"/>
    <w:rsid w:val="00E3438C"/>
    <w:rsid w:val="00E359E7"/>
    <w:rsid w:val="00E53AAB"/>
    <w:rsid w:val="00E61229"/>
    <w:rsid w:val="00EA018C"/>
    <w:rsid w:val="00EF1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1347"/>
  <w15:chartTrackingRefBased/>
  <w15:docId w15:val="{FCB937E1-6EC7-4B42-9AEA-2FC9070A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53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B64"/>
    <w:pPr>
      <w:ind w:left="720"/>
      <w:contextualSpacing/>
    </w:pPr>
  </w:style>
  <w:style w:type="paragraph" w:styleId="Caption">
    <w:name w:val="caption"/>
    <w:basedOn w:val="Normal"/>
    <w:next w:val="Normal"/>
    <w:uiPriority w:val="35"/>
    <w:unhideWhenUsed/>
    <w:qFormat/>
    <w:rsid w:val="005D3CD9"/>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F2F5E"/>
    <w:rPr>
      <w:color w:val="808080"/>
    </w:rPr>
  </w:style>
  <w:style w:type="paragraph" w:styleId="NoSpacing">
    <w:name w:val="No Spacing"/>
    <w:uiPriority w:val="1"/>
    <w:qFormat/>
    <w:rsid w:val="002567EA"/>
    <w:pPr>
      <w:spacing w:after="0" w:line="240" w:lineRule="auto"/>
    </w:pPr>
  </w:style>
  <w:style w:type="character" w:styleId="Emphasis">
    <w:name w:val="Emphasis"/>
    <w:basedOn w:val="DefaultParagraphFont"/>
    <w:uiPriority w:val="20"/>
    <w:qFormat/>
    <w:rsid w:val="00D31489"/>
    <w:rPr>
      <w:i/>
      <w:iCs/>
    </w:rPr>
  </w:style>
  <w:style w:type="character" w:styleId="Strong">
    <w:name w:val="Strong"/>
    <w:basedOn w:val="DefaultParagraphFont"/>
    <w:uiPriority w:val="22"/>
    <w:qFormat/>
    <w:rsid w:val="00D314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34312">
      <w:bodyDiv w:val="1"/>
      <w:marLeft w:val="0"/>
      <w:marRight w:val="0"/>
      <w:marTop w:val="0"/>
      <w:marBottom w:val="0"/>
      <w:divBdr>
        <w:top w:val="none" w:sz="0" w:space="0" w:color="auto"/>
        <w:left w:val="none" w:sz="0" w:space="0" w:color="auto"/>
        <w:bottom w:val="none" w:sz="0" w:space="0" w:color="auto"/>
        <w:right w:val="none" w:sz="0" w:space="0" w:color="auto"/>
      </w:divBdr>
    </w:div>
    <w:div w:id="207886891">
      <w:bodyDiv w:val="1"/>
      <w:marLeft w:val="0"/>
      <w:marRight w:val="0"/>
      <w:marTop w:val="0"/>
      <w:marBottom w:val="0"/>
      <w:divBdr>
        <w:top w:val="none" w:sz="0" w:space="0" w:color="auto"/>
        <w:left w:val="none" w:sz="0" w:space="0" w:color="auto"/>
        <w:bottom w:val="none" w:sz="0" w:space="0" w:color="auto"/>
        <w:right w:val="none" w:sz="0" w:space="0" w:color="auto"/>
      </w:divBdr>
      <w:divsChild>
        <w:div w:id="954403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54425">
      <w:bodyDiv w:val="1"/>
      <w:marLeft w:val="0"/>
      <w:marRight w:val="0"/>
      <w:marTop w:val="0"/>
      <w:marBottom w:val="0"/>
      <w:divBdr>
        <w:top w:val="none" w:sz="0" w:space="0" w:color="auto"/>
        <w:left w:val="none" w:sz="0" w:space="0" w:color="auto"/>
        <w:bottom w:val="none" w:sz="0" w:space="0" w:color="auto"/>
        <w:right w:val="none" w:sz="0" w:space="0" w:color="auto"/>
      </w:divBdr>
    </w:div>
    <w:div w:id="174432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A430C-2D69-469D-A012-05D7E58F1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10</Pages>
  <Words>2470</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Del Belluz</dc:creator>
  <cp:keywords/>
  <dc:description/>
  <cp:lastModifiedBy>Justin Del Belluz</cp:lastModifiedBy>
  <cp:revision>15</cp:revision>
  <dcterms:created xsi:type="dcterms:W3CDTF">2026-06-08T21:38:00Z</dcterms:created>
  <dcterms:modified xsi:type="dcterms:W3CDTF">2026-07-10T19:03:00Z</dcterms:modified>
</cp:coreProperties>
</file>