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Progress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ab/>
        <w:t xml:space="preserve">From January 20, 2016 to April 14, 2016 team two: Pontelli have reached the following milestones: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of Statement of work, approved by The Bridge of Southern New Mexico.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and connection to the database.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Creation of tables in the database.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Filling tables with data (in progress).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Creation of the First time download/ use activities for the Android app.</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Creation of the Login display for the Android app.</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of Requirements Specification document approved by The Bridge of Southern New Mexico.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Webpage for the Soft Skills Training System.</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Connection of the android application to the database.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Prototype of the Practice Mode for android application.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to the fact that our clients are external to NMSu it was necessary to meet with the Intellectual Property office to discuss about the rights of the project. By the end of this meeting these are the established points: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has to deliver a list of the products involved.</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got more time to keep working in the application.</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involvement of the Media Department in NMSU will be involved in the project for elaborating the videos/images required to the aplication.</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