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003087"/>
          <w:sz w:val="36"/>
          <w:szCs w:val="36"/>
        </w:rPr>
        <w:t xml:space="preserve">WEBSITE LANDING PAGE PROPOSAL</w:t>
      </w:r>
    </w:p>
    <w:p>
      <w:pPr>
        <w:spacing w:after="80" w:before="0"/>
        <w:jc w:val="center"/>
      </w:pPr>
      <w:r>
        <w:rPr>
          <w:rFonts w:ascii="Arial" w:cs="Arial" w:eastAsia="Arial" w:hAnsi="Arial"/>
          <w:b/>
          <w:bCs/>
          <w:sz w:val="26"/>
          <w:szCs w:val="26"/>
        </w:rPr>
        <w:t xml:space="preserve">San Juan De Dios Educational Foundation, Inc. - College</w:t>
      </w:r>
    </w:p>
    <w:p>
      <w:pPr>
        <w:spacing w:after="60" w:before="0"/>
        <w:jc w:val="center"/>
      </w:pPr>
      <w:r>
        <w:rPr>
          <w:rFonts w:ascii="Arial" w:cs="Arial" w:eastAsia="Arial" w:hAnsi="Arial"/>
          <w:sz w:val="22"/>
          <w:szCs w:val="22"/>
        </w:rPr>
        <w:t xml:space="preserve">Prepared by: </w:t>
      </w:r>
      <w:r>
        <w:rPr>
          <w:rFonts w:ascii="Arial" w:cs="Arial" w:eastAsia="Arial" w:hAnsi="Arial"/>
          <w:b/>
          <w:bCs/>
          <w:sz w:val="22"/>
          <w:szCs w:val="22"/>
        </w:rPr>
        <w:t xml:space="preserve">James Montealegre, Web Developer</w:t>
      </w:r>
    </w:p>
    <w:p>
      <w:pPr>
        <w:spacing w:after="280" w:before="0"/>
        <w:jc w:val="center"/>
      </w:pPr>
      <w:r>
        <w:rPr>
          <w:rFonts w:ascii="Arial" w:cs="Arial" w:eastAsia="Arial" w:hAnsi="Arial"/>
          <w:sz w:val="22"/>
          <w:szCs w:val="22"/>
        </w:rPr>
        <w:t xml:space="preserve">Date: April 8, 2026</w:t>
      </w:r>
    </w:p>
    <w:p>
      <w:pPr>
        <w:spacing w:after="120" w:before="280"/>
      </w:pPr>
      <w:r>
        <w:rPr>
          <w:rFonts w:ascii="Arial" w:cs="Arial" w:eastAsia="Arial" w:hAnsi="Arial"/>
          <w:b/>
          <w:bCs/>
          <w:caps/>
          <w:color w:val="003087"/>
          <w:sz w:val="26"/>
          <w:szCs w:val="26"/>
        </w:rPr>
        <w:t xml:space="preserve">SECTION 1. EXECUTIVE SUMMARY</w:t>
      </w:r>
    </w:p>
    <w:p>
      <w:pPr>
        <w:spacing w:after="120" w:before="120"/>
        <w:jc w:val="both"/>
      </w:pPr>
      <w:r>
        <w:rPr>
          <w:rFonts w:ascii="Arial" w:cs="Arial" w:eastAsia="Arial" w:hAnsi="Arial"/>
          <w:sz w:val="22"/>
          <w:szCs w:val="22"/>
        </w:rPr>
        <w:t xml:space="preserve">This proposal presents a plan to design and develop a dedicated website landing page for San Juan De Dios Educational Foundation, Inc. (SJDEFI) - College. The landing page will serve as the institution's primary digital touchpoint for prospective students and their families, with a primary goal of driving enrollment inquiries and applications for Academic Year 2026-2027. The page has been designed to communicate the institution's Vincentian mission, academic programs, admissions process, and institutional strengths in a clear, compelling, and visually engaging manner.</w:t>
      </w:r>
    </w:p>
    <w:p>
      <w:pPr>
        <w:spacing w:after="120" w:before="280"/>
      </w:pPr>
      <w:r>
        <w:rPr>
          <w:rFonts w:ascii="Arial" w:cs="Arial" w:eastAsia="Arial" w:hAnsi="Arial"/>
          <w:b/>
          <w:bCs/>
          <w:caps/>
          <w:color w:val="003087"/>
          <w:sz w:val="26"/>
          <w:szCs w:val="26"/>
        </w:rPr>
        <w:t xml:space="preserve">SECTION 2. PROJECT BACKGROUND</w:t>
      </w:r>
    </w:p>
    <w:p>
      <w:pPr>
        <w:spacing w:after="120" w:before="120"/>
        <w:jc w:val="both"/>
      </w:pPr>
      <w:r>
        <w:rPr>
          <w:rFonts w:ascii="Arial" w:cs="Arial" w:eastAsia="Arial" w:hAnsi="Arial"/>
          <w:sz w:val="22"/>
          <w:szCs w:val="22"/>
        </w:rPr>
        <w:t xml:space="preserve">San Juan De Dios Educational Foundation, Inc. is a private, non-stock, non-profit institution located in Pasay City, Philippines, with a heritage dating back to 1578. Operated by the Daughters of Charity and inspired by St. Vincent de Paul and St. Louise de Marillac, SJDEFI stands as one of the oldest and most respected educational and healthcare institutions in the country. The institution is PAASCU Level II accredited and offers programs in allied health sciences and business management.</w:t>
      </w:r>
    </w:p>
    <w:p>
      <w:pPr>
        <w:spacing w:after="120" w:before="120"/>
        <w:jc w:val="both"/>
      </w:pPr>
      <w:r>
        <w:rPr>
          <w:rFonts w:ascii="Arial" w:cs="Arial" w:eastAsia="Arial" w:hAnsi="Arial"/>
          <w:sz w:val="22"/>
          <w:szCs w:val="22"/>
        </w:rPr>
        <w:t xml:space="preserve">In today's digital landscape, prospective students and parents rely heavily on online information when making enrollment decisions. A dedicated, modern, and mobile-friendly landing page will allow SJDEFI to present its offerings effectively, reach a broader audience, and strengthen its brand identity online.</w:t>
      </w:r>
    </w:p>
    <w:p>
      <w:pPr>
        <w:spacing w:after="120" w:before="280"/>
      </w:pPr>
      <w:r>
        <w:rPr>
          <w:rFonts w:ascii="Arial" w:cs="Arial" w:eastAsia="Arial" w:hAnsi="Arial"/>
          <w:b/>
          <w:bCs/>
          <w:caps/>
          <w:color w:val="003087"/>
          <w:sz w:val="26"/>
          <w:szCs w:val="26"/>
        </w:rPr>
        <w:t xml:space="preserve">SECTION 3. PROJECT OBJECTIVES</w:t>
      </w:r>
    </w:p>
    <w:p>
      <w:pPr>
        <w:pStyle w:val="ListParagraph"/>
        <w:numPr>
          <w:ilvl w:val="0"/>
          <w:numId w:val="2"/>
        </w:numPr>
        <w:spacing w:after="60" w:before="60"/>
      </w:pPr>
      <w:r>
        <w:rPr>
          <w:rFonts w:ascii="Arial" w:cs="Arial" w:eastAsia="Arial" w:hAnsi="Arial"/>
          <w:sz w:val="22"/>
          <w:szCs w:val="22"/>
        </w:rPr>
        <w:t xml:space="preserve">Increase admissions inquiries and online applications for AY 2026-2027</w:t>
      </w:r>
    </w:p>
    <w:p>
      <w:pPr>
        <w:pStyle w:val="ListParagraph"/>
        <w:numPr>
          <w:ilvl w:val="0"/>
          <w:numId w:val="2"/>
        </w:numPr>
        <w:spacing w:after="60" w:before="60"/>
      </w:pPr>
      <w:r>
        <w:rPr>
          <w:rFonts w:ascii="Arial" w:cs="Arial" w:eastAsia="Arial" w:hAnsi="Arial"/>
          <w:sz w:val="22"/>
          <w:szCs w:val="22"/>
        </w:rPr>
        <w:t xml:space="preserve">Showcase the institution's college and senior high school program offerings</w:t>
      </w:r>
    </w:p>
    <w:p>
      <w:pPr>
        <w:pStyle w:val="ListParagraph"/>
        <w:numPr>
          <w:ilvl w:val="0"/>
          <w:numId w:val="2"/>
        </w:numPr>
        <w:spacing w:after="60" w:before="60"/>
      </w:pPr>
      <w:r>
        <w:rPr>
          <w:rFonts w:ascii="Arial" w:cs="Arial" w:eastAsia="Arial" w:hAnsi="Arial"/>
          <w:sz w:val="22"/>
          <w:szCs w:val="22"/>
        </w:rPr>
        <w:t xml:space="preserve">Establish a strong, professional digital presence aligned with Vincentian values</w:t>
      </w:r>
    </w:p>
    <w:p>
      <w:pPr>
        <w:pStyle w:val="ListParagraph"/>
        <w:numPr>
          <w:ilvl w:val="0"/>
          <w:numId w:val="2"/>
        </w:numPr>
        <w:spacing w:after="60" w:before="60"/>
      </w:pPr>
      <w:r>
        <w:rPr>
          <w:rFonts w:ascii="Arial" w:cs="Arial" w:eastAsia="Arial" w:hAnsi="Arial"/>
          <w:sz w:val="22"/>
          <w:szCs w:val="22"/>
        </w:rPr>
        <w:t xml:space="preserve">Highlight SJDEFI's PAASCU Level II accreditation and academic excellence</w:t>
      </w:r>
    </w:p>
    <w:p>
      <w:pPr>
        <w:pStyle w:val="ListParagraph"/>
        <w:numPr>
          <w:ilvl w:val="0"/>
          <w:numId w:val="2"/>
        </w:numPr>
        <w:spacing w:after="60" w:before="60"/>
      </w:pPr>
      <w:r>
        <w:rPr>
          <w:rFonts w:ascii="Arial" w:cs="Arial" w:eastAsia="Arial" w:hAnsi="Arial"/>
          <w:sz w:val="22"/>
          <w:szCs w:val="22"/>
        </w:rPr>
        <w:t xml:space="preserve">Communicate the institution's heritage, core values, and Christ-centered mission</w:t>
      </w:r>
    </w:p>
    <w:p>
      <w:pPr>
        <w:pStyle w:val="ListParagraph"/>
        <w:numPr>
          <w:ilvl w:val="0"/>
          <w:numId w:val="2"/>
        </w:numPr>
        <w:spacing w:after="60" w:before="60"/>
      </w:pPr>
      <w:r>
        <w:rPr>
          <w:rFonts w:ascii="Arial" w:cs="Arial" w:eastAsia="Arial" w:hAnsi="Arial"/>
          <w:sz w:val="22"/>
          <w:szCs w:val="22"/>
        </w:rPr>
        <w:t xml:space="preserve">Provide prospective students with a clear and accessible admissions guide</w:t>
      </w:r>
    </w:p>
    <w:p>
      <w:pPr>
        <w:pStyle w:val="ListParagraph"/>
        <w:numPr>
          <w:ilvl w:val="0"/>
          <w:numId w:val="2"/>
        </w:numPr>
        <w:spacing w:after="60" w:before="60"/>
      </w:pPr>
      <w:r>
        <w:rPr>
          <w:rFonts w:ascii="Arial" w:cs="Arial" w:eastAsia="Arial" w:hAnsi="Arial"/>
          <w:sz w:val="22"/>
          <w:szCs w:val="22"/>
        </w:rPr>
        <w:t xml:space="preserve">Promote campus life and community events to attract student interest</w:t>
      </w:r>
    </w:p>
    <w:p>
      <w:pPr>
        <w:spacing w:after="120" w:before="280"/>
      </w:pPr>
      <w:r>
        <w:rPr>
          <w:rFonts w:ascii="Arial" w:cs="Arial" w:eastAsia="Arial" w:hAnsi="Arial"/>
          <w:b/>
          <w:bCs/>
          <w:caps/>
          <w:color w:val="003087"/>
          <w:sz w:val="26"/>
          <w:szCs w:val="26"/>
        </w:rPr>
        <w:t xml:space="preserve">SECTION 4. SCOPE OF WORK</w:t>
      </w:r>
    </w:p>
    <w:p>
      <w:pPr>
        <w:spacing w:after="80" w:before="120"/>
        <w:jc w:val="both"/>
      </w:pPr>
      <w:r>
        <w:rPr>
          <w:rFonts w:ascii="Arial" w:cs="Arial" w:eastAsia="Arial" w:hAnsi="Arial"/>
          <w:sz w:val="22"/>
          <w:szCs w:val="22"/>
        </w:rPr>
        <w:t xml:space="preserve">The landing page will consist of the following sections:</w:t>
      </w:r>
    </w:p>
    <w:p>
      <w:pPr>
        <w:spacing w:after="60" w:before="60"/>
        <w:ind w:left="360"/>
      </w:pPr>
      <w:r>
        <w:rPr>
          <w:rFonts w:ascii="Arial" w:cs="Arial" w:eastAsia="Arial" w:hAnsi="Arial"/>
          <w:b/>
          <w:bCs/>
          <w:sz w:val="22"/>
          <w:szCs w:val="22"/>
        </w:rPr>
        <w:t xml:space="preserve">1. Header / Navigation - </w:t>
      </w:r>
      <w:r>
        <w:rPr>
          <w:rFonts w:ascii="Arial" w:cs="Arial" w:eastAsia="Arial" w:hAnsi="Arial"/>
          <w:sz w:val="22"/>
          <w:szCs w:val="22"/>
        </w:rPr>
        <w:t xml:space="preserve">Institutional logos, school name, and mobile-responsive navigation toggle.</w:t>
      </w:r>
    </w:p>
    <w:p>
      <w:pPr>
        <w:spacing w:after="60" w:before="60"/>
        <w:ind w:left="360"/>
      </w:pPr>
      <w:r>
        <w:rPr>
          <w:rFonts w:ascii="Arial" w:cs="Arial" w:eastAsia="Arial" w:hAnsi="Arial"/>
          <w:b/>
          <w:bCs/>
          <w:sz w:val="22"/>
          <w:szCs w:val="22"/>
        </w:rPr>
        <w:t xml:space="preserve">2. Hero Section - </w:t>
      </w:r>
      <w:r>
        <w:rPr>
          <w:rFonts w:ascii="Arial" w:cs="Arial" w:eastAsia="Arial" w:hAnsi="Arial"/>
          <w:sz w:val="22"/>
          <w:szCs w:val="22"/>
        </w:rPr>
        <w:t xml:space="preserve">Full-width video background featuring the Miracle Building, headline text, and call-to-action buttons for applying and exploring programs.</w:t>
      </w:r>
    </w:p>
    <w:p>
      <w:pPr>
        <w:spacing w:after="60" w:before="60"/>
        <w:ind w:left="360"/>
      </w:pPr>
      <w:r>
        <w:rPr>
          <w:rFonts w:ascii="Arial" w:cs="Arial" w:eastAsia="Arial" w:hAnsi="Arial"/>
          <w:b/>
          <w:bCs/>
          <w:sz w:val="22"/>
          <w:szCs w:val="22"/>
        </w:rPr>
        <w:t xml:space="preserve">3. Stats Strip - </w:t>
      </w:r>
      <w:r>
        <w:rPr>
          <w:rFonts w:ascii="Arial" w:cs="Arial" w:eastAsia="Arial" w:hAnsi="Arial"/>
          <w:sz w:val="22"/>
          <w:szCs w:val="22"/>
        </w:rPr>
        <w:t xml:space="preserve">Four key institutional highlights: 113 Years of Vincentian Education, PAASCU Level II Accreditation, Base Hospital Access, and Board Exam Excellence.</w:t>
      </w:r>
    </w:p>
    <w:p>
      <w:pPr>
        <w:spacing w:after="60" w:before="60"/>
        <w:ind w:left="360"/>
      </w:pPr>
      <w:r>
        <w:rPr>
          <w:rFonts w:ascii="Arial" w:cs="Arial" w:eastAsia="Arial" w:hAnsi="Arial"/>
          <w:b/>
          <w:bCs/>
          <w:sz w:val="22"/>
          <w:szCs w:val="22"/>
        </w:rPr>
        <w:t xml:space="preserve">4. Who We Are - </w:t>
      </w:r>
      <w:r>
        <w:rPr>
          <w:rFonts w:ascii="Arial" w:cs="Arial" w:eastAsia="Arial" w:hAnsi="Arial"/>
          <w:sz w:val="22"/>
          <w:szCs w:val="22"/>
        </w:rPr>
        <w:t xml:space="preserve">Institutional overview, Vincentian mission, and the 3Cs (Christ-Centered, Charitable, Competent) displayed as value cards.</w:t>
      </w:r>
    </w:p>
    <w:p>
      <w:pPr>
        <w:spacing w:after="60" w:before="60"/>
        <w:ind w:left="360"/>
      </w:pPr>
      <w:r>
        <w:rPr>
          <w:rFonts w:ascii="Arial" w:cs="Arial" w:eastAsia="Arial" w:hAnsi="Arial"/>
          <w:b/>
          <w:bCs/>
          <w:sz w:val="22"/>
          <w:szCs w:val="22"/>
        </w:rPr>
        <w:t xml:space="preserve">5. Senior High School Tracks - </w:t>
      </w:r>
      <w:r>
        <w:rPr>
          <w:rFonts w:ascii="Arial" w:cs="Arial" w:eastAsia="Arial" w:hAnsi="Arial"/>
          <w:sz w:val="22"/>
          <w:szCs w:val="22"/>
        </w:rPr>
        <w:t xml:space="preserve">Overview of the Academic Track and TechPro Track with a link to the full SHS programs page.</w:t>
      </w:r>
    </w:p>
    <w:p>
      <w:pPr>
        <w:spacing w:after="60" w:before="60"/>
        <w:ind w:left="360"/>
      </w:pPr>
      <w:r>
        <w:rPr>
          <w:rFonts w:ascii="Arial" w:cs="Arial" w:eastAsia="Arial" w:hAnsi="Arial"/>
          <w:b/>
          <w:bCs/>
          <w:sz w:val="22"/>
          <w:szCs w:val="22"/>
        </w:rPr>
        <w:t xml:space="preserve">6. College Program Offerings - </w:t>
      </w:r>
      <w:r>
        <w:rPr>
          <w:rFonts w:ascii="Arial" w:cs="Arial" w:eastAsia="Arial" w:hAnsi="Arial"/>
          <w:sz w:val="22"/>
          <w:szCs w:val="22"/>
        </w:rPr>
        <w:t xml:space="preserve">Detailed descriptions of all six college programs grouped under Allied Health and Business &amp; Management.</w:t>
      </w:r>
    </w:p>
    <w:p>
      <w:pPr>
        <w:spacing w:after="60" w:before="60"/>
        <w:ind w:left="360"/>
      </w:pPr>
      <w:r>
        <w:rPr>
          <w:rFonts w:ascii="Arial" w:cs="Arial" w:eastAsia="Arial" w:hAnsi="Arial"/>
          <w:b/>
          <w:bCs/>
          <w:sz w:val="22"/>
          <w:szCs w:val="22"/>
        </w:rPr>
        <w:t xml:space="preserve">7. Events Gallery - </w:t>
      </w:r>
      <w:r>
        <w:rPr>
          <w:rFonts w:ascii="Arial" w:cs="Arial" w:eastAsia="Arial" w:hAnsi="Arial"/>
          <w:sz w:val="22"/>
          <w:szCs w:val="22"/>
        </w:rPr>
        <w:t xml:space="preserve">Six-image gallery showcasing campus life including Eucharistic Celebrations, E-Sports, Bench Cheer, Technical Training, Intramurals, and NSTP Emergency Response Training.</w:t>
      </w:r>
    </w:p>
    <w:p>
      <w:pPr>
        <w:spacing w:after="60" w:before="60"/>
        <w:ind w:left="360"/>
      </w:pPr>
      <w:r>
        <w:rPr>
          <w:rFonts w:ascii="Arial" w:cs="Arial" w:eastAsia="Arial" w:hAnsi="Arial"/>
          <w:b/>
          <w:bCs/>
          <w:sz w:val="22"/>
          <w:szCs w:val="22"/>
        </w:rPr>
        <w:t xml:space="preserve">8. Why Choose SJDEFI - </w:t>
      </w:r>
      <w:r>
        <w:rPr>
          <w:rFonts w:ascii="Arial" w:cs="Arial" w:eastAsia="Arial" w:hAnsi="Arial"/>
          <w:sz w:val="22"/>
          <w:szCs w:val="22"/>
        </w:rPr>
        <w:t xml:space="preserve">Six feature cards highlighting the institution's key differentiators.</w:t>
      </w:r>
    </w:p>
    <w:p>
      <w:pPr>
        <w:spacing w:after="60" w:before="60"/>
        <w:ind w:left="360"/>
      </w:pPr>
      <w:r>
        <w:rPr>
          <w:rFonts w:ascii="Arial" w:cs="Arial" w:eastAsia="Arial" w:hAnsi="Arial"/>
          <w:b/>
          <w:bCs/>
          <w:sz w:val="22"/>
          <w:szCs w:val="22"/>
        </w:rPr>
        <w:t xml:space="preserve">9. Admissions Section - </w:t>
      </w:r>
      <w:r>
        <w:rPr>
          <w:rFonts w:ascii="Arial" w:cs="Arial" w:eastAsia="Arial" w:hAnsi="Arial"/>
          <w:sz w:val="22"/>
          <w:szCs w:val="22"/>
        </w:rPr>
        <w:t xml:space="preserve">Step-by-step admissions guide and a card listing official admission requirements.</w:t>
      </w:r>
    </w:p>
    <w:p>
      <w:pPr>
        <w:spacing w:after="60" w:before="60"/>
        <w:ind w:left="360"/>
      </w:pPr>
      <w:r>
        <w:rPr>
          <w:rFonts w:ascii="Arial" w:cs="Arial" w:eastAsia="Arial" w:hAnsi="Arial"/>
          <w:b/>
          <w:bCs/>
          <w:sz w:val="22"/>
          <w:szCs w:val="22"/>
        </w:rPr>
        <w:t xml:space="preserve">10. CTA with QR Code - </w:t>
      </w:r>
      <w:r>
        <w:rPr>
          <w:rFonts w:ascii="Arial" w:cs="Arial" w:eastAsia="Arial" w:hAnsi="Arial"/>
          <w:sz w:val="22"/>
          <w:szCs w:val="22"/>
        </w:rPr>
        <w:t xml:space="preserve">Call-to-action section with a QR code placeholder for the online application portal.</w:t>
      </w:r>
    </w:p>
    <w:p>
      <w:pPr>
        <w:spacing w:after="60" w:before="60"/>
        <w:ind w:left="360"/>
      </w:pPr>
      <w:r>
        <w:rPr>
          <w:rFonts w:ascii="Arial" w:cs="Arial" w:eastAsia="Arial" w:hAnsi="Arial"/>
          <w:b/>
          <w:bCs/>
          <w:sz w:val="22"/>
          <w:szCs w:val="22"/>
        </w:rPr>
        <w:t xml:space="preserve">11. Social Media Links - </w:t>
      </w:r>
      <w:r>
        <w:rPr>
          <w:rFonts w:ascii="Arial" w:cs="Arial" w:eastAsia="Arial" w:hAnsi="Arial"/>
          <w:sz w:val="22"/>
          <w:szCs w:val="22"/>
        </w:rPr>
        <w:t xml:space="preserve">Facebook and TikTok links with QR code placeholders for each platform.</w:t>
      </w:r>
    </w:p>
    <w:p>
      <w:pPr>
        <w:spacing w:after="60" w:before="60"/>
        <w:ind w:left="360"/>
      </w:pPr>
      <w:r>
        <w:rPr>
          <w:rFonts w:ascii="Arial" w:cs="Arial" w:eastAsia="Arial" w:hAnsi="Arial"/>
          <w:b/>
          <w:bCs/>
          <w:sz w:val="22"/>
          <w:szCs w:val="22"/>
        </w:rPr>
        <w:t xml:space="preserve">12. Footer - </w:t>
      </w:r>
      <w:r>
        <w:rPr>
          <w:rFonts w:ascii="Arial" w:cs="Arial" w:eastAsia="Arial" w:hAnsi="Arial"/>
          <w:sz w:val="22"/>
          <w:szCs w:val="22"/>
        </w:rPr>
        <w:t xml:space="preserve">Copyright notice and links to Contact, Privacy Policy, and Terms pages.</w:t>
      </w:r>
    </w:p>
    <w:p>
      <w:pPr>
        <w:spacing w:after="120" w:before="280"/>
      </w:pPr>
      <w:r>
        <w:rPr>
          <w:rFonts w:ascii="Arial" w:cs="Arial" w:eastAsia="Arial" w:hAnsi="Arial"/>
          <w:b/>
          <w:bCs/>
          <w:caps/>
          <w:color w:val="003087"/>
          <w:sz w:val="26"/>
          <w:szCs w:val="26"/>
        </w:rPr>
        <w:t xml:space="preserve">SECTION 5. DESIGN AND CONTENT APPROACH</w:t>
      </w:r>
    </w:p>
    <w:p>
      <w:pPr>
        <w:spacing w:after="120" w:before="120"/>
        <w:jc w:val="both"/>
      </w:pPr>
      <w:r>
        <w:rPr>
          <w:rFonts w:ascii="Arial" w:cs="Arial" w:eastAsia="Arial" w:hAnsi="Arial"/>
          <w:sz w:val="22"/>
          <w:szCs w:val="22"/>
        </w:rPr>
        <w:t xml:space="preserve">The landing page has been designed with a professional, faith-based, and modern aesthetic that reflects SJDEFI's identity. The visual design draws from the institution's color palette of deep navy blue and gold, reinforcing brand consistency and institutional prestige. The typography uses Poppins (via Google Fonts), chosen for its modern readability and clean appearance across all devices.</w:t>
      </w:r>
    </w:p>
    <w:p>
      <w:pPr>
        <w:spacing w:after="120" w:before="120"/>
        <w:jc w:val="both"/>
      </w:pPr>
      <w:r>
        <w:rPr>
          <w:rFonts w:ascii="Arial" w:cs="Arial" w:eastAsia="Arial" w:hAnsi="Arial"/>
          <w:sz w:val="22"/>
          <w:szCs w:val="22"/>
        </w:rPr>
        <w:t xml:space="preserve">The layout is fully responsive, adapting seamlessly to mobile phones, tablets, and desktop screens. Special attention has been given to the hero section, which features a video of the Miracle Building to create an immediate visual impact and emotional connection with prospective students. Content across the page is written in a tone that is welcoming, aspirational, and mission-aligned.</w:t>
      </w:r>
    </w:p>
    <w:p>
      <w:pPr>
        <w:spacing w:after="120" w:before="280"/>
      </w:pPr>
      <w:r>
        <w:rPr>
          <w:rFonts w:ascii="Arial" w:cs="Arial" w:eastAsia="Arial" w:hAnsi="Arial"/>
          <w:b/>
          <w:bCs/>
          <w:caps/>
          <w:color w:val="003087"/>
          <w:sz w:val="26"/>
          <w:szCs w:val="26"/>
        </w:rPr>
        <w:t xml:space="preserve">SECTION 6. TECHNOLOGY STACK</w:t>
      </w:r>
    </w:p>
    <w:p>
      <w:pPr>
        <w:pStyle w:val="ListParagraph"/>
        <w:numPr>
          <w:ilvl w:val="0"/>
          <w:numId w:val="3"/>
        </w:numPr>
        <w:spacing w:after="60" w:before="60"/>
      </w:pPr>
      <w:r>
        <w:rPr>
          <w:rFonts w:ascii="Arial" w:cs="Arial" w:eastAsia="Arial" w:hAnsi="Arial"/>
          <w:sz w:val="22"/>
          <w:szCs w:val="22"/>
        </w:rPr>
        <w:t xml:space="preserve">HTML5 - Semantic markup for content structure and accessibility</w:t>
      </w:r>
    </w:p>
    <w:p>
      <w:pPr>
        <w:pStyle w:val="ListParagraph"/>
        <w:numPr>
          <w:ilvl w:val="0"/>
          <w:numId w:val="3"/>
        </w:numPr>
        <w:spacing w:after="60" w:before="60"/>
      </w:pPr>
      <w:r>
        <w:rPr>
          <w:rFonts w:ascii="Arial" w:cs="Arial" w:eastAsia="Arial" w:hAnsi="Arial"/>
          <w:sz w:val="22"/>
          <w:szCs w:val="22"/>
        </w:rPr>
        <w:t xml:space="preserve">CSS3 - Custom styling, responsive layout using Flexbox and Grid</w:t>
      </w:r>
    </w:p>
    <w:p>
      <w:pPr>
        <w:pStyle w:val="ListParagraph"/>
        <w:numPr>
          <w:ilvl w:val="0"/>
          <w:numId w:val="3"/>
        </w:numPr>
        <w:spacing w:after="60" w:before="60"/>
      </w:pPr>
      <w:r>
        <w:rPr>
          <w:rFonts w:ascii="Arial" w:cs="Arial" w:eastAsia="Arial" w:hAnsi="Arial"/>
          <w:sz w:val="22"/>
          <w:szCs w:val="22"/>
        </w:rPr>
        <w:t xml:space="preserve">JavaScript - Dynamic elements including auto-updating copyright year and mobile navigation</w:t>
      </w:r>
    </w:p>
    <w:p>
      <w:pPr>
        <w:pStyle w:val="ListParagraph"/>
        <w:numPr>
          <w:ilvl w:val="0"/>
          <w:numId w:val="3"/>
        </w:numPr>
        <w:spacing w:after="60" w:before="60"/>
      </w:pPr>
      <w:r>
        <w:rPr>
          <w:rFonts w:ascii="Arial" w:cs="Arial" w:eastAsia="Arial" w:hAnsi="Arial"/>
          <w:sz w:val="22"/>
          <w:szCs w:val="22"/>
        </w:rPr>
        <w:t xml:space="preserve">Google Fonts (Poppins) - Modern, cross-platform typography</w:t>
      </w:r>
    </w:p>
    <w:p>
      <w:pPr>
        <w:pStyle w:val="ListParagraph"/>
        <w:numPr>
          <w:ilvl w:val="0"/>
          <w:numId w:val="3"/>
        </w:numPr>
        <w:spacing w:after="60" w:before="60"/>
      </w:pPr>
      <w:r>
        <w:rPr>
          <w:rFonts w:ascii="Arial" w:cs="Arial" w:eastAsia="Arial" w:hAnsi="Arial"/>
          <w:sz w:val="22"/>
          <w:szCs w:val="22"/>
        </w:rPr>
        <w:t xml:space="preserve">MP4 Video - Hero background video of the Miracle Building</w:t>
      </w:r>
    </w:p>
    <w:p>
      <w:pPr>
        <w:pStyle w:val="ListParagraph"/>
        <w:numPr>
          <w:ilvl w:val="0"/>
          <w:numId w:val="3"/>
        </w:numPr>
        <w:spacing w:after="60" w:before="60"/>
      </w:pPr>
      <w:r>
        <w:rPr>
          <w:rFonts w:ascii="Arial" w:cs="Arial" w:eastAsia="Arial" w:hAnsi="Arial"/>
          <w:sz w:val="22"/>
          <w:szCs w:val="22"/>
        </w:rPr>
        <w:t xml:space="preserve">GitHub Pages - Free, reliable static site hosting with version control</w:t>
      </w:r>
    </w:p>
    <w:p>
      <w:pPr>
        <w:pStyle w:val="ListParagraph"/>
        <w:numPr>
          <w:ilvl w:val="0"/>
          <w:numId w:val="3"/>
        </w:numPr>
        <w:spacing w:after="60" w:before="60"/>
      </w:pPr>
      <w:r>
        <w:rPr>
          <w:rFonts w:ascii="Arial" w:cs="Arial" w:eastAsia="Arial" w:hAnsi="Arial"/>
          <w:sz w:val="22"/>
          <w:szCs w:val="22"/>
        </w:rPr>
        <w:t xml:space="preserve">Responsive Design - Optimized for mobile, tablet, and desktop viewports</w:t>
      </w:r>
    </w:p>
    <w:p>
      <w:pPr>
        <w:spacing w:after="120" w:before="280"/>
      </w:pPr>
      <w:r>
        <w:rPr>
          <w:rFonts w:ascii="Arial" w:cs="Arial" w:eastAsia="Arial" w:hAnsi="Arial"/>
          <w:b/>
          <w:bCs/>
          <w:caps/>
          <w:color w:val="003087"/>
          <w:sz w:val="26"/>
          <w:szCs w:val="26"/>
        </w:rPr>
        <w:t xml:space="preserve">SECTION 7. PROJECT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rPr>
          <w:tblHeader/>
        </w:trPr>
        <w:tc>
          <w:tcPr>
            <w:tcW w:type="dxa" w:w="1800"/>
            <w:tcBorders>
              <w:top w:val="single" w:color="999999" w:sz="4"/>
              <w:left w:val="single" w:color="999999" w:sz="4"/>
              <w:bottom w:val="single" w:color="999999" w:sz="4"/>
              <w:right w:val="single" w:color="999999" w:sz="4"/>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5760"/>
            <w:tcBorders>
              <w:top w:val="single" w:color="999999" w:sz="4"/>
              <w:left w:val="single" w:color="999999" w:sz="4"/>
              <w:bottom w:val="single" w:color="999999" w:sz="4"/>
              <w:right w:val="single" w:color="999999" w:sz="4"/>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Activities</w:t>
            </w:r>
          </w:p>
        </w:tc>
        <w:tc>
          <w:tcPr>
            <w:tcW w:type="dxa" w:w="1800"/>
            <w:tcBorders>
              <w:top w:val="single" w:color="999999" w:sz="4"/>
              <w:left w:val="single" w:color="999999" w:sz="4"/>
              <w:bottom w:val="single" w:color="999999" w:sz="4"/>
              <w:right w:val="single" w:color="999999" w:sz="4"/>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Duration</w:t>
            </w:r>
          </w:p>
        </w:tc>
      </w:tr>
      <w:tr>
        <w:trPr>
          <w:tblHeader w:val="false"/>
        </w:trPr>
        <w:tc>
          <w:tcPr>
            <w:tcW w:type="dxa" w:w="1800"/>
            <w:tcBorders>
              <w:top w:val="single" w:color="999999" w:sz="4"/>
              <w:left w:val="single" w:color="999999" w:sz="4"/>
              <w:bottom w:val="single" w:color="999999" w:sz="4"/>
              <w:right w:val="single" w:color="999999" w:sz="4"/>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Week 1 - Discovery &amp; Content Gathering</w:t>
            </w:r>
          </w:p>
        </w:tc>
        <w:tc>
          <w:tcPr>
            <w:tcW w:type="dxa" w:w="5760"/>
            <w:tcBorders>
              <w:top w:val="single" w:color="999999" w:sz="4"/>
              <w:left w:val="single" w:color="999999" w:sz="4"/>
              <w:bottom w:val="single" w:color="999999" w:sz="4"/>
              <w:right w:val="single" w:color="999999" w:sz="4"/>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Requirements discussion, content checklist review, asset collection from client</w:t>
            </w:r>
          </w:p>
        </w:tc>
        <w:tc>
          <w:tcPr>
            <w:tcW w:type="dxa" w:w="1800"/>
            <w:tcBorders>
              <w:top w:val="single" w:color="999999" w:sz="4"/>
              <w:left w:val="single" w:color="999999" w:sz="4"/>
              <w:bottom w:val="single" w:color="999999" w:sz="4"/>
              <w:right w:val="single" w:color="999999" w:sz="4"/>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 Week</w:t>
            </w:r>
          </w:p>
        </w:tc>
      </w:tr>
      <w:tr>
        <w:trPr>
          <w:tblHeader w:val="false"/>
        </w:trPr>
        <w:tc>
          <w:tcPr>
            <w:tcW w:type="dxa" w:w="1800"/>
            <w:tcBorders>
              <w:top w:val="single" w:color="999999" w:sz="4"/>
              <w:left w:val="single" w:color="999999" w:sz="4"/>
              <w:bottom w:val="single" w:color="999999" w:sz="4"/>
              <w:right w:val="single" w:color="999999" w:sz="4"/>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Week 2 - Wireframe &amp; Design Approval</w:t>
            </w:r>
          </w:p>
        </w:tc>
        <w:tc>
          <w:tcPr>
            <w:tcW w:type="dxa" w:w="5760"/>
            <w:tcBorders>
              <w:top w:val="single" w:color="999999" w:sz="4"/>
              <w:left w:val="single" w:color="999999" w:sz="4"/>
              <w:bottom w:val="single" w:color="999999" w:sz="4"/>
              <w:right w:val="single" w:color="999999" w:sz="4"/>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Layout wireframing, color and typography selection, client design review and approval</w:t>
            </w:r>
          </w:p>
        </w:tc>
        <w:tc>
          <w:tcPr>
            <w:tcW w:type="dxa" w:w="1800"/>
            <w:tcBorders>
              <w:top w:val="single" w:color="999999" w:sz="4"/>
              <w:left w:val="single" w:color="999999" w:sz="4"/>
              <w:bottom w:val="single" w:color="999999" w:sz="4"/>
              <w:right w:val="single" w:color="999999" w:sz="4"/>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 Week</w:t>
            </w:r>
          </w:p>
        </w:tc>
      </w:tr>
      <w:tr>
        <w:trPr>
          <w:tblHeader w:val="false"/>
        </w:trPr>
        <w:tc>
          <w:tcPr>
            <w:tcW w:type="dxa" w:w="1800"/>
            <w:tcBorders>
              <w:top w:val="single" w:color="999999" w:sz="4"/>
              <w:left w:val="single" w:color="999999" w:sz="4"/>
              <w:bottom w:val="single" w:color="999999" w:sz="4"/>
              <w:right w:val="single" w:color="999999" w:sz="4"/>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Week 3 - Development</w:t>
            </w:r>
          </w:p>
        </w:tc>
        <w:tc>
          <w:tcPr>
            <w:tcW w:type="dxa" w:w="5760"/>
            <w:tcBorders>
              <w:top w:val="single" w:color="999999" w:sz="4"/>
              <w:left w:val="single" w:color="999999" w:sz="4"/>
              <w:bottom w:val="single" w:color="999999" w:sz="4"/>
              <w:right w:val="single" w:color="999999" w:sz="4"/>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HTML/CSS/JS coding of all landing page sections, media integration</w:t>
            </w:r>
          </w:p>
        </w:tc>
        <w:tc>
          <w:tcPr>
            <w:tcW w:type="dxa" w:w="1800"/>
            <w:tcBorders>
              <w:top w:val="single" w:color="999999" w:sz="4"/>
              <w:left w:val="single" w:color="999999" w:sz="4"/>
              <w:bottom w:val="single" w:color="999999" w:sz="4"/>
              <w:right w:val="single" w:color="999999" w:sz="4"/>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 Week</w:t>
            </w:r>
          </w:p>
        </w:tc>
      </w:tr>
      <w:tr>
        <w:trPr>
          <w:tblHeader w:val="false"/>
        </w:trPr>
        <w:tc>
          <w:tcPr>
            <w:tcW w:type="dxa" w:w="1800"/>
            <w:tcBorders>
              <w:top w:val="single" w:color="999999" w:sz="4"/>
              <w:left w:val="single" w:color="999999" w:sz="4"/>
              <w:bottom w:val="single" w:color="999999" w:sz="4"/>
              <w:right w:val="single" w:color="999999" w:sz="4"/>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Week 4 - Testing &amp; Revisions</w:t>
            </w:r>
          </w:p>
        </w:tc>
        <w:tc>
          <w:tcPr>
            <w:tcW w:type="dxa" w:w="5760"/>
            <w:tcBorders>
              <w:top w:val="single" w:color="999999" w:sz="4"/>
              <w:left w:val="single" w:color="999999" w:sz="4"/>
              <w:bottom w:val="single" w:color="999999" w:sz="4"/>
              <w:right w:val="single" w:color="999999" w:sz="4"/>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Cross-browser and mobile testing, client review, first round of revisions</w:t>
            </w:r>
          </w:p>
        </w:tc>
        <w:tc>
          <w:tcPr>
            <w:tcW w:type="dxa" w:w="1800"/>
            <w:tcBorders>
              <w:top w:val="single" w:color="999999" w:sz="4"/>
              <w:left w:val="single" w:color="999999" w:sz="4"/>
              <w:bottom w:val="single" w:color="999999" w:sz="4"/>
              <w:right w:val="single" w:color="999999" w:sz="4"/>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 Week</w:t>
            </w:r>
          </w:p>
        </w:tc>
      </w:tr>
      <w:tr>
        <w:trPr>
          <w:tblHeader w:val="false"/>
        </w:trPr>
        <w:tc>
          <w:tcPr>
            <w:tcW w:type="dxa" w:w="1800"/>
            <w:tcBorders>
              <w:top w:val="single" w:color="999999" w:sz="4"/>
              <w:left w:val="single" w:color="999999" w:sz="4"/>
              <w:bottom w:val="single" w:color="999999" w:sz="4"/>
              <w:right w:val="single" w:color="999999" w:sz="4"/>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Week 5 - Final Review &amp; Launch</w:t>
            </w:r>
          </w:p>
        </w:tc>
        <w:tc>
          <w:tcPr>
            <w:tcW w:type="dxa" w:w="5760"/>
            <w:tcBorders>
              <w:top w:val="single" w:color="999999" w:sz="4"/>
              <w:left w:val="single" w:color="999999" w:sz="4"/>
              <w:bottom w:val="single" w:color="999999" w:sz="4"/>
              <w:right w:val="single" w:color="999999" w:sz="4"/>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Final client approval, GitHub Pages deployment, post-launch check</w:t>
            </w:r>
          </w:p>
        </w:tc>
        <w:tc>
          <w:tcPr>
            <w:tcW w:type="dxa" w:w="1800"/>
            <w:tcBorders>
              <w:top w:val="single" w:color="999999" w:sz="4"/>
              <w:left w:val="single" w:color="999999" w:sz="4"/>
              <w:bottom w:val="single" w:color="999999" w:sz="4"/>
              <w:right w:val="single" w:color="999999" w:sz="4"/>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 Week</w:t>
            </w:r>
          </w:p>
        </w:tc>
      </w:tr>
    </w:tbl>
    <w:p>
      <w:pPr>
        <w:spacing w:after="120" w:before="280"/>
      </w:pPr>
      <w:r>
        <w:rPr>
          <w:rFonts w:ascii="Arial" w:cs="Arial" w:eastAsia="Arial" w:hAnsi="Arial"/>
          <w:b/>
          <w:bCs/>
          <w:caps/>
          <w:color w:val="003087"/>
          <w:sz w:val="26"/>
          <w:szCs w:val="26"/>
        </w:rPr>
        <w:t xml:space="preserve">SECTION 8. DELIVERABLES</w:t>
      </w:r>
    </w:p>
    <w:p>
      <w:pPr>
        <w:pStyle w:val="ListParagraph"/>
        <w:numPr>
          <w:ilvl w:val="0"/>
          <w:numId w:val="4"/>
        </w:numPr>
        <w:spacing w:after="60" w:before="60"/>
      </w:pPr>
      <w:r>
        <w:rPr>
          <w:rFonts w:ascii="Arial" w:cs="Arial" w:eastAsia="Arial" w:hAnsi="Arial"/>
          <w:sz w:val="22"/>
          <w:szCs w:val="22"/>
        </w:rPr>
        <w:t xml:space="preserve">Complete HTML, CSS, and JavaScript source code files</w:t>
      </w:r>
    </w:p>
    <w:p>
      <w:pPr>
        <w:pStyle w:val="ListParagraph"/>
        <w:numPr>
          <w:ilvl w:val="0"/>
          <w:numId w:val="4"/>
        </w:numPr>
        <w:spacing w:after="60" w:before="60"/>
      </w:pPr>
      <w:r>
        <w:rPr>
          <w:rFonts w:ascii="Arial" w:cs="Arial" w:eastAsia="Arial" w:hAnsi="Arial"/>
          <w:sz w:val="22"/>
          <w:szCs w:val="22"/>
        </w:rPr>
        <w:t xml:space="preserve">Live landing page hosted on GitHub Pages</w:t>
      </w:r>
    </w:p>
    <w:p>
      <w:pPr>
        <w:pStyle w:val="ListParagraph"/>
        <w:numPr>
          <w:ilvl w:val="0"/>
          <w:numId w:val="4"/>
        </w:numPr>
        <w:spacing w:after="60" w:before="60"/>
      </w:pPr>
      <w:r>
        <w:rPr>
          <w:rFonts w:ascii="Arial" w:cs="Arial" w:eastAsia="Arial" w:hAnsi="Arial"/>
          <w:sz w:val="22"/>
          <w:szCs w:val="22"/>
        </w:rPr>
        <w:t xml:space="preserve">Responsive design optimized for mobile, tablet, and desktop</w:t>
      </w:r>
    </w:p>
    <w:p>
      <w:pPr>
        <w:pStyle w:val="ListParagraph"/>
        <w:numPr>
          <w:ilvl w:val="0"/>
          <w:numId w:val="4"/>
        </w:numPr>
        <w:spacing w:after="60" w:before="60"/>
      </w:pPr>
      <w:r>
        <w:rPr>
          <w:rFonts w:ascii="Arial" w:cs="Arial" w:eastAsia="Arial" w:hAnsi="Arial"/>
          <w:sz w:val="22"/>
          <w:szCs w:val="22"/>
        </w:rPr>
        <w:t xml:space="preserve">Integrated image and video media assets</w:t>
      </w:r>
    </w:p>
    <w:p>
      <w:pPr>
        <w:pStyle w:val="ListParagraph"/>
        <w:numPr>
          <w:ilvl w:val="0"/>
          <w:numId w:val="4"/>
        </w:numPr>
        <w:spacing w:after="60" w:before="60"/>
      </w:pPr>
      <w:r>
        <w:rPr>
          <w:rFonts w:ascii="Arial" w:cs="Arial" w:eastAsia="Arial" w:hAnsi="Arial"/>
          <w:sz w:val="22"/>
          <w:szCs w:val="22"/>
        </w:rPr>
        <w:t xml:space="preserve">One (1) round of revisions post-delivery</w:t>
      </w:r>
    </w:p>
    <w:p>
      <w:pPr>
        <w:pStyle w:val="ListParagraph"/>
        <w:numPr>
          <w:ilvl w:val="0"/>
          <w:numId w:val="4"/>
        </w:numPr>
        <w:spacing w:after="60" w:before="60"/>
      </w:pPr>
      <w:r>
        <w:rPr>
          <w:rFonts w:ascii="Arial" w:cs="Arial" w:eastAsia="Arial" w:hAnsi="Arial"/>
          <w:sz w:val="22"/>
          <w:szCs w:val="22"/>
        </w:rPr>
        <w:t xml:space="preserve">Basic documentation on how to update content</w:t>
      </w:r>
    </w:p>
    <w:p>
      <w:pPr>
        <w:spacing w:after="120" w:before="280"/>
      </w:pPr>
      <w:r>
        <w:rPr>
          <w:rFonts w:ascii="Arial" w:cs="Arial" w:eastAsia="Arial" w:hAnsi="Arial"/>
          <w:b/>
          <w:bCs/>
          <w:caps/>
          <w:color w:val="003087"/>
          <w:sz w:val="26"/>
          <w:szCs w:val="26"/>
        </w:rPr>
        <w:t xml:space="preserve">SECTION 9. ASSUMPTIONS AND LIMITATIONS</w:t>
      </w:r>
    </w:p>
    <w:p>
      <w:pPr>
        <w:pStyle w:val="ListParagraph"/>
        <w:numPr>
          <w:ilvl w:val="0"/>
          <w:numId w:val="5"/>
        </w:numPr>
        <w:spacing w:after="60" w:before="60"/>
      </w:pPr>
      <w:r>
        <w:rPr>
          <w:rFonts w:ascii="Arial" w:cs="Arial" w:eastAsia="Arial" w:hAnsi="Arial"/>
          <w:sz w:val="22"/>
          <w:szCs w:val="22"/>
        </w:rPr>
        <w:t xml:space="preserve">All written content, images, and video assets must be provided by SJDEFI in a timely manner</w:t>
      </w:r>
    </w:p>
    <w:p>
      <w:pPr>
        <w:pStyle w:val="ListParagraph"/>
        <w:numPr>
          <w:ilvl w:val="0"/>
          <w:numId w:val="5"/>
        </w:numPr>
        <w:spacing w:after="60" w:before="60"/>
      </w:pPr>
      <w:r>
        <w:rPr>
          <w:rFonts w:ascii="Arial" w:cs="Arial" w:eastAsia="Arial" w:hAnsi="Arial"/>
          <w:sz w:val="22"/>
          <w:szCs w:val="22"/>
        </w:rPr>
        <w:t xml:space="preserve">QR codes for the online application portal and social media pages are pending and must be supplied by the client</w:t>
      </w:r>
    </w:p>
    <w:p>
      <w:pPr>
        <w:pStyle w:val="ListParagraph"/>
        <w:numPr>
          <w:ilvl w:val="0"/>
          <w:numId w:val="5"/>
        </w:numPr>
        <w:spacing w:after="60" w:before="60"/>
      </w:pPr>
      <w:r>
        <w:rPr>
          <w:rFonts w:ascii="Arial" w:cs="Arial" w:eastAsia="Arial" w:hAnsi="Arial"/>
          <w:sz w:val="22"/>
          <w:szCs w:val="22"/>
        </w:rPr>
        <w:t xml:space="preserve">Final official logo files (high-resolution PNG or SVG) must be confirmed and provided by the client</w:t>
      </w:r>
    </w:p>
    <w:p>
      <w:pPr>
        <w:pStyle w:val="ListParagraph"/>
        <w:numPr>
          <w:ilvl w:val="0"/>
          <w:numId w:val="5"/>
        </w:numPr>
        <w:spacing w:after="60" w:before="60"/>
      </w:pPr>
      <w:r>
        <w:rPr>
          <w:rFonts w:ascii="Arial" w:cs="Arial" w:eastAsia="Arial" w:hAnsi="Arial"/>
          <w:sz w:val="22"/>
          <w:szCs w:val="22"/>
        </w:rPr>
        <w:t xml:space="preserve">Social media URLs for Facebook and TikTok are to be confirmed by the institution</w:t>
      </w:r>
    </w:p>
    <w:p>
      <w:pPr>
        <w:pStyle w:val="ListParagraph"/>
        <w:numPr>
          <w:ilvl w:val="0"/>
          <w:numId w:val="5"/>
        </w:numPr>
        <w:spacing w:after="60" w:before="60"/>
      </w:pPr>
      <w:r>
        <w:rPr>
          <w:rFonts w:ascii="Arial" w:cs="Arial" w:eastAsia="Arial" w:hAnsi="Arial"/>
          <w:sz w:val="22"/>
          <w:szCs w:val="22"/>
        </w:rPr>
        <w:t xml:space="preserve">The project timeline begins upon receipt of signed agreement and initial content assets</w:t>
      </w:r>
    </w:p>
    <w:p>
      <w:pPr>
        <w:pStyle w:val="ListParagraph"/>
        <w:numPr>
          <w:ilvl w:val="0"/>
          <w:numId w:val="5"/>
        </w:numPr>
        <w:spacing w:after="60" w:before="60"/>
      </w:pPr>
      <w:r>
        <w:rPr>
          <w:rFonts w:ascii="Arial" w:cs="Arial" w:eastAsia="Arial" w:hAnsi="Arial"/>
          <w:sz w:val="22"/>
          <w:szCs w:val="22"/>
        </w:rPr>
        <w:t xml:space="preserve">The scope covers only the landing page as described; additional pages or features are not included in this proposal</w:t>
      </w:r>
    </w:p>
    <w:p>
      <w:pPr>
        <w:spacing w:after="120" w:before="280"/>
      </w:pPr>
      <w:r>
        <w:rPr>
          <w:rFonts w:ascii="Arial" w:cs="Arial" w:eastAsia="Arial" w:hAnsi="Arial"/>
          <w:b/>
          <w:bCs/>
          <w:caps/>
          <w:color w:val="003087"/>
          <w:sz w:val="26"/>
          <w:szCs w:val="26"/>
        </w:rPr>
        <w:t xml:space="preserve">SECTION 10. CONCLUSION</w:t>
      </w:r>
    </w:p>
    <w:p>
      <w:pPr>
        <w:spacing w:after="120" w:before="120"/>
        <w:jc w:val="both"/>
      </w:pPr>
      <w:r>
        <w:rPr>
          <w:rFonts w:ascii="Arial" w:cs="Arial" w:eastAsia="Arial" w:hAnsi="Arial"/>
          <w:sz w:val="22"/>
          <w:szCs w:val="22"/>
        </w:rPr>
        <w:t xml:space="preserve">This landing page proposal represents a meaningful opportunity to strengthen SJDEFI's digital presence and serve its mission of forming Christ-centered, charitable, and competent graduates. I am committed to delivering a high-quality, professional product that reflects the values and heritage of this institution. I look forward to the possibility of collaborating with San Juan De Dios Educational Foundation, Inc. and contributing to the success of its AY 2026-2027 admissions campaign.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087" w:sz="6" w:space="4"/>
      </w:pBdr>
      <w:jc w:val="center"/>
    </w:pPr>
    <w:r>
      <w:rPr>
        <w:rFonts w:ascii="Arial" w:cs="Arial" w:eastAsia="Arial" w:hAnsi="Arial"/>
        <w:b/>
        <w:bCs/>
        <w:color w:val="003087"/>
        <w:sz w:val="18"/>
        <w:szCs w:val="18"/>
      </w:rPr>
      <w:t xml:space="preserve">San Juan De Dios Educational Foundation, Inc. - College | Website Proposal Package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abstractNum w:abstractNumId="4"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abstractNum w:abstractNumId="5"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abstractNum w:abstractNumId="6"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2026-04-08T00:41:29.574Z</dcterms:created>
  <dcterms:modified xsi:type="dcterms:W3CDTF">2026-04-08T00:41:29.574Z</dcterms:modified>
</cp:coreProperties>
</file>

<file path=docProps/custom.xml><?xml version="1.0" encoding="utf-8"?>
<Properties xmlns="http://schemas.openxmlformats.org/officeDocument/2006/custom-properties" xmlns:vt="http://schemas.openxmlformats.org/officeDocument/2006/docPropsVTypes"/>
</file>