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DejaVu Sans" w:hAnsi="DejaVu Sans" w:eastAsia="DejaVu Sans" w:cs="DejaVu Sans"/>
          <w:b/>
          <w:bCs/>
          <w:color w:val="4472c4" w:themeColor="accent5"/>
          <w:sz w:val="40"/>
          <w:szCs w:val="40"/>
          <w:highlight w:val="none"/>
          <w:u w:val="single"/>
        </w:rPr>
      </w:pPr>
      <w:r>
        <w:rPr>
          <w:rFonts w:ascii="DejaVu Sans" w:hAnsi="DejaVu Sans" w:eastAsia="DejaVu Sans" w:cs="DejaVu Sans"/>
          <w:b/>
          <w:bCs/>
          <w:color w:val="4472c4" w:themeColor="accent5"/>
          <w:sz w:val="40"/>
          <w:szCs w:val="40"/>
          <w:u w:val="single"/>
          <w:lang w:val="fr"/>
        </w:rPr>
        <w:t xml:space="preserve">Cahier des charges Kfs-1</w:t>
      </w:r>
      <w:r>
        <w:rPr>
          <w:rFonts w:ascii="DejaVu Sans" w:hAnsi="DejaVu Sans" w:cs="DejaVu Sans"/>
          <w:b/>
          <w:bCs/>
          <w:color w:val="4472c4" w:themeColor="accent5"/>
          <w:sz w:val="40"/>
          <w:szCs w:val="40"/>
          <w:u w:val="single"/>
        </w:rPr>
      </w:r>
    </w:p>
    <w:p w14:paraId="4E568C88">
      <w:pPr>
        <w:pBdr/>
        <w:spacing/>
        <w:ind/>
        <w:jc w:val="center"/>
        <w:rPr>
          <w:rFonts w:ascii="DejaVu Sans" w:hAnsi="DejaVu Sans" w:cs="DejaVu Sans"/>
          <w:color w:val="4472c4" w:themeColor="accent5"/>
          <w:sz w:val="40"/>
          <w:szCs w:val="40"/>
          <w:u w:val="single"/>
        </w:rPr>
      </w:pPr>
      <w:r>
        <w:rPr>
          <w:rFonts w:ascii="DejaVu Sans" w:hAnsi="DejaVu Sans" w:cs="DejaVu Sans"/>
          <w:color w:val="4472c4" w:themeColor="accent5"/>
          <w:sz w:val="40"/>
          <w:szCs w:val="40"/>
          <w:u w:val="single"/>
        </w:rPr>
      </w:r>
      <w:r>
        <w:rPr>
          <w:rFonts w:ascii="DejaVu Sans" w:hAnsi="DejaVu Sans" w:cs="DejaVu Sans"/>
          <w:color w:val="4472c4" w:themeColor="accent5"/>
          <w:sz w:val="40"/>
          <w:szCs w:val="40"/>
          <w:u w:val="single"/>
        </w:rPr>
      </w:r>
      <w:r>
        <w:rPr>
          <w:rFonts w:ascii="DejaVu Sans" w:hAnsi="DejaVu Sans" w:cs="DejaVu Sans"/>
          <w:color w:val="4472c4" w:themeColor="accent5"/>
          <w:sz w:val="40"/>
          <w:szCs w:val="40"/>
          <w:u w:val="single"/>
        </w:rPr>
      </w:r>
    </w:p>
    <w:p w14:paraId="6D957EE3">
      <w:p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single"/>
        </w:rPr>
      </w:pPr>
      <w:r>
        <w:rPr>
          <w:rFonts w:ascii="DejaVu Sans" w:hAnsi="DejaVu Sans" w:eastAsia="DejaVu Sans" w:cs="DejaVu Sans"/>
          <w:color w:val="auto"/>
          <w:sz w:val="20"/>
          <w:szCs w:val="20"/>
          <w:highlight w:val="none"/>
          <w:u w:val="single"/>
          <w:lang w:val="fr"/>
        </w:rPr>
      </w:r>
      <w:r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single"/>
          <w:lang w:val="fr"/>
        </w:rPr>
        <w:t xml:space="preserve">Mandatory:</w:t>
      </w:r>
      <w:r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none"/>
          <w:lang w:val="fr"/>
        </w:rPr>
      </w:r>
      <w:r>
        <w:rPr>
          <w:rFonts w:ascii="DejaVu Sans" w:hAnsi="DejaVu Sans" w:cs="DejaVu Sans"/>
          <w:color w:val="auto"/>
          <w:sz w:val="20"/>
          <w:szCs w:val="20"/>
          <w:u w:val="single"/>
        </w:rPr>
      </w:r>
      <w:r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single"/>
          <w:lang w:val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u w:val="single"/>
        </w:rPr>
      </w:r>
      <w:r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none"/>
        </w:rPr>
      </w:r>
    </w:p>
    <w:p w14:paraId="44E31A6F">
      <w:p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</w:rPr>
        <w:tab/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 xml:space="preserve">- Utiliser KVM est recommander pour des raisons de debug:</w:t>
      </w:r>
      <w:r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none"/>
        </w:rPr>
      </w:r>
    </w:p>
    <w:p w14:paraId="130FFDA5">
      <w:pPr>
        <w:pStyle w:val="668"/>
        <w:numPr>
          <w:ilvl w:val="0"/>
          <w:numId w:val="1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 xml:space="preserve">Voir avec vitual box ou KVM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192A849D">
      <w:pPr>
        <w:pStyle w:val="668"/>
        <w:numPr>
          <w:ilvl w:val="0"/>
          <w:numId w:val="1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Si VirtualBox, penser à sélectionner KVM dans les options de la vm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440A6404">
      <w:pPr>
        <w:pBdr/>
        <w:spacing/>
        <w:ind w:firstLine="0" w:left="2125"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</w:p>
    <w:p w14:paraId="5D81C248">
      <w:p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ab/>
        <w:t xml:space="preserve">-  Un peu d’assembler pour le boot code: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63AFE804">
      <w:pPr>
        <w:pStyle w:val="668"/>
        <w:numPr>
          <w:ilvl w:val="0"/>
          <w:numId w:val="2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Gerer la  séquence de  boot 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5804AB42">
      <w:pPr>
        <w:pStyle w:val="668"/>
        <w:numPr>
          <w:ilvl w:val="0"/>
          <w:numId w:val="2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Faire un diskless boot pour ce project là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</w:p>
    <w:p w14:paraId="09751D09">
      <w:pPr>
        <w:pStyle w:val="668"/>
        <w:numPr>
          <w:ilvl w:val="0"/>
          <w:numId w:val="2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 xml:space="preserve">Utiliser Grub avec le boot code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27F3E666">
      <w:pPr>
        <w:pStyle w:val="668"/>
        <w:numPr>
          <w:ilvl w:val="0"/>
          <w:numId w:val="2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599F6964">
      <w:pPr>
        <w:pBdr/>
        <w:spacing/>
        <w:ind w:firstLine="0" w:left="2125"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0BE88F25">
      <w:p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ab/>
        <w:t xml:space="preserve">-  Du C pour le kernel: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0B780A6D">
      <w:pPr>
        <w:pStyle w:val="668"/>
        <w:numPr>
          <w:ilvl w:val="0"/>
          <w:numId w:val="7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Faire l’architecture mémoire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02370FE4">
      <w:pPr>
        <w:pStyle w:val="668"/>
        <w:numPr>
          <w:ilvl w:val="0"/>
          <w:numId w:val="8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Faire la détection memoire pour la low Memory et la Upper Memory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2A981447">
      <w:pPr>
        <w:pStyle w:val="668"/>
        <w:numPr>
          <w:ilvl w:val="0"/>
          <w:numId w:val="7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Faire les instructions sets  (Complex instruction sety ou l’hybrid)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56449A8F">
      <w:pPr>
        <w:pStyle w:val="668"/>
        <w:numPr>
          <w:ilvl w:val="0"/>
          <w:numId w:val="7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Détecter la vitesse CPU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578E7CB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"/>
        <w:ind w:right="0"/>
        <w:rPr/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Process le mapping de la zone mémoire du stockage (Storage area memory mapping)</w:t>
      </w:r>
      <w:r/>
      <w:hyperlink r:id="rId9" w:tooltip="PSA Mapping" w:history="1">
        <w:r>
          <w:rPr>
            <w:rStyle w:val="187"/>
            <w:rFonts w:ascii="Arial" w:hAnsi="Arial" w:eastAsia="Arial" w:cs="Arial"/>
            <w:color w:val="0645ad"/>
            <w:sz w:val="21"/>
            <w:highlight w:val="none"/>
            <w:u w:val="none"/>
            <w:lang w:val="fr"/>
          </w:rPr>
        </w:r>
      </w:hyperlink>
      <w:r>
        <w:rPr>
          <w:rFonts w:ascii="Arial" w:hAnsi="Arial" w:eastAsia="Arial" w:cs="Arial"/>
          <w:sz w:val="21"/>
        </w:rPr>
      </w:r>
      <w:r/>
    </w:p>
    <w:p w14:paraId="23FEA06C">
      <w:pPr>
        <w:pStyle w:val="668"/>
        <w:numPr>
          <w:ilvl w:val="0"/>
          <w:numId w:val="7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Gérer Mémoire  (allocation,  segmentation, unité de gestion)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7CBE01C2">
      <w:pPr>
        <w:pStyle w:val="668"/>
        <w:numPr>
          <w:ilvl w:val="0"/>
          <w:numId w:val="7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Faire la gestion fichiers avec les sytèmes de fichier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45F2090E">
      <w:pPr>
        <w:pStyle w:val="668"/>
        <w:numPr>
          <w:ilvl w:val="0"/>
          <w:numId w:val="7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Gérer les system calls de X86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04F8457B">
      <w:pPr>
        <w:pStyle w:val="668"/>
        <w:numPr>
          <w:ilvl w:val="0"/>
          <w:numId w:val="7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Mettre en place le scheduling processeur pour les processus et threads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5CBA783B">
      <w:pPr>
        <w:pStyle w:val="668"/>
        <w:numPr>
          <w:ilvl w:val="0"/>
          <w:numId w:val="7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Mettre en place la synchronisation des processus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4CCFB127">
      <w:pPr>
        <w:pStyle w:val="668"/>
        <w:numPr>
          <w:ilvl w:val="0"/>
          <w:numId w:val="7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Gérer les signaux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</w:p>
    <w:p w14:paraId="443A4E38">
      <w:pPr>
        <w:pStyle w:val="668"/>
        <w:numPr>
          <w:ilvl w:val="0"/>
          <w:numId w:val="7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45E17727">
      <w:p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ab/>
        <w:t xml:space="preserve">- passer par les compilateurs gcc ou nasm:</w:t>
      </w:r>
      <w:r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none"/>
        </w:rPr>
      </w:r>
    </w:p>
    <w:p w14:paraId="39B0F6EF">
      <w:p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ab/>
        <w:t xml:space="preserve">- Makefile Obligatoire: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34844FA9">
      <w:pPr>
        <w:pStyle w:val="668"/>
        <w:numPr>
          <w:ilvl w:val="0"/>
          <w:numId w:val="3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Doit tout faire par lui-même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4AB5857E">
      <w:pPr>
        <w:pStyle w:val="668"/>
        <w:numPr>
          <w:ilvl w:val="0"/>
          <w:numId w:val="3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Doit  utiliser les flags et compilateur imposées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7C9641EE">
      <w:pPr>
        <w:pStyle w:val="668"/>
        <w:numPr>
          <w:ilvl w:val="0"/>
          <w:numId w:val="3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Doit rester minimalist pour les 10Mo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2F8B76F4">
      <w:pPr>
        <w:pBdr/>
        <w:spacing/>
        <w:ind w:firstLine="0" w:left="2125"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</w:p>
    <w:p w14:paraId="79AA220B">
      <w:p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ab/>
        <w:t xml:space="preserve">- Flag de compilations obligatoires: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00CF416D">
      <w:pPr>
        <w:pStyle w:val="668"/>
        <w:numPr>
          <w:ilvl w:val="0"/>
          <w:numId w:val="4"/>
        </w:numPr>
        <w:pBdr/>
        <w:spacing/>
        <w:ind/>
        <w:jc w:val="left"/>
        <w:rPr/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 xml:space="preserve"> </w:t>
      </w:r>
      <w:r>
        <w:t xml:space="preserve">-fno-builtin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6F4E9AE9">
      <w:pPr>
        <w:pStyle w:val="668"/>
        <w:numPr>
          <w:ilvl w:val="0"/>
          <w:numId w:val="4"/>
        </w:numPr>
        <w:pBdr/>
        <w:spacing/>
        <w:ind/>
        <w:jc w:val="left"/>
        <w:rPr/>
      </w:pPr>
      <w:r/>
      <w:r>
        <w:t xml:space="preserve"> -fno-exception</w:t>
      </w:r>
      <w:r/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245B59A0">
      <w:pPr>
        <w:pStyle w:val="668"/>
        <w:numPr>
          <w:ilvl w:val="0"/>
          <w:numId w:val="4"/>
        </w:numPr>
        <w:pBdr/>
        <w:spacing/>
        <w:ind/>
        <w:jc w:val="left"/>
        <w:rPr/>
      </w:pPr>
      <w:r>
        <w:t xml:space="preserve"> -fno-stack-protector</w:t>
      </w:r>
      <w:r/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71E29875">
      <w:pPr>
        <w:pStyle w:val="668"/>
        <w:numPr>
          <w:ilvl w:val="0"/>
          <w:numId w:val="4"/>
        </w:numPr>
        <w:pBdr/>
        <w:spacing/>
        <w:ind/>
        <w:jc w:val="left"/>
        <w:rPr/>
      </w:pPr>
      <w:r>
        <w:t xml:space="preserve"> -fno-rtti</w:t>
      </w:r>
      <w:r/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7358304D">
      <w:pPr>
        <w:pStyle w:val="668"/>
        <w:numPr>
          <w:ilvl w:val="0"/>
          <w:numId w:val="4"/>
        </w:numPr>
        <w:pBdr/>
        <w:spacing/>
        <w:ind/>
        <w:jc w:val="left"/>
        <w:rPr/>
      </w:pPr>
      <w:r>
        <w:t xml:space="preserve"> -nostdlib</w:t>
      </w:r>
      <w:r/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78BD54F4">
      <w:pPr>
        <w:pStyle w:val="668"/>
        <w:numPr>
          <w:ilvl w:val="0"/>
          <w:numId w:val="4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t xml:space="preserve"> -nodefaultlibs</w:t>
      </w:r>
      <w:r/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699557D5">
      <w:pPr>
        <w:pBdr/>
        <w:spacing/>
        <w:ind w:firstLine="0" w:left="2125"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highlight w:val="none"/>
          <w:lang w:val="fr" w:bidi="fr"/>
        </w:rPr>
      </w:r>
      <w:r>
        <w:rPr>
          <w:highlight w:val="none"/>
          <w:lang w:val="fr" w:bidi="fr"/>
        </w:rPr>
      </w:r>
      <w:r>
        <w:rPr>
          <w:highlight w:val="none"/>
          <w:lang w:val="fr"/>
        </w:rPr>
      </w:r>
    </w:p>
    <w:p w14:paraId="686BB5E5">
      <w:p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ab/>
        <w:t xml:space="preserve">- 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 xml:space="preserve">Mettre  en place le Link du kernel avec ld par exemple (si ld, alors interdit d’utiliser le “.ld” de l’host):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2ACAB042">
      <w:pPr>
        <w:pStyle w:val="668"/>
        <w:numPr>
          <w:ilvl w:val="0"/>
          <w:numId w:val="5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gérer les input  files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377D014B">
      <w:pPr>
        <w:pStyle w:val="668"/>
        <w:numPr>
          <w:ilvl w:val="0"/>
          <w:numId w:val="5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Gérer les formats de fichiers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596646AC">
      <w:pPr>
        <w:pStyle w:val="668"/>
        <w:numPr>
          <w:ilvl w:val="0"/>
          <w:numId w:val="5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Gérer les ouputs file layout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76B1FF31">
      <w:pPr>
        <w:pStyle w:val="668"/>
        <w:numPr>
          <w:ilvl w:val="0"/>
          <w:numId w:val="5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Gérer les adresses de sections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38C5D22E">
      <w:pPr>
        <w:pStyle w:val="668"/>
        <w:numPr>
          <w:ilvl w:val="0"/>
          <w:numId w:val="5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Gérer les placement des block commun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55EC4137">
      <w:pPr>
        <w:pStyle w:val="668"/>
        <w:numPr>
          <w:ilvl w:val="0"/>
          <w:numId w:val="5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Surveiller la gestion mémoire autour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191634E8">
      <w:pPr>
        <w:pStyle w:val="668"/>
        <w:numPr>
          <w:ilvl w:val="0"/>
          <w:numId w:val="5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Surveiller les  entry point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665AA655">
      <w:pPr>
        <w:pStyle w:val="668"/>
        <w:numPr>
          <w:ilvl w:val="0"/>
          <w:numId w:val="5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Options commands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</w:p>
    <w:p w14:paraId="69C669E8">
      <w:pPr>
        <w:pStyle w:val="668"/>
        <w:numPr>
          <w:ilvl w:val="0"/>
          <w:numId w:val="5"/>
        </w:num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  <w:t xml:space="preserve">Gérer les assignements d’opérateurs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</w:p>
    <w:p w14:paraId="3C4EA77C">
      <w:pPr>
        <w:pBdr/>
        <w:spacing/>
        <w:ind w:firstLine="0" w:left="2125"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 w:bidi="fr"/>
        </w:rPr>
      </w:r>
    </w:p>
    <w:p w14:paraId="3C855F6F">
      <w:pPr>
        <w:pBdr/>
        <w:spacing/>
        <w:ind/>
        <w:jc w:val="left"/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none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ab/>
        <w:t xml:space="preserve">- architecture X86 (i386 ou IA32 soit  80386)</w:t>
      </w:r>
      <w:r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none"/>
        </w:rPr>
      </w:r>
      <w:r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none"/>
        </w:rPr>
      </w:r>
      <w:r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none"/>
        </w:rPr>
      </w:r>
      <w:r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none"/>
        </w:rPr>
      </w:r>
      <w:r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none"/>
        </w:rPr>
      </w:r>
      <w:r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none"/>
          <w:lang w:val="fr" w:bidi="fr"/>
        </w:rPr>
      </w:r>
      <w:r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none"/>
          <w:lang w:val="fr"/>
        </w:rPr>
      </w:r>
      <w:r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none"/>
        </w:rPr>
      </w:r>
    </w:p>
    <w:p w14:paraId="4FC46A36">
      <w:p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ab/>
        <w:t xml:space="preserve">- pas plus de 10 Mo dans le projet tout court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  <w:r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none"/>
        </w:rPr>
      </w:r>
    </w:p>
    <w:p w14:paraId="2954C7B4">
      <w:p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ab/>
        <w:t xml:space="preserve">- Faire une interface entre le kernel et l’écran:</w:t>
      </w:r>
      <w:r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none"/>
        </w:rPr>
      </w:r>
    </w:p>
    <w:p w14:paraId="2C12DF95">
      <w:p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ab/>
        <w:t xml:space="preserve">- Enfin afficher 42 à l’écran</w:t>
      </w:r>
      <w:r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none"/>
        </w:rPr>
      </w:r>
    </w:p>
    <w:p w14:paraId="59E4B007">
      <w:pPr>
        <w:pBdr/>
        <w:spacing/>
        <w:ind/>
        <w:jc w:val="left"/>
        <w:rPr>
          <w:rFonts w:ascii="DejaVu Sans" w:hAnsi="DejaVu Sans" w:cs="DejaVu Sans"/>
          <w:b/>
          <w:bCs/>
          <w:color w:val="auto"/>
          <w:sz w:val="20"/>
          <w:szCs w:val="20"/>
          <w:highlight w:val="none"/>
          <w:u w:val="single"/>
          <w:lang w:val="fr"/>
        </w:rPr>
      </w:pPr>
      <w:r>
        <w:rPr>
          <w:rFonts w:ascii="DejaVu Sans" w:hAnsi="DejaVu Sans" w:cs="DejaVu Sans"/>
          <w:b/>
          <w:bCs/>
          <w:color w:val="auto"/>
          <w:sz w:val="20"/>
          <w:szCs w:val="20"/>
          <w:highlight w:val="none"/>
          <w:u w:val="single"/>
          <w:lang w:val="fr"/>
        </w:rPr>
      </w:r>
      <w:r>
        <w:rPr>
          <w:rFonts w:ascii="DejaVu Sans" w:hAnsi="DejaVu Sans" w:cs="DejaVu Sans"/>
          <w:b/>
          <w:bCs/>
          <w:color w:val="auto"/>
          <w:sz w:val="20"/>
          <w:szCs w:val="20"/>
          <w:highlight w:val="none"/>
          <w:u w:val="single"/>
          <w:lang w:val="fr"/>
        </w:rPr>
      </w:r>
      <w:r>
        <w:rPr>
          <w:rFonts w:ascii="DejaVu Sans" w:hAnsi="DejaVu Sans" w:cs="DejaVu Sans"/>
          <w:b/>
          <w:bCs/>
          <w:color w:val="auto"/>
          <w:sz w:val="20"/>
          <w:szCs w:val="20"/>
          <w:highlight w:val="none"/>
          <w:u w:val="single"/>
          <w:lang w:val="fr"/>
        </w:rPr>
      </w:r>
    </w:p>
    <w:p w14:paraId="09AC6119">
      <w:pPr>
        <w:pBdr/>
        <w:spacing/>
        <w:ind/>
        <w:jc w:val="left"/>
        <w:rPr>
          <w:rFonts w:ascii="DejaVu Sans" w:hAnsi="DejaVu Sans" w:cs="DejaVu Sans"/>
          <w:b/>
          <w:bCs/>
          <w:color w:val="auto"/>
          <w:sz w:val="20"/>
          <w:szCs w:val="20"/>
          <w:highlight w:val="none"/>
          <w:u w:val="single"/>
          <w:lang w:val="fr"/>
        </w:rPr>
      </w:pPr>
      <w:r>
        <w:rPr>
          <w:rFonts w:ascii="DejaVu Sans" w:hAnsi="DejaVu Sans" w:cs="DejaVu Sans"/>
          <w:b/>
          <w:bCs/>
          <w:color w:val="auto"/>
          <w:sz w:val="20"/>
          <w:szCs w:val="20"/>
          <w:highlight w:val="none"/>
          <w:u w:val="single"/>
          <w:lang w:val="fr"/>
        </w:rPr>
        <w:t xml:space="preserve">Bonus:</w:t>
      </w:r>
      <w:r>
        <w:rPr>
          <w:rFonts w:ascii="DejaVu Sans" w:hAnsi="DejaVu Sans" w:eastAsia="DejaVu Sans" w:cs="DejaVu Sans"/>
          <w:b/>
          <w:bCs/>
          <w:color w:val="auto"/>
          <w:sz w:val="20"/>
          <w:szCs w:val="20"/>
          <w:highlight w:val="none"/>
          <w:u w:val="single"/>
        </w:rPr>
      </w:r>
    </w:p>
    <w:p w14:paraId="53B686EC">
      <w:p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ab/>
        <w:t xml:space="preserve">- Ajouter le scroll de souris, ainsi que le cursor de souris</w:t>
      </w:r>
      <w:r>
        <w:rPr>
          <w:rFonts w:ascii="DejaVu Sans" w:hAnsi="DejaVu Sans" w:eastAsia="DejaVu Sans" w:cs="DejaVu Sans"/>
          <w:b w:val="0"/>
          <w:bCs w:val="0"/>
          <w:color w:val="auto"/>
          <w:sz w:val="20"/>
          <w:szCs w:val="20"/>
          <w:highlight w:val="none"/>
          <w:u w:val="none"/>
        </w:rPr>
      </w:r>
    </w:p>
    <w:p w14:paraId="5ED388A9">
      <w:p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ab/>
        <w:t xml:space="preserve">- ajouter du support pour les couleurs à l’interface</w:t>
      </w:r>
      <w:r>
        <w:rPr>
          <w:rFonts w:ascii="DejaVu Sans" w:hAnsi="DejaVu Sans" w:eastAsia="DejaVu Sans" w:cs="DejaVu Sans"/>
          <w:b w:val="0"/>
          <w:bCs w:val="0"/>
          <w:color w:val="auto"/>
          <w:sz w:val="20"/>
          <w:szCs w:val="20"/>
          <w:highlight w:val="none"/>
          <w:u w:val="none"/>
        </w:rPr>
      </w:r>
    </w:p>
    <w:p w14:paraId="0D0FCB14">
      <w:p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ab/>
        <w:t xml:space="preserve">-  ajouter  des assistant de debug  (printf ou printk par exemple)</w:t>
      </w:r>
      <w:r>
        <w:rPr>
          <w:rFonts w:ascii="DejaVu Sans" w:hAnsi="DejaVu Sans" w:eastAsia="DejaVu Sans" w:cs="DejaVu Sans"/>
          <w:b w:val="0"/>
          <w:bCs w:val="0"/>
          <w:color w:val="auto"/>
          <w:sz w:val="20"/>
          <w:szCs w:val="20"/>
          <w:highlight w:val="none"/>
          <w:u w:val="none"/>
        </w:rPr>
      </w:r>
    </w:p>
    <w:p w14:paraId="7F868458">
      <w:p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ab/>
        <w:t xml:space="preserve">- Gérer les input clavier pour les afficher</w:t>
      </w:r>
      <w:r>
        <w:rPr>
          <w:rFonts w:ascii="DejaVu Sans" w:hAnsi="DejaVu Sans" w:eastAsia="DejaVu Sans" w:cs="DejaVu Sans"/>
          <w:b w:val="0"/>
          <w:bCs w:val="0"/>
          <w:color w:val="auto"/>
          <w:sz w:val="20"/>
          <w:szCs w:val="20"/>
          <w:highlight w:val="none"/>
          <w:u w:val="none"/>
        </w:rPr>
      </w:r>
    </w:p>
    <w:p w14:paraId="5404FD4D">
      <w:pPr>
        <w:pBdr/>
        <w:spacing/>
        <w:ind/>
        <w:jc w:val="left"/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ab/>
        <w:t xml:space="preserve">- Gérer différent écrans, les raccourcis claviers (pour les raccourcis, c’est le but de changer d’écran)</w:t>
      </w:r>
      <w:r>
        <w:rPr>
          <w:rFonts w:ascii="DejaVu Sans" w:hAnsi="DejaVu Sans" w:eastAsia="DejaVu Sans" w:cs="DejaVu Sans"/>
          <w:b w:val="0"/>
          <w:bCs w:val="0"/>
          <w:color w:val="auto"/>
          <w:sz w:val="20"/>
          <w:szCs w:val="20"/>
          <w:highlight w:val="none"/>
          <w:u w:val="none"/>
        </w:rPr>
      </w:r>
    </w:p>
    <w:p w14:paraId="15B7E67C">
      <w:pPr>
        <w:pBdr/>
        <w:spacing/>
        <w:ind/>
        <w:jc w:val="left"/>
        <w:rPr>
          <w:rFonts w:ascii="DejaVu Sans" w:hAnsi="DejaVu Sans" w:eastAsia="DejaVu Sans" w:cs="DejaVu Sans"/>
          <w:b w:val="0"/>
          <w:bCs w:val="0"/>
          <w:color w:val="auto"/>
          <w:sz w:val="20"/>
          <w:szCs w:val="20"/>
          <w:highlight w:val="none"/>
          <w:u w:val="none"/>
        </w:rPr>
      </w:pP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  <w:t xml:space="preserve"> </w:t>
      </w:r>
      <w:r>
        <w:rPr>
          <w:rFonts w:ascii="DejaVu Sans" w:hAnsi="DejaVu Sans" w:cs="DejaVu Sans"/>
          <w:b w:val="0"/>
          <w:bCs w:val="0"/>
          <w:color w:val="auto"/>
          <w:sz w:val="20"/>
          <w:szCs w:val="20"/>
          <w:highlight w:val="none"/>
          <w:u w:val="none"/>
          <w:lang w:val="fr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32039F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E5207EA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135200B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B3702CE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802DED4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6428DE3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B004CF7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B004CF7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217CB95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  <w:color w:val="000000"/>
        <w:sz w:val="2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iki.osdev.org/PSA_Mappi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2026-03-11T13:25:45Z</dcterms:modified>
</cp:coreProperties>
</file>