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41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6.png" ContentType="image/png"/>
  <Override PartName="/word/media/rId63.png" ContentType="image/png"/>
  <Override PartName="/word/media/rId70.png" ContentType="image/png"/>
  <Override PartName="/word/media/rId59.png" ContentType="image/png"/>
  <Override PartName="/word/media/" ContentType="application/octet-stream"/>
  <Override PartName="/word/media/f962ee2790bfae6af19c8e63afdf3c1e41e59a6c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>FRCA Election App — User Guide for Consistory</w:t>
      </w:r>
    </w:p>
    <w:p>
      <w:r>
        <w:br w:type="page"/>
      </w:r>
    </w:p>
    <w:p>
      <w:pPr>
        <w:pStyle w:val="FirstParagraph"/>
      </w:pPr>
      <w:r>
        <w:rPr>
          <w:i/>
          <w:iCs/>
        </w:rPr>
        <w:t xml:space="preserve">A step-by-step guide for running office-bearer elections using the Election App.</w:t>
      </w:r>
    </w:p>
    <w:p>
      <w:pPr>
        <w:spacing w:before="360" w:after="360"/>
      </w:pPr>
    </w:p>
    <w:bookmarkStart w:id="16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FRCA Election App lets brothers vote on their phones over a local</w:t>
      </w:r>
      <w:r>
        <w:t xml:space="preserve"> </w:t>
      </w:r>
      <w:r>
        <w:t xml:space="preserve">WiFi network during congregational elections for elders and deacons. It</w:t>
      </w:r>
      <w:r>
        <w:t xml:space="preserve"> </w:t>
      </w:r>
      <w:r>
        <w:t xml:space="preserve">runs on a single laptop — no internet required.</w:t>
      </w:r>
    </w:p>
    <w:p>
      <w:pPr>
        <w:pStyle w:val="Body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- Digital voting on phones via unique one-time codes (auto-generated)</w:t>
      </w:r>
      <w:r>
        <w:t xml:space="preserve"> </w:t>
      </w:r>
      <w:r>
        <w:t xml:space="preserve">- Paper ballots accepted alongside digital voting (chairman counts and</w:t>
      </w:r>
      <w:r>
        <w:t xml:space="preserve"> </w:t>
      </w:r>
      <w:r>
        <w:t xml:space="preserve">enters totals afterwards)</w:t>
      </w:r>
      <w:r>
        <w:t xml:space="preserve"> </w:t>
      </w:r>
      <w:r>
        <w:t xml:space="preserve">- Postal vote support (Round 1 only)</w:t>
      </w:r>
      <w:r>
        <w:t xml:space="preserve"> </w:t>
      </w:r>
      <w:r>
        <w:t xml:space="preserve">- Live tally on a projector display, with Article 6a/6b threshold ticks</w:t>
      </w:r>
      <w:r>
        <w:t xml:space="preserve"> </w:t>
      </w:r>
      <w:r>
        <w:t xml:space="preserve">- Multi-round elections with chairman-driven candidate carry-forward</w:t>
      </w:r>
      <w:r>
        <w:t xml:space="preserve"> </w:t>
      </w:r>
      <w:r>
        <w:t xml:space="preserve">- Voter audit log of every code attempt (accepted, rejected, used twice)</w:t>
      </w:r>
      <w:r>
        <w:t xml:space="preserve"> </w:t>
      </w:r>
      <w:r>
        <w:t xml:space="preserve">- Election minutes DOCX, with full round-by-round narration</w:t>
      </w:r>
      <w:r>
        <w:t xml:space="preserve"> </w:t>
      </w:r>
      <w:r>
        <w:t xml:space="preserve">- Compliant with the FRCA Rules for the Election of Office Bearers</w:t>
      </w:r>
    </w:p>
    <w:p>
      <w:pPr>
        <w:spacing w:before="360" w:after="360"/>
      </w:pPr>
    </w:p>
    <w:p>
      <w:r>
        <w:br w:type="page"/>
      </w:r>
    </w:p>
    <w:bookmarkEnd w:id="16"/>
    <w:bookmarkStart w:id="39" w:name="before-election-day"/>
    <w:p>
      <w:pPr>
        <w:pStyle w:val="Heading2"/>
      </w:pPr>
      <w:r>
        <w:t xml:space="preserve">Before Election Day</w:t>
      </w:r>
    </w:p>
    <w:bookmarkStart w:id="20" w:name="first-time-setup"/>
    <w:p>
      <w:pPr>
        <w:pStyle w:val="Heading3"/>
      </w:pPr>
      <w:r>
        <w:t xml:space="preserve">1. First-time setup</w:t>
      </w:r>
    </w:p>
    <w:p>
      <w:pPr>
        <w:pStyle w:val="FirstParagraph"/>
      </w:pPr>
      <w:r>
        <w:t xml:space="preserve">When you first open the admin panel a setup wizard guides you through: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Congregation name</w:t>
      </w:r>
      <w:r>
        <w:t xml:space="preserve"> </w:t>
      </w:r>
      <w:r>
        <w:t xml:space="preserve">— shown on every page and PDF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 name</w:t>
      </w:r>
      <w:r>
        <w:t xml:space="preserve"> </w:t>
      </w:r>
      <w:r>
        <w:t xml:space="preserve">— used in PDF filenames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WiFi network name (SSID) and password</w:t>
      </w:r>
      <w:r>
        <w:t xml:space="preserve"> </w:t>
      </w:r>
      <w:r>
        <w:t xml:space="preserve">— printed on every code</w:t>
      </w:r>
      <w:r>
        <w:t xml:space="preserve"> </w:t>
      </w:r>
      <w:r>
        <w:t xml:space="preserve">slip so voters know which network to join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Voting Base URL</w:t>
      </w:r>
      <w:r>
        <w:t xml:space="preserve"> </w:t>
      </w:r>
      <w:r>
        <w:t xml:space="preserve">— encoded in the QR code on every slip; for most</w:t>
      </w:r>
      <w:r>
        <w:t xml:space="preserve"> </w:t>
      </w:r>
      <w:r>
        <w:t xml:space="preserve">congregations the default</w:t>
      </w:r>
      <w:r>
        <w:t xml:space="preserve"> </w:t>
      </w:r>
      <w:r>
        <w:rPr>
          <w:rStyle w:val="VerbatimChar"/>
        </w:rPr>
        <w:t xml:space="preserve">http://church.vote</w:t>
      </w:r>
      <w:r>
        <w:t xml:space="preserve"> </w:t>
      </w:r>
      <w:r>
        <w:t xml:space="preserve">is right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password</w:t>
      </w:r>
      <w:r>
        <w:t xml:space="preserve"> </w:t>
      </w:r>
      <w:r>
        <w:t xml:space="preserve">— change from the default; at least 6 characters</w:t>
      </w:r>
    </w:p>
    <w:p>
      <w:pPr>
        <w:pStyle w:val="CaptionedFigure"/>
      </w:pPr>
      <w:r>
        <w:drawing>
          <wp:inline>
            <wp:extent cx="6108700" cy="5259208"/>
            <wp:effectExtent b="0" l="0" r="0" t="0"/>
            <wp:docPr descr="Setup Wizard" title="" id="18" name="Picture"/>
            <a:graphic>
              <a:graphicData uri="http://schemas.openxmlformats.org/drawingml/2006/picture">
                <pic:pic>
                  <pic:nvPicPr>
                    <pic:cNvPr descr="../../screenshots/04_setup_wizard_filled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5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Wizard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The Settings page can be re-opened from the dashboard at any</w:t>
      </w:r>
      <w:r>
        <w:t xml:space="preserve"> </w:t>
      </w:r>
      <w:r>
        <w:t xml:space="preserve">time. Existing values are pre-filled, and the password fields can be</w:t>
      </w:r>
      <w:r>
        <w:t xml:space="preserve"> </w:t>
      </w:r>
      <w:r>
        <w:t xml:space="preserve">left blank to keep the existing password.</w:t>
      </w:r>
    </w:p>
    <w:bookmarkEnd w:id="20"/>
    <w:bookmarkStart w:id="24" w:name="maintain-the-member-list"/>
    <w:p>
      <w:pPr>
        <w:pStyle w:val="Heading3"/>
      </w:pPr>
      <w:r>
        <w:t xml:space="preserve">2. Maintain the member list</w:t>
      </w:r>
    </w:p>
    <w:p>
      <w:pPr>
        <w:pStyle w:val="FirstParagraph"/>
      </w:pPr>
      <w:r>
        <w:t xml:space="preserve">The dashboard reads top-to-bottom as a three-step flow. Step 2,</w:t>
      </w:r>
      <w:r>
        <w:t xml:space="preserve"> </w:t>
      </w:r>
      <w:r>
        <w:rPr>
          <w:b/>
          <w:bCs/>
        </w:rPr>
        <w:t xml:space="preserve">Attendance Lists</w:t>
      </w:r>
      <w:r>
        <w:t xml:space="preserve">, opens the member directory.</w:t>
      </w:r>
    </w:p>
    <w:p>
      <w:pPr>
        <w:pStyle w:val="CaptionedFigure"/>
      </w:pPr>
      <w:r>
        <w:drawing>
          <wp:inline>
            <wp:extent cx="6108700" cy="4834463"/>
            <wp:effectExtent b="0" l="0" r="0" t="0"/>
            <wp:docPr descr="Dashboard — empty" title="" id="22" name="Picture"/>
            <a:graphic>
              <a:graphicData uri="http://schemas.openxmlformats.org/drawingml/2006/picture">
                <pic:pic>
                  <pic:nvPicPr>
                    <pic:cNvPr descr="../../screenshots/05_dashboard_empt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3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— empty</w:t>
      </w:r>
    </w:p>
    <w:p>
      <w:pPr>
        <w:pStyle w:val="BodyText"/>
      </w:pPr>
      <w:r>
        <w:t xml:space="preserve">You can import a CSV (e.g. exported from Church Social) of male</w:t>
      </w:r>
      <w:r>
        <w:t xml:space="preserve"> </w:t>
      </w:r>
      <w:r>
        <w:t xml:space="preserve">communicant members. The same list is used to print the attendance</w:t>
      </w:r>
      <w:r>
        <w:t xml:space="preserve"> </w:t>
      </w:r>
      <w:r>
        <w:t xml:space="preserve">register and to size the voting-code batch for each election.</w:t>
      </w:r>
    </w:p>
    <w:bookmarkEnd w:id="24"/>
    <w:bookmarkStart w:id="28" w:name="create-an-election"/>
    <w:p>
      <w:pPr>
        <w:pStyle w:val="Heading3"/>
      </w:pPr>
      <w:r>
        <w:t xml:space="preserve">3. Create an election</w:t>
      </w:r>
    </w:p>
    <w:p>
      <w:pPr>
        <w:pStyle w:val="FirstParagraph"/>
      </w:pPr>
      <w:r>
        <w:t xml:space="preserve">Step 3 on the dashboard,</w:t>
      </w:r>
      <w:r>
        <w:t xml:space="preserve"> </w:t>
      </w:r>
      <w:r>
        <w:rPr>
          <w:b/>
          <w:bCs/>
        </w:rPr>
        <w:t xml:space="preserve">Elections</w:t>
      </w:r>
      <w:r>
        <w:t xml:space="preserve">, has a</w:t>
      </w:r>
      <w:r>
        <w:t xml:space="preserve"> </w:t>
      </w:r>
      <w:r>
        <w:rPr>
          <w:b/>
          <w:bCs/>
        </w:rPr>
        <w:t xml:space="preserve">+ New Election</w:t>
      </w:r>
      <w:r>
        <w:t xml:space="preserve"> </w:t>
      </w:r>
      <w:r>
        <w:t xml:space="preserve">button.</w:t>
      </w:r>
    </w:p>
    <w:p>
      <w:pPr>
        <w:pStyle w:val="CaptionedFigure"/>
      </w:pPr>
      <w:r>
        <w:drawing>
          <wp:inline>
            <wp:extent cx="6108700" cy="3817937"/>
            <wp:effectExtent b="0" l="0" r="0" t="0"/>
            <wp:docPr descr="Create Election" title="" id="26" name="Picture"/>
            <a:graphic>
              <a:graphicData uri="http://schemas.openxmlformats.org/drawingml/2006/picture">
                <pic:pic>
                  <pic:nvPicPr>
                    <pic:cNvPr descr="../../screenshots/06_create_elect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817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Create Election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Election name</w:t>
      </w:r>
      <w:r>
        <w:t xml:space="preserve"> </w:t>
      </w:r>
      <w:r>
        <w:t xml:space="preserve">— e.g. </w:t>
      </w:r>
      <w:r>
        <w:t xml:space="preserve">“Annual Election 2026”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Maximum rounds</w:t>
      </w:r>
      <w:r>
        <w:t xml:space="preserve"> </w:t>
      </w:r>
      <w:r>
        <w:t xml:space="preserve">— a hint only; no longer a hard cap (Article 7</w:t>
      </w:r>
      <w:r>
        <w:t xml:space="preserve"> </w:t>
      </w:r>
      <w:r>
        <w:t xml:space="preserve">determines when the election concludes)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Election date</w:t>
      </w:r>
      <w:r>
        <w:t xml:space="preserve"> </w:t>
      </w:r>
      <w:r>
        <w:t xml:space="preserve">— for the minutes header</w:t>
      </w:r>
    </w:p>
    <w:bookmarkEnd w:id="28"/>
    <w:bookmarkStart w:id="32" w:name="add-offices-and-candidates"/>
    <w:p>
      <w:pPr>
        <w:pStyle w:val="Heading3"/>
      </w:pPr>
      <w:r>
        <w:t xml:space="preserve">4. Add offices and candidates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Offices &amp; Candidates</w:t>
      </w:r>
      <w:r>
        <w:t xml:space="preserve"> </w:t>
      </w:r>
      <w:r>
        <w:t xml:space="preserve">on the new election to add each office</w:t>
      </w:r>
      <w:r>
        <w:t xml:space="preserve"> </w:t>
      </w:r>
      <w:r>
        <w:t xml:space="preserve">(Elder, Deacon) with: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Number of vacancies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— type each name; press Enter to commit it as a tag</w:t>
      </w:r>
    </w:p>
    <w:p>
      <w:pPr>
        <w:pStyle w:val="CaptionedFigure"/>
      </w:pPr>
      <w:r>
        <w:drawing>
          <wp:inline>
            <wp:extent cx="6108700" cy="7922220"/>
            <wp:effectExtent b="0" l="0" r="0" t="0"/>
            <wp:docPr descr="Offices &amp; Candidates" title="" id="30" name="Picture"/>
            <a:graphic>
              <a:graphicData uri="http://schemas.openxmlformats.org/drawingml/2006/picture">
                <pic:pic>
                  <pic:nvPicPr>
                    <pic:cNvPr descr="../../screenshots/09_election_setup_complet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922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Offices &amp; Candidates</w:t>
      </w:r>
    </w:p>
    <w:p>
      <w:pPr>
        <w:pStyle w:val="BodyText"/>
      </w:pPr>
      <w:r>
        <w:rPr>
          <w:b/>
          <w:bCs/>
        </w:rPr>
        <w:t xml:space="preserve">Article 2 compliance:</w:t>
      </w:r>
      <w:r>
        <w:t xml:space="preserve"> </w:t>
      </w:r>
      <w:r>
        <w:t xml:space="preserve">the app warns if the slate is not exactly</w:t>
      </w:r>
      <w:r>
        <w:t xml:space="preserve"> </w:t>
      </w:r>
      <w:r>
        <w:t xml:space="preserve">twice the number of vacancies. You can proceed under Article 13 with</w:t>
      </w:r>
      <w:r>
        <w:t xml:space="preserve"> </w:t>
      </w:r>
      <w:r>
        <w:t xml:space="preserve">explicit confirmation.</w:t>
      </w:r>
    </w:p>
    <w:bookmarkEnd w:id="32"/>
    <w:bookmarkStart w:id="36" w:name="voting-codes-are-generated-automatically"/>
    <w:p>
      <w:pPr>
        <w:pStyle w:val="Heading3"/>
      </w:pPr>
      <w:r>
        <w:t xml:space="preserve">5. Voting codes are generated automatically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Codes</w:t>
      </w:r>
      <w:r>
        <w:t xml:space="preserve"> </w:t>
      </w:r>
      <w:r>
        <w:t xml:space="preserve">in the election nav. The app auto-generates enough</w:t>
      </w:r>
      <w:r>
        <w:t xml:space="preserve"> </w:t>
      </w:r>
      <w:r>
        <w:t xml:space="preserve">codes for every member across the maximum number of rounds, plus</w:t>
      </w:r>
      <w:r>
        <w:t xml:space="preserve"> </w:t>
      </w:r>
      <w:r>
        <w:t xml:space="preserve">spares. No manual generation step is needed.</w:t>
      </w:r>
    </w:p>
    <w:p>
      <w:pPr>
        <w:pStyle w:val="CaptionedFigure"/>
      </w:pPr>
      <w:r>
        <w:drawing>
          <wp:inline>
            <wp:extent cx="6108700" cy="18750845"/>
            <wp:effectExtent b="0" l="0" r="0" t="0"/>
            <wp:docPr descr="Codes" title="" id="34" name="Picture"/>
            <a:graphic>
              <a:graphicData uri="http://schemas.openxmlformats.org/drawingml/2006/picture">
                <pic:pic>
                  <pic:nvPicPr>
                    <pic:cNvPr descr="../../screenshots/10_codes_generate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8750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Codes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codes shown immediately after generation are the</w:t>
      </w:r>
      <w:r>
        <w:t xml:space="preserve"> </w:t>
      </w:r>
      <w:r>
        <w:t xml:space="preserve">only time the plaintext is visible. Print the slips before leaving</w:t>
      </w:r>
      <w:r>
        <w:t xml:space="preserve"> </w:t>
      </w:r>
      <w:r>
        <w:t xml:space="preserve">the page.</w:t>
      </w:r>
    </w:p>
    <w:p>
      <w:pPr>
        <w:pStyle w:val="FirstParagraph"/>
      </w:pPr>
      <w:r>
        <w:t xml:space="preserve">The codes page guards against accidental regeneration after voting</w:t>
      </w:r>
      <w:r>
        <w:t xml:space="preserve"> </w:t>
      </w:r>
      <w:r>
        <w:t xml:space="preserve">starts: the</w:t>
      </w:r>
      <w:r>
        <w:t xml:space="preserve"> </w:t>
      </w:r>
      <w:r>
        <w:rPr>
          <w:b/>
          <w:bCs/>
        </w:rPr>
        <w:t xml:space="preserve">Delete All Codes</w:t>
      </w:r>
      <w:r>
        <w:t xml:space="preserve"> </w:t>
      </w:r>
      <w:r>
        <w:t xml:space="preserve">action requires typing the election</w:t>
      </w:r>
      <w:r>
        <w:t xml:space="preserve"> </w:t>
      </w:r>
      <w:r>
        <w:t xml:space="preserve">name and re-entering the admin password. If you re-print, the</w:t>
      </w:r>
      <w:r>
        <w:t xml:space="preserve"> </w:t>
      </w:r>
      <w:r>
        <w:t xml:space="preserve">already-printed slips become invalid — protect printed slips like</w:t>
      </w:r>
      <w:r>
        <w:t xml:space="preserve"> </w:t>
      </w:r>
      <w:r>
        <w:t xml:space="preserve">ballots.</w:t>
      </w:r>
    </w:p>
    <w:bookmarkEnd w:id="36"/>
    <w:bookmarkStart w:id="37" w:name="print-the-materials"/>
    <w:p>
      <w:pPr>
        <w:pStyle w:val="Heading3"/>
      </w:pPr>
      <w:r>
        <w:t xml:space="preserve">6. Print the materials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tab,</w:t>
      </w:r>
      <w:r>
        <w:t xml:space="preserve"> </w:t>
      </w:r>
      <w:r>
        <w:rPr>
          <w:b/>
          <w:bCs/>
        </w:rPr>
        <w:t xml:space="preserve">Step 1 — Before the meeting</w:t>
      </w:r>
      <w:r>
        <w:t xml:space="preserve"> </w:t>
      </w:r>
      <w:r>
        <w:t xml:space="preserve">has the</w:t>
      </w:r>
      <w:r>
        <w:t xml:space="preserve"> </w:t>
      </w:r>
      <w:r>
        <w:t xml:space="preserve">print-ahead pack: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Printer Pack ZIP</w:t>
      </w:r>
      <w:r>
        <w:t xml:space="preserve"> </w:t>
      </w:r>
      <w:r>
        <w:t xml:space="preserve">(recommended) — contains everything in one bundle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Attendance Register PDF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Voting Codes</w:t>
      </w:r>
      <w:r>
        <w:t xml:space="preserve"> </w:t>
      </w:r>
      <w:r>
        <w:t xml:space="preserve">link (back to the codes page above)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More formats</w:t>
      </w:r>
      <w:r>
        <w:t xml:space="preserve"> </w:t>
      </w:r>
      <w:r>
        <w:t xml:space="preserve">disclosure for individual PDFs (counter sheet,</w:t>
      </w:r>
      <w:r>
        <w:t xml:space="preserve"> </w:t>
      </w:r>
      <w:r>
        <w:t xml:space="preserve">dual-sided ballots, paper ballot, dual-ballot handout, code slips)</w:t>
      </w:r>
    </w:p>
    <w:bookmarkEnd w:id="37"/>
    <w:bookmarkStart w:id="38" w:name="enter-postal-votes-if-any"/>
    <w:p>
      <w:pPr>
        <w:pStyle w:val="Heading3"/>
      </w:pPr>
      <w:r>
        <w:t xml:space="preserve">7. Enter postal votes (if any)</w:t>
      </w:r>
    </w:p>
    <w:p>
      <w:pPr>
        <w:pStyle w:val="FirstParagraph"/>
      </w:pPr>
      <w:r>
        <w:t xml:space="preserve">Still in Step 1,</w:t>
      </w:r>
      <w:r>
        <w:t xml:space="preserve"> </w:t>
      </w:r>
      <w:r>
        <w:rPr>
          <w:b/>
          <w:bCs/>
        </w:rPr>
        <w:t xml:space="preserve">Postal votes</w:t>
      </w:r>
      <w:r>
        <w:t xml:space="preserve"> </w:t>
      </w:r>
      <w:r>
        <w:t xml:space="preserve">has buttons to</w:t>
      </w:r>
      <w:r>
        <w:t xml:space="preserve"> </w:t>
      </w:r>
      <w:r>
        <w:rPr>
          <w:b/>
          <w:bCs/>
        </w:rPr>
        <w:t xml:space="preserve">Enter Postal Votes</w:t>
      </w:r>
      <w:r>
        <w:rPr>
          <w:b/>
          <w:bCs/>
        </w:rPr>
        <w:t xml:space="preserve"> </w:t>
      </w:r>
      <w:r>
        <w:rPr>
          <w:b/>
          <w:bCs/>
        </w:rPr>
        <w:t xml:space="preserve">(Round 1)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Postal Tally Helper</w:t>
      </w:r>
      <w:r>
        <w:t xml:space="preserve">. Postal votes count only in</w:t>
      </w:r>
      <w:r>
        <w:t xml:space="preserve"> </w:t>
      </w:r>
      <w:r>
        <w:t xml:space="preserve">Round 1. They are added to the Round 1 totals before thresholds are</w:t>
      </w:r>
      <w:r>
        <w:t xml:space="preserve"> </w:t>
      </w:r>
      <w:r>
        <w:t xml:space="preserve">calculated.</w:t>
      </w:r>
    </w:p>
    <w:p>
      <w:pPr>
        <w:spacing w:before="360" w:after="360"/>
      </w:pPr>
    </w:p>
    <w:p>
      <w:r>
        <w:br w:type="page"/>
      </w:r>
    </w:p>
    <w:bookmarkEnd w:id="38"/>
    <w:bookmarkEnd w:id="39"/>
    <w:bookmarkStart w:id="67" w:name="election-day"/>
    <w:p>
      <w:pPr>
        <w:pStyle w:val="Heading2"/>
      </w:pPr>
      <w:r>
        <w:t xml:space="preserve">Election Day</w:t>
      </w:r>
    </w:p>
    <w:bookmarkStart w:id="40" w:name="sign-the-attendance-register"/>
    <w:p>
      <w:pPr>
        <w:pStyle w:val="Heading3"/>
      </w:pPr>
      <w:r>
        <w:t xml:space="preserve">8. Sign the attendance register</w:t>
      </w:r>
    </w:p>
    <w:p>
      <w:pPr>
        <w:pStyle w:val="FirstParagraph"/>
      </w:pPr>
      <w:r>
        <w:t xml:space="preserve">As brothers arrive, have them sign the printed attendance register.</w:t>
      </w:r>
      <w:r>
        <w:t xml:space="preserve"> </w:t>
      </w:r>
      <w:r>
        <w:t xml:space="preserve">The total is needed for the Article 6b threshold (</w:t>
      </w:r>
      <w:r>
        <w:rPr>
          <w:rStyle w:val="VerbatimChar"/>
        </w:rPr>
        <w:t xml:space="preserve">participants × 2/5</w:t>
      </w:r>
      <w:r>
        <w:t xml:space="preserve">).</w:t>
      </w:r>
    </w:p>
    <w:bookmarkEnd w:id="40"/>
    <w:bookmarkStart w:id="44" w:name="open-the-meeting"/>
    <w:p>
      <w:pPr>
        <w:pStyle w:val="Heading3"/>
      </w:pPr>
      <w:r>
        <w:t xml:space="preserve">9. Open the meeting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tab,</w:t>
      </w:r>
      <w:r>
        <w:t xml:space="preserve"> </w:t>
      </w:r>
      <w:r>
        <w:rPr>
          <w:b/>
          <w:bCs/>
        </w:rPr>
        <w:t xml:space="preserve">Step 2 — Opening the meeting</w:t>
      </w:r>
      <w:r>
        <w:t xml:space="preserve"> </w:t>
      </w:r>
      <w:r>
        <w:t xml:space="preserve">is now the</w:t>
      </w:r>
      <w:r>
        <w:t xml:space="preserve"> </w:t>
      </w:r>
      <w:r>
        <w:t xml:space="preserve">active card. It contains:</w:t>
      </w:r>
    </w:p>
    <w:p>
      <w:pPr>
        <w:pStyle w:val="Compact"/>
        <w:numPr>
          <w:ilvl w:val="0"/>
          <w:numId w:val="1005"/>
        </w:numPr>
      </w:pPr>
      <w:r>
        <w:t xml:space="preserve">The projector display stepper (Welcome → Election Rules → Voting)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 Display</w:t>
      </w:r>
      <w:r>
        <w:t xml:space="preserve"> </w:t>
      </w:r>
      <w:r>
        <w:t xml:space="preserve">link to launch the projector view in a new tab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Attendance</w:t>
      </w:r>
      <w:r>
        <w:t xml:space="preserve"> </w:t>
      </w:r>
      <w:r>
        <w:t xml:space="preserve">input — enter the</w:t>
      </w:r>
      <w:r>
        <w:t xml:space="preserve"> </w:t>
      </w:r>
      <w:r>
        <w:rPr>
          <w:b/>
          <w:bCs/>
        </w:rPr>
        <w:t xml:space="preserve">Brothers Present</w:t>
      </w:r>
      <w:r>
        <w:t xml:space="preserve"> </w:t>
      </w:r>
      <w:r>
        <w:t xml:space="preserve">count from</w:t>
      </w:r>
      <w:r>
        <w:t xml:space="preserve"> </w:t>
      </w:r>
      <w:r>
        <w:t xml:space="preserve">the register and click Save. (The paper-ballot count is entered later</w:t>
      </w:r>
      <w:r>
        <w:t xml:space="preserve"> </w:t>
      </w:r>
      <w:r>
        <w:t xml:space="preserve">in Step 4 once the ballots are physically collected.)</w:t>
      </w:r>
    </w:p>
    <w:p>
      <w:pPr>
        <w:pStyle w:val="CaptionedFigure"/>
      </w:pPr>
      <w:r>
        <w:drawing>
          <wp:inline>
            <wp:extent cx="6108700" cy="5765085"/>
            <wp:effectExtent b="0" l="0" r="0" t="0"/>
            <wp:docPr descr="Manage — before voting" title="" id="42" name="Picture"/>
            <a:graphic>
              <a:graphicData uri="http://schemas.openxmlformats.org/drawingml/2006/picture">
                <pic:pic>
                  <pic:nvPicPr>
                    <pic:cNvPr descr="../../screenshots/11_manage_before_votin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76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Manage — before voting</w:t>
      </w:r>
    </w:p>
    <w:p>
      <w:pPr>
        <w:pStyle w:val="BodyText"/>
      </w:pPr>
      <w:r>
        <w:t xml:space="preserve">Walk the projector through the phases: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Welcome</w:t>
      </w:r>
      <w:r>
        <w:t xml:space="preserve"> </w:t>
      </w:r>
      <w:r>
        <w:t xml:space="preserve">— congregation header (default on first load)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Next: Election Rules →</w:t>
      </w:r>
      <w:r>
        <w:t xml:space="preserve"> </w:t>
      </w:r>
      <w:r>
        <w:t xml:space="preserve">— projector now shows the slate and</w:t>
      </w:r>
      <w:r>
        <w:t xml:space="preserve"> </w:t>
      </w:r>
      <w:r>
        <w:t xml:space="preserve">Articles 4, 6, and 12 for the secretary to read aloud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Next: Open Voting →</w:t>
      </w:r>
      <w:r>
        <w:t xml:space="preserve"> </w:t>
      </w:r>
      <w:r>
        <w:t xml:space="preserve">— opens voting and switches the projector to</w:t>
      </w:r>
      <w:r>
        <w:t xml:space="preserve"> </w:t>
      </w:r>
      <w:r>
        <w:t xml:space="preserve">the live ballot view</w:t>
      </w:r>
    </w:p>
    <w:bookmarkEnd w:id="44"/>
    <w:bookmarkStart w:id="45" w:name="hand-out-codes-or-paper-ballots"/>
    <w:p>
      <w:pPr>
        <w:pStyle w:val="Heading3"/>
      </w:pPr>
      <w:r>
        <w:t xml:space="preserve">10. Hand out codes (or paper ballots)</w:t>
      </w:r>
    </w:p>
    <w:p>
      <w:pPr>
        <w:pStyle w:val="FirstParagraph"/>
      </w:pPr>
      <w:r>
        <w:t xml:space="preserve">At the door, hand each brother either a code slip or a paper ballot.</w:t>
      </w:r>
      <w:r>
        <w:t xml:space="preserve"> </w:t>
      </w:r>
      <w:r>
        <w:t xml:space="preserve">Keep both stacks separate. Brothers who voted digitally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hand in a paper ballot.</w:t>
      </w:r>
    </w:p>
    <w:bookmarkEnd w:id="45"/>
    <w:bookmarkStart w:id="55" w:name="how-brothers-vote"/>
    <w:p>
      <w:pPr>
        <w:pStyle w:val="Heading3"/>
      </w:pPr>
      <w:r>
        <w:t xml:space="preserve">11. How brothers vote</w:t>
      </w:r>
    </w:p>
    <w:p>
      <w:pPr>
        <w:pStyle w:val="FirstParagraph"/>
      </w:pPr>
      <w:r>
        <w:t xml:space="preserve">A brother connects to the church WiFi, then opens the voting URL</w:t>
      </w:r>
      <w:r>
        <w:t xml:space="preserve"> </w:t>
      </w:r>
      <w:r>
        <w:t xml:space="preserve">printed on the slip (or scans the QR code).</w:t>
      </w:r>
    </w:p>
    <w:p>
      <w:pPr>
        <w:pStyle w:val="BodyText"/>
      </w:pPr>
      <w:r>
        <w:rPr>
          <w:b/>
          <w:bCs/>
        </w:rPr>
        <w:t xml:space="preserve">Step 1:</w:t>
      </w:r>
      <w:r>
        <w:t xml:space="preserve"> </w:t>
      </w:r>
      <w:r>
        <w:t xml:space="preserve">Enter the 6-character code (or arrive via QR).</w:t>
      </w:r>
    </w:p>
    <w:p>
      <w:pPr>
        <w:pStyle w:val="CaptionedFigure"/>
      </w:pPr>
      <w:r>
        <w:drawing>
          <wp:inline>
            <wp:extent cx="4762500" cy="10312400"/>
            <wp:effectExtent b="0" l="0" r="0" t="0"/>
            <wp:docPr descr="Enter code" title="" id="47" name="Picture"/>
            <a:graphic>
              <a:graphicData uri="http://schemas.openxmlformats.org/drawingml/2006/picture">
                <pic:pic>
                  <pic:nvPicPr>
                    <pic:cNvPr descr="../../screenshots/13_voter_enter_cod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31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 code</w:t>
      </w:r>
    </w:p>
    <w:p>
      <w:pPr>
        <w:pStyle w:val="BodyText"/>
      </w:pPr>
      <w:r>
        <w:rPr>
          <w:b/>
          <w:bCs/>
        </w:rPr>
        <w:t xml:space="preserve">Step 2:</w:t>
      </w:r>
      <w:r>
        <w:t xml:space="preserve"> </w:t>
      </w:r>
      <w:r>
        <w:t xml:space="preserve">Tick candidates for each office, up to the allowed number.</w:t>
      </w:r>
    </w:p>
    <w:p>
      <w:pPr>
        <w:pStyle w:val="CaptionedFigure"/>
      </w:pPr>
      <w:r>
        <w:drawing>
          <wp:inline>
            <wp:extent cx="4762500" cy="10312400"/>
            <wp:effectExtent b="0" l="0" r="0" t="0"/>
            <wp:docPr descr="Ballot" title="" id="50" name="Picture"/>
            <a:graphic>
              <a:graphicData uri="http://schemas.openxmlformats.org/drawingml/2006/picture">
                <pic:pic>
                  <pic:nvPicPr>
                    <pic:cNvPr descr="../../screenshots/15_voter_ballo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31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Ballot</w:t>
      </w:r>
    </w:p>
    <w:p>
      <w:pPr>
        <w:pStyle w:val="BodyText"/>
      </w:pPr>
      <w:r>
        <w:rPr>
          <w:b/>
          <w:bCs/>
        </w:rPr>
        <w:t xml:space="preserve">Step 3: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Cast Your Vote</w:t>
      </w:r>
      <w:r>
        <w:t xml:space="preserve">. The code is burned immediately and</w:t>
      </w:r>
      <w:r>
        <w:t xml:space="preserve"> </w:t>
      </w:r>
      <w:r>
        <w:t xml:space="preserve">cannot be reused. The vote is recorded anonymously — no link from code</w:t>
      </w:r>
      <w:r>
        <w:t xml:space="preserve"> </w:t>
      </w:r>
      <w:r>
        <w:t xml:space="preserve">to vote exists in the database.</w:t>
      </w:r>
    </w:p>
    <w:p>
      <w:pPr>
        <w:pStyle w:val="CaptionedFigure"/>
      </w:pPr>
      <w:r>
        <w:drawing>
          <wp:inline>
            <wp:extent cx="4762500" cy="11709400"/>
            <wp:effectExtent b="0" l="0" r="0" t="0"/>
            <wp:docPr descr="Confirmation" title="" id="53" name="Picture"/>
            <a:graphic>
              <a:graphicData uri="http://schemas.openxmlformats.org/drawingml/2006/picture">
                <pic:pic>
                  <pic:nvPicPr>
                    <pic:cNvPr descr="../../screenshots/17_voter_confirmati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70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Confirmation</w:t>
      </w:r>
    </w:p>
    <w:p>
      <w:pPr>
        <w:pStyle w:val="BodyText"/>
      </w:pPr>
      <w:r>
        <w:t xml:space="preserve">The confirmation page displays the burned code and a clear</w:t>
      </w:r>
      <w:r>
        <w:t xml:space="preserve"> </w:t>
      </w:r>
      <w:r>
        <w:t xml:space="preserve">“Next</w:t>
      </w:r>
      <w:r>
        <w:t xml:space="preserve"> </w:t>
      </w:r>
      <w:r>
        <w:t xml:space="preserve">voter”</w:t>
      </w:r>
      <w:r>
        <w:t xml:space="preserve"> </w:t>
      </w:r>
      <w:r>
        <w:t xml:space="preserve">button so a phone can be passed along without confusion.</w:t>
      </w:r>
    </w:p>
    <w:p>
      <w:pPr>
        <w:pStyle w:val="BlockText"/>
      </w:pPr>
      <w:r>
        <w:rPr>
          <w:b/>
          <w:bCs/>
        </w:rPr>
        <w:t xml:space="preserve">Partial ballots:</w:t>
      </w:r>
      <w:r>
        <w:t xml:space="preserve"> </w:t>
      </w:r>
      <w:r>
        <w:t xml:space="preserve">under-voting is allowed but the app warns first.</w:t>
      </w:r>
      <w:r>
        <w:t xml:space="preserve"> </w:t>
      </w:r>
      <w:r>
        <w:t xml:space="preserve">The brother must confirm before the partial ballot is cast.</w:t>
      </w:r>
    </w:p>
    <w:bookmarkEnd w:id="55"/>
    <w:bookmarkStart w:id="62" w:name="monitor-progress"/>
    <w:p>
      <w:pPr>
        <w:pStyle w:val="Heading3"/>
      </w:pPr>
      <w:r>
        <w:t xml:space="preserve">12. Monitor progress</w:t>
      </w:r>
    </w:p>
    <w:p>
      <w:pPr>
        <w:pStyle w:val="FirstParagraph"/>
      </w:pPr>
      <w:r>
        <w:t xml:space="preserve">Step 3 of the Manage page becomes active while voting is open. It</w:t>
      </w:r>
      <w:r>
        <w:t xml:space="preserve"> </w:t>
      </w:r>
      <w:r>
        <w:t xml:space="preserve">shows:</w:t>
      </w:r>
    </w:p>
    <w:p>
      <w:pPr>
        <w:pStyle w:val="CaptionedFigure"/>
      </w:pPr>
      <w:r>
        <w:drawing>
          <wp:inline>
            <wp:extent cx="6108700" cy="7196812"/>
            <wp:effectExtent b="0" l="0" r="0" t="0"/>
            <wp:docPr descr="Live tally" title="" id="57" name="Picture"/>
            <a:graphic>
              <a:graphicData uri="http://schemas.openxmlformats.org/drawingml/2006/picture">
                <pic:pic>
                  <pic:nvPicPr>
                    <pic:cNvPr descr="../../screenshots/18_manage_votes_l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19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Live tally</w:t>
      </w:r>
    </w:p>
    <w:p>
      <w:pPr>
        <w:pStyle w:val="Compact"/>
        <w:numPr>
          <w:ilvl w:val="0"/>
          <w:numId w:val="1007"/>
        </w:numPr>
      </w:pPr>
      <w:r>
        <w:t xml:space="preserve">Big counters: ballots received, brothers participating, still to vote</w:t>
      </w:r>
    </w:p>
    <w:p>
      <w:pPr>
        <w:pStyle w:val="Compact"/>
        <w:numPr>
          <w:ilvl w:val="0"/>
          <w:numId w:val="1007"/>
        </w:numPr>
      </w:pPr>
      <w:r>
        <w:t xml:space="preserve">A live per-office tally with green ✓ or red ✗ marks against Articles</w:t>
      </w:r>
      <w:r>
        <w:t xml:space="preserve"> </w:t>
      </w:r>
      <w:r>
        <w:t xml:space="preserve">6a and 6b for each candidate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Hide / Show Results on Projector</w:t>
      </w:r>
      <w:r>
        <w:t xml:space="preserve"> </w:t>
      </w:r>
      <w:r>
        <w:t xml:space="preserve">— by default the audience does</w:t>
      </w:r>
      <w:r>
        <w:t xml:space="preserve"> </w:t>
      </w:r>
      <w:r>
        <w:t xml:space="preserve">not see live counts during voting</w:t>
      </w:r>
    </w:p>
    <w:p>
      <w:pPr>
        <w:pStyle w:val="Compact"/>
        <w:numPr>
          <w:ilvl w:val="0"/>
          <w:numId w:val="1007"/>
        </w:numPr>
      </w:pPr>
      <w:r>
        <w:t xml:space="preserve">A red</w:t>
      </w:r>
      <w:r>
        <w:t xml:space="preserve"> </w:t>
      </w:r>
      <w:r>
        <w:rPr>
          <w:b/>
          <w:bCs/>
        </w:rPr>
        <w:t xml:space="preserve">Ballot anomaly</w:t>
      </w:r>
      <w:r>
        <w:t xml:space="preserve"> </w:t>
      </w:r>
      <w:r>
        <w:t xml:space="preserve">banner if more ballots come in than there</w:t>
      </w:r>
      <w:r>
        <w:t xml:space="preserve"> </w:t>
      </w:r>
      <w:r>
        <w:t xml:space="preserve">are participants (e.g. someone voted online and also handed in paper)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Vote corrections</w:t>
      </w:r>
      <w:r>
        <w:t xml:space="preserve"> </w:t>
      </w:r>
      <w:r>
        <w:t xml:space="preserve">disclosure — roll back the most recent digital</w:t>
      </w:r>
      <w:r>
        <w:t xml:space="preserve"> </w:t>
      </w:r>
      <w:r>
        <w:t xml:space="preserve">submission if needed (the code stays burned)</w:t>
      </w:r>
    </w:p>
    <w:p>
      <w:pPr>
        <w:pStyle w:val="FirstParagraph"/>
      </w:pPr>
      <w:r>
        <w:t xml:space="preserve">The projector display shows a progress bar and Article 6 thresholds.</w:t>
      </w:r>
    </w:p>
    <w:p>
      <w:pPr>
        <w:pStyle w:val="CaptionedFigure"/>
      </w:pPr>
      <w:r>
        <w:drawing>
          <wp:inline>
            <wp:extent cx="6108700" cy="3436143"/>
            <wp:effectExtent b="0" l="0" r="0" t="0"/>
            <wp:docPr descr="Projector" title="" id="60" name="Picture"/>
            <a:graphic>
              <a:graphicData uri="http://schemas.openxmlformats.org/drawingml/2006/picture">
                <pic:pic>
                  <pic:nvPicPr>
                    <pic:cNvPr descr="../../screenshots/21_projector_displa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Projector</w:t>
      </w:r>
    </w:p>
    <w:bookmarkEnd w:id="62"/>
    <w:bookmarkStart w:id="66" w:name="close-voting"/>
    <w:p>
      <w:pPr>
        <w:pStyle w:val="Heading3"/>
      </w:pPr>
      <w:r>
        <w:t xml:space="preserve">13. Close voting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Close Voting</w:t>
      </w:r>
      <w:r>
        <w:t xml:space="preserve"> </w:t>
      </w:r>
      <w:r>
        <w:t xml:space="preserve">in Step 3. Step 4 —</w:t>
      </w:r>
      <w:r>
        <w:t xml:space="preserve"> </w:t>
      </w:r>
      <w:r>
        <w:rPr>
          <w:b/>
          <w:bCs/>
        </w:rPr>
        <w:t xml:space="preserve">Counting &amp; Decide</w:t>
      </w:r>
      <w:r>
        <w:t xml:space="preserve"> </w:t>
      </w:r>
      <w:r>
        <w:t xml:space="preserve">— now</w:t>
      </w:r>
      <w:r>
        <w:t xml:space="preserve"> </w:t>
      </w:r>
      <w:r>
        <w:t xml:space="preserve">becomes the active card.</w:t>
      </w:r>
    </w:p>
    <w:p>
      <w:pPr>
        <w:pStyle w:val="CaptionedFigure"/>
      </w:pPr>
      <w:r>
        <w:drawing>
          <wp:inline>
            <wp:extent cx="6108700" cy="11964461"/>
            <wp:effectExtent b="0" l="0" r="0" t="0"/>
            <wp:docPr descr="Counting &amp; decide" title="" id="64" name="Picture"/>
            <a:graphic>
              <a:graphicData uri="http://schemas.openxmlformats.org/drawingml/2006/picture">
                <pic:pic>
                  <pic:nvPicPr>
                    <pic:cNvPr descr="../../screenshots/19_manage_results_closed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196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Counting &amp; decide</w:t>
      </w:r>
    </w:p>
    <w:p>
      <w:pPr>
        <w:spacing w:before="360" w:after="360"/>
      </w:pPr>
    </w:p>
    <w:p>
      <w:r>
        <w:br w:type="page"/>
      </w:r>
    </w:p>
    <w:bookmarkEnd w:id="66"/>
    <w:bookmarkEnd w:id="67"/>
    <w:bookmarkStart w:id="76" w:name="after-voting-closes"/>
    <w:p>
      <w:pPr>
        <w:pStyle w:val="Heading2"/>
      </w:pPr>
      <w:r>
        <w:t xml:space="preserve">After Voting Closes</w:t>
      </w:r>
    </w:p>
    <w:bookmarkStart w:id="68" w:name="enter-the-paper-ballot-count"/>
    <w:p>
      <w:pPr>
        <w:pStyle w:val="Heading3"/>
      </w:pPr>
      <w:r>
        <w:t xml:space="preserve">14. Enter the paper-ballot count</w:t>
      </w:r>
    </w:p>
    <w:p>
      <w:pPr>
        <w:pStyle w:val="FirstParagraph"/>
      </w:pPr>
      <w:r>
        <w:t xml:space="preserve">Have at least two brothers count the paper ballots together. In Step 4,</w:t>
      </w:r>
      <w:r>
        <w:t xml:space="preserve"> </w:t>
      </w:r>
      <w:r>
        <w:t xml:space="preserve">enter the</w:t>
      </w:r>
      <w:r>
        <w:t xml:space="preserve"> </w:t>
      </w:r>
      <w:r>
        <w:rPr>
          <w:b/>
          <w:bCs/>
        </w:rPr>
        <w:t xml:space="preserve">Paper Ballots Received</w:t>
      </w:r>
      <w:r>
        <w:t xml:space="preserve"> </w:t>
      </w:r>
      <w:r>
        <w:t xml:space="preserve">total and click Save. (Per-</w:t>
      </w:r>
      <w:r>
        <w:t xml:space="preserve"> </w:t>
      </w:r>
      <w:r>
        <w:t xml:space="preserve">candidate paper tallies are entered separately in the next step.)</w:t>
      </w:r>
    </w:p>
    <w:bookmarkEnd w:id="68"/>
    <w:bookmarkStart w:id="69" w:name="enter-per-candidate-paper-votes"/>
    <w:p>
      <w:pPr>
        <w:pStyle w:val="Heading3"/>
      </w:pPr>
      <w:r>
        <w:t xml:space="preserve">15. Enter per-candidate paper votes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Enter Paper Votes (per candidate)</w:t>
      </w:r>
      <w:r>
        <w:t xml:space="preserve"> </w:t>
      </w:r>
      <w:r>
        <w:t xml:space="preserve">in Step 4. Enter the count</w:t>
      </w:r>
      <w:r>
        <w:t xml:space="preserve"> </w:t>
      </w:r>
      <w:r>
        <w:t xml:space="preserve">for each candidate from the counter sheet and save.</w:t>
      </w:r>
    </w:p>
    <w:bookmarkEnd w:id="69"/>
    <w:bookmarkStart w:id="73" w:name="show-results-on-the-projector"/>
    <w:p>
      <w:pPr>
        <w:pStyle w:val="Heading3"/>
      </w:pPr>
      <w:r>
        <w:t xml:space="preserve">16. Show results on the projector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Show Results on Projector</w:t>
      </w:r>
      <w:r>
        <w:t xml:space="preserve"> </w:t>
      </w:r>
      <w:r>
        <w:t xml:space="preserve">to reveal the per-candidate totals</w:t>
      </w:r>
      <w:r>
        <w:t xml:space="preserve"> </w:t>
      </w:r>
      <w:r>
        <w:t xml:space="preserve">to the congregation.</w:t>
      </w:r>
    </w:p>
    <w:p>
      <w:pPr>
        <w:pStyle w:val="CaptionedFigure"/>
      </w:pPr>
      <w:r>
        <w:drawing>
          <wp:inline>
            <wp:extent cx="6108700" cy="11964461"/>
            <wp:effectExtent b="0" l="0" r="0" t="0"/>
            <wp:docPr descr="Results showing" title="" id="71" name="Picture"/>
            <a:graphic>
              <a:graphicData uri="http://schemas.openxmlformats.org/drawingml/2006/picture">
                <pic:pic>
                  <pic:nvPicPr>
                    <pic:cNvPr descr="../../screenshots/20_manage_results_showing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196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Results showing</w:t>
      </w:r>
    </w:p>
    <w:p>
      <w:pPr>
        <w:pStyle w:val="BodyText"/>
      </w:pPr>
      <w:r>
        <w:t xml:space="preserve">For each candidate the projector now shows:</w:t>
      </w:r>
    </w:p>
    <w:p>
      <w:pPr>
        <w:pStyle w:val="Compact"/>
        <w:numPr>
          <w:ilvl w:val="0"/>
          <w:numId w:val="1008"/>
        </w:numPr>
      </w:pPr>
      <w:r>
        <w:t xml:space="preserve">Total votes (digital + paper + postal-this-round)</w:t>
      </w:r>
    </w:p>
    <w:p>
      <w:pPr>
        <w:pStyle w:val="Compact"/>
        <w:numPr>
          <w:ilvl w:val="0"/>
          <w:numId w:val="1008"/>
        </w:numPr>
      </w:pPr>
      <w:r>
        <w:t xml:space="preserve">Article 6a tick (more than</w:t>
      </w:r>
      <w:r>
        <w:t xml:space="preserve"> </w:t>
      </w:r>
      <w:r>
        <w:rPr>
          <w:rStyle w:val="VerbatimChar"/>
        </w:rPr>
        <w:t xml:space="preserve">valid_votes ÷ vacancies ÷ 2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Article 6b tick (at least</w:t>
      </w:r>
      <w:r>
        <w:t xml:space="preserve"> </w:t>
      </w:r>
      <w:r>
        <w:rPr>
          <w:rStyle w:val="VerbatimChar"/>
        </w:rPr>
        <w:t xml:space="preserve">⌈participants × 2/5⌉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A green</w:t>
      </w:r>
      <w:r>
        <w:t xml:space="preserve"> </w:t>
      </w:r>
      <w:r>
        <w:rPr>
          <w:b/>
          <w:bCs/>
        </w:rPr>
        <w:t xml:space="preserve">ELECTED</w:t>
      </w:r>
      <w:r>
        <w:t xml:space="preserve"> </w:t>
      </w:r>
      <w:r>
        <w:t xml:space="preserve">badge for candidates who meet both thresholds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are within the top-N by vote count (where N = office vacancies)</w:t>
      </w:r>
    </w:p>
    <w:bookmarkEnd w:id="73"/>
    <w:bookmarkStart w:id="74" w:name="decide-whats-next"/>
    <w:p>
      <w:pPr>
        <w:pStyle w:val="Heading3"/>
      </w:pPr>
      <w:r>
        <w:t xml:space="preserve">17. Decide what’s next</w:t>
      </w:r>
    </w:p>
    <w:p>
      <w:pPr>
        <w:pStyle w:val="FirstParagraph"/>
      </w:pPr>
      <w:r>
        <w:t xml:space="preserve">Step 4’s decision panel offers two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Start Round N+1</w:t>
      </w:r>
      <w:r>
        <w:t xml:space="preserve"> </w:t>
      </w:r>
      <w:r>
        <w:t xml:space="preserve">— pick the carry-forward candidates with the</w:t>
      </w:r>
      <w:r>
        <w:t xml:space="preserve"> </w:t>
      </w:r>
      <w:r>
        <w:t xml:space="preserve">checkboxes (already-elected ones are auto-disabled). Click</w:t>
      </w:r>
      <w:r>
        <w:t xml:space="preserve"> </w:t>
      </w:r>
      <w:r>
        <w:rPr>
          <w:b/>
          <w:bCs/>
        </w:rPr>
        <w:t xml:space="preserve">Start</w:t>
      </w:r>
      <w:r>
        <w:rPr>
          <w:b/>
          <w:bCs/>
        </w:rPr>
        <w:t xml:space="preserve"> </w:t>
      </w:r>
      <w:r>
        <w:rPr>
          <w:b/>
          <w:bCs/>
        </w:rPr>
        <w:t xml:space="preserve">Round N+1</w:t>
      </w:r>
      <w:r>
        <w:t xml:space="preserve">. The app reduces the office’s remaining vacancies by the</w:t>
      </w:r>
      <w:r>
        <w:t xml:space="preserve"> </w:t>
      </w:r>
      <w:r>
        <w:t xml:space="preserve">number elected this round.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Show Final Results</w:t>
      </w:r>
      <w:r>
        <w:t xml:space="preserve"> </w:t>
      </w:r>
      <w:r>
        <w:t xml:space="preserve">— if every vacancy has been filled (or the</w:t>
      </w:r>
      <w:r>
        <w:t xml:space="preserve"> </w:t>
      </w:r>
      <w:r>
        <w:t xml:space="preserve">council decides to stop), this switches the projector and phone</w:t>
      </w:r>
      <w:r>
        <w:t xml:space="preserve"> </w:t>
      </w:r>
      <w:r>
        <w:t xml:space="preserve">views to the</w:t>
      </w:r>
      <w:r>
        <w:t xml:space="preserve"> </w:t>
      </w:r>
      <w:r>
        <w:rPr>
          <w:b/>
          <w:bCs/>
        </w:rPr>
        <w:t xml:space="preserve">Final Results</w:t>
      </w:r>
      <w:r>
        <w:t xml:space="preserve"> </w:t>
      </w:r>
      <w:r>
        <w:t xml:space="preserve">page.</w:t>
      </w:r>
    </w:p>
    <w:p>
      <w:pPr>
        <w:pStyle w:val="FirstParagraph"/>
      </w:pPr>
      <w:r>
        <w:t xml:space="preserve">If you advance to a new round, return to Step 2 of the Manage page and</w:t>
      </w:r>
      <w:r>
        <w:t xml:space="preserve"> </w:t>
      </w:r>
      <w:r>
        <w:t xml:space="preserve">walk the projector through Welcome → Rules → Voting again. The same</w:t>
      </w:r>
      <w:r>
        <w:t xml:space="preserve"> </w:t>
      </w:r>
      <w:r>
        <w:t xml:space="preserve">code batch is reused — no re-printing needed.</w:t>
      </w:r>
    </w:p>
    <w:bookmarkEnd w:id="74"/>
    <w:bookmarkStart w:id="75" w:name="final-results"/>
    <w:p>
      <w:pPr>
        <w:pStyle w:val="Heading3"/>
      </w:pPr>
      <w:r>
        <w:t xml:space="preserve">18. Final results</w:t>
      </w:r>
    </w:p>
    <w:p>
      <w:pPr>
        <w:pStyle w:val="FirstParagraph"/>
      </w:pPr>
      <w:r>
        <w:t xml:space="preserve">Step 5 —</w:t>
      </w:r>
      <w:r>
        <w:t xml:space="preserve"> </w:t>
      </w:r>
      <w:r>
        <w:rPr>
          <w:b/>
          <w:bCs/>
        </w:rPr>
        <w:t xml:space="preserve">Final results</w:t>
      </w:r>
      <w:r>
        <w:t xml:space="preserve"> </w:t>
      </w:r>
      <w:r>
        <w:t xml:space="preserve">— is active when every vacancy is filled,</w:t>
      </w:r>
      <w:r>
        <w:t xml:space="preserve"> </w:t>
      </w:r>
      <w:r>
        <w:t xml:space="preserve">or when you press</w:t>
      </w:r>
      <w:r>
        <w:t xml:space="preserve"> </w:t>
      </w:r>
      <w:r>
        <w:rPr>
          <w:b/>
          <w:bCs/>
        </w:rPr>
        <w:t xml:space="preserve">Show Final Results</w:t>
      </w:r>
      <w:r>
        <w:t xml:space="preserve"> </w:t>
      </w:r>
      <w:r>
        <w:t xml:space="preserve">explicitly. It contains:</w:t>
      </w:r>
    </w:p>
    <w:p>
      <w:pPr>
        <w:pStyle w:val="Compact"/>
        <w:numPr>
          <w:ilvl w:val="0"/>
          <w:numId w:val="1010"/>
        </w:numPr>
      </w:pPr>
      <w:r>
        <w:t xml:space="preserve">Elected brothers per office (alphabetical by surname)</w:t>
      </w:r>
    </w:p>
    <w:p>
      <w:pPr>
        <w:pStyle w:val="Compact"/>
        <w:numPr>
          <w:ilvl w:val="0"/>
          <w:numId w:val="101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Show Final Results on Projector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1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Download Election Minutes (DOCX)</w:t>
      </w:r>
      <w:r>
        <w:t xml:space="preserve"> </w:t>
      </w:r>
      <w:r>
        <w:t xml:space="preserve">button — round-by-round</w:t>
      </w:r>
      <w:r>
        <w:t xml:space="preserve"> </w:t>
      </w:r>
      <w:r>
        <w:t xml:space="preserve">narrative ready for the secretary to fill in (placeholders for</w:t>
      </w:r>
      <w:r>
        <w:t xml:space="preserve"> </w:t>
      </w:r>
      <w:r>
        <w:t xml:space="preserve">chairman name, scripture reference, etc.)</w:t>
      </w:r>
    </w:p>
    <w:p>
      <w:pPr>
        <w:pStyle w:val="FirstParagraph"/>
      </w:pPr>
      <w:r>
        <w:t xml:space="preserve">The projector and</w:t>
      </w:r>
      <w:r>
        <w:t xml:space="preserve"> </w:t>
      </w:r>
      <w:r>
        <w:rPr>
          <w:rStyle w:val="VerbatimChar"/>
        </w:rPr>
        <w:t xml:space="preserve">/displayphone</w:t>
      </w:r>
      <w:r>
        <w:t xml:space="preserve"> </w:t>
      </w:r>
      <w:r>
        <w:t xml:space="preserve">views automatically switch to a</w:t>
      </w:r>
      <w:r>
        <w:t xml:space="preserve"> </w:t>
      </w:r>
      <w:r>
        <w:t xml:space="preserve">clean Final Results screen showing the elected brothers.</w:t>
      </w:r>
    </w:p>
    <w:p>
      <w:pPr>
        <w:spacing w:before="360" w:after="360"/>
      </w:pPr>
    </w:p>
    <w:p>
      <w:r>
        <w:br w:type="page"/>
      </w:r>
    </w:p>
    <w:bookmarkEnd w:id="75"/>
    <w:bookmarkEnd w:id="76"/>
    <w:bookmarkStart w:id="77" w:name="diagnostics-voter-audit-log"/>
    <w:p>
      <w:pPr>
        <w:pStyle w:val="Heading2"/>
      </w:pPr>
      <w:r>
        <w:t xml:space="preserve">Diagnostics: Voter Audit Log</w:t>
      </w:r>
    </w:p>
    <w:p>
      <w:pPr>
        <w:pStyle w:val="FirstParagraph"/>
      </w:pPr>
      <w:r>
        <w:t xml:space="preserve">The Manage page footer has a</w:t>
      </w:r>
      <w:r>
        <w:t xml:space="preserve"> </w:t>
      </w:r>
      <w:r>
        <w:rPr>
          <w:b/>
          <w:bCs/>
        </w:rPr>
        <w:t xml:space="preserve">Diagnostics</w:t>
      </w:r>
      <w:r>
        <w:t xml:space="preserve"> </w:t>
      </w:r>
      <w:r>
        <w:t xml:space="preserve">strip with a link to the</w:t>
      </w:r>
      <w:r>
        <w:t xml:space="preserve"> </w:t>
      </w:r>
      <w:r>
        <w:rPr>
          <w:b/>
          <w:bCs/>
        </w:rPr>
        <w:t xml:space="preserve">Voter audit log</w:t>
      </w:r>
      <w:r>
        <w:t xml:space="preserve">. This shows every voter-route hit with a</w:t>
      </w:r>
      <w:r>
        <w:t xml:space="preserve"> </w:t>
      </w:r>
      <w:r>
        <w:t xml:space="preserve">colour-coded result pill (accepted, rejected_invalid, rejected_used,</w:t>
      </w:r>
      <w:r>
        <w:t xml:space="preserve"> </w:t>
      </w:r>
      <w:r>
        <w:t xml:space="preserve">vote_submitted, etc.), along with the timestamp, IP, user-agent, and</w:t>
      </w:r>
      <w:r>
        <w:t xml:space="preserve"> </w:t>
      </w:r>
      <w:r>
        <w:t xml:space="preserve">the plaintext code.</w:t>
      </w:r>
    </w:p>
    <w:p>
      <w:pPr>
        <w:pStyle w:val="BodyText"/>
      </w:pPr>
      <w:r>
        <w:t xml:space="preserve">A red banner at the top of the log calls out any code that produced</w:t>
      </w:r>
      <w:r>
        <w:t xml:space="preserve"> </w:t>
      </w:r>
      <w:r>
        <w:t xml:space="preserve">more than one acceptance — useful if a code somehow gets used twice.</w:t>
      </w:r>
    </w:p>
    <w:p>
      <w:pPr>
        <w:spacing w:before="360" w:after="360"/>
      </w:pPr>
    </w:p>
    <w:p>
      <w:r>
        <w:br w:type="page"/>
      </w:r>
    </w:p>
    <w:bookmarkEnd w:id="77"/>
    <w:bookmarkStart w:id="78" w:name="troubleshooting-quick-reference"/>
    <w:p>
      <w:pPr>
        <w:pStyle w:val="Heading2"/>
      </w:pPr>
      <w:r>
        <w:t xml:space="preserve">Troubleshooting 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Brother’s phone won’t load the page</w:t>
            </w:r>
          </w:p>
        </w:tc>
        <w:tc>
          <w:tcPr/>
          <w:p>
            <w:pPr>
              <w:pStyle w:val="Compact"/>
            </w:pPr>
            <w:r>
              <w:t xml:space="preserve">Check WiFi; try a different browser; use the QR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code”</w:t>
            </w:r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Verify the 6 characters (case-insensitive). If still failing, hand over a paper ballot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shows as</w:t>
            </w:r>
            <w:r>
              <w:t xml:space="preserve"> </w:t>
            </w:r>
            <w:r>
              <w:t xml:space="preserve">“already used”</w:t>
            </w:r>
            <w:r>
              <w:t xml:space="preserve"> </w:t>
            </w:r>
            <w:r>
              <w:t xml:space="preserve">but the brother insists they haven’t voted</w:t>
            </w:r>
          </w:p>
        </w:tc>
        <w:tc>
          <w:tcPr/>
          <w:p>
            <w:pPr>
              <w:pStyle w:val="Compact"/>
            </w:pPr>
            <w:r>
              <w:t xml:space="preserve">Check the</w:t>
            </w:r>
            <w:r>
              <w:t xml:space="preserve"> </w:t>
            </w:r>
            <w:r>
              <w:rPr>
                <w:b/>
                <w:bCs/>
              </w:rPr>
              <w:t xml:space="preserve">Voter audit log</w:t>
            </w:r>
            <w:r>
              <w:t xml:space="preserve"> </w:t>
            </w:r>
            <w:r>
              <w:t xml:space="preserve">for that code — usually two scans of the same QR slip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Anomaly banner shows on the projector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Vote corrections → Roll back last digital vote</w:t>
            </w:r>
            <w:r>
              <w:t xml:space="preserve"> </w:t>
            </w:r>
            <w:r>
              <w:t xml:space="preserve">in Step 3 to remove an extra submission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drops out</w:t>
            </w:r>
          </w:p>
        </w:tc>
        <w:tc>
          <w:tcPr/>
          <w:p>
            <w:pPr>
              <w:pStyle w:val="Compact"/>
            </w:pPr>
            <w:r>
              <w:t xml:space="preserve">Restart the WiFi router; cast votes are already saved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crashes</w:t>
            </w:r>
          </w:p>
        </w:tc>
        <w:tc>
          <w:tcPr/>
          <w:p>
            <w:pPr>
              <w:pStyle w:val="Compact"/>
            </w:pPr>
            <w:r>
              <w:t xml:space="preserve">Restart the app; all data is preserved in the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 failure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Switch to paper ballots immediately</w:t>
            </w:r>
          </w:p>
        </w:tc>
      </w:tr>
    </w:tbl>
    <w:p>
      <w:pPr>
        <w:pStyle w:val="BlockText"/>
      </w:pPr>
      <w:r>
        <w:rPr>
          <w:b/>
          <w:bCs/>
        </w:rPr>
        <w:t xml:space="preserve">Standing rule:</w:t>
      </w:r>
      <w:r>
        <w:t xml:space="preserve"> </w:t>
      </w:r>
      <w:r>
        <w:t xml:space="preserve">If in doubt, fall back to paper ballots. The app</w:t>
      </w:r>
      <w:r>
        <w:t xml:space="preserve"> </w:t>
      </w:r>
      <w:r>
        <w:t xml:space="preserve">is a convenience tool — paper voting is always the backup.</w:t>
      </w:r>
    </w:p>
    <w:p>
      <w:pPr>
        <w:spacing w:before="360" w:after="360"/>
      </w:pPr>
    </w:p>
    <w:p>
      <w:r>
        <w:br w:type="page"/>
      </w:r>
    </w:p>
    <w:bookmarkEnd w:id="78"/>
    <w:bookmarkStart w:id="79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Anonymity is guaranteed</w:t>
      </w:r>
      <w:r>
        <w:t xml:space="preserve"> </w:t>
      </w:r>
      <w:r>
        <w:t xml:space="preserve">— there is no link between a voting</w:t>
      </w:r>
      <w:r>
        <w:t xml:space="preserve"> </w:t>
      </w:r>
      <w:r>
        <w:t xml:space="preserve">code and a vote in the database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Paper is always the fallback</w:t>
      </w:r>
      <w:r>
        <w:t xml:space="preserve"> </w:t>
      </w:r>
      <w:r>
        <w:t xml:space="preserve">— digital and paper votes are</w:t>
      </w:r>
      <w:r>
        <w:t xml:space="preserve"> </w:t>
      </w:r>
      <w:r>
        <w:t xml:space="preserve">counted together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 data stays local</w:t>
      </w:r>
      <w:r>
        <w:t xml:space="preserve"> </w:t>
      </w:r>
      <w:r>
        <w:t xml:space="preserve">— nothing leaves the church WiFi network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database is auditable</w:t>
      </w:r>
      <w:r>
        <w:t xml:space="preserve"> </w:t>
      </w:r>
      <w:r>
        <w:t xml:space="preserve">— the consistory can inspect it</w:t>
      </w:r>
      <w:r>
        <w:t xml:space="preserve"> </w:t>
      </w:r>
      <w:r>
        <w:t xml:space="preserve">directly, and the Voter Audit Log shows every interaction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Compliance built in</w:t>
      </w:r>
      <w:r>
        <w:t xml:space="preserve"> </w:t>
      </w:r>
      <w:r>
        <w:t xml:space="preserve">— Articles 2, 6, 7, and 11 are enforced by</w:t>
      </w:r>
      <w:r>
        <w:t xml:space="preserve"> </w:t>
      </w:r>
      <w:r>
        <w:t xml:space="preserve">the app</w:t>
      </w:r>
    </w:p>
    <w:bookmarkEnd w:id="79"/>
    <w:sectPr>
      <w:headerReference r:id="rId6" w:type="default"/>
      <w:footerReference r:id="rId7" w:type="default"/>
      <w:pgSz w:h="16838" w:orient="portrait" w:w="11906"/>
      <w:pgMar w:bottom="1418" w:footer="708" w:gutter="0" w:header="708" w:left="1134" w:right="1134" w:top="113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4356A" w:sz="12" w:space="4"/>
      </w:pBdr>
      <w:tabs>
        <w:tab w:val="right" w:pos="9072"/>
      </w:tabs>
      <w:spacing w:before="120"/>
    </w:pPr>
    <w:r>
      <w:rPr>
        <w:rFonts w:ascii="Verdana" w:cs="Verdana" w:eastAsia="Verdana" w:hAnsi="Verdana"/>
        <w:color w:val="859FC4"/>
        <w:sz w:val="16"/>
        <w:szCs w:val="16"/>
      </w:rPr>
      <w:t xml:space="preserve">© 2025 EPI-USE Systems Limited. All rights reserved.</w:t>
    </w:r>
    <w:r>
      <w:t xml:space="preserve">	</w:t>
    </w:r>
    <w:r>
      <w:rPr>
        <w:rFonts w:ascii="Verdana" w:cs="Verdana" w:eastAsia="Verdana" w:hAnsi="Verdana"/>
        <w:color w:val="24356A"/>
        <w:sz w:val="16"/>
        <w:szCs w:val="16"/>
      </w:rPr>
      <w:t xml:space="preserve">Page </w:t>
    </w:r>
    <w:r>
      <w:rPr>
        <w:rFonts w:ascii="Verdana" w:cs="Verdana" w:eastAsia="Verdana" w:hAnsi="Verdana"/>
        <w:color w:val="243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Verdana" w:cs="Verdana" w:eastAsia="Verdana" w:hAnsi="Verdana"/>
        <w:color w:val="24356A"/>
        <w:sz w:val="16"/>
        <w:szCs w:val="16"/>
      </w:rPr>
      <w:t xml:space="preserve"> of </w:t>
    </w:r>
    <w:r>
      <w:rPr>
        <w:rFonts w:ascii="Verdana" w:cs="Verdana" w:eastAsia="Verdana" w:hAnsi="Verdana"/>
        <w:color w:val="243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4356A" w:sz="12" w:space="4"/>
      </w:pBdr>
      <w:tabs>
        <w:tab w:val="right" w:pos="9072"/>
      </w:tabs>
      <w:spacing w:after="120"/>
    </w:pPr>
    <w:r>
      <w:rPr>
        <w:rFonts w:ascii="Verdana" w:cs="Verdana" w:eastAsia="Verdana" w:hAnsi="Verdana"/>
        <w:color w:val="859FC4"/>
        <w:sz w:val="18"/>
        <w:szCs w:val="18"/>
      </w:rPr>
      <w:t xml:space="preserve">FRCA Election App — User Guide for Consistory</w:t>
    </w:r>
    <w:r>
      <w:t xml:space="preserve">	</w:t>
    </w:r>
    <w:r>
      <w:drawing>
        <wp:inline distT="0" distB="0" distL="0" distR="0">
          <wp:extent cx="762000" cy="238125"/>
          <wp:effectExtent t="0" r="0" b="0" l="0"/>
          <wp:docPr id="1" name="epiuse-logo" descr="EPI-USE logo" title="EPI-U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▪"/>
      <w:lvlJc w:val="left"/>
      <w:pPr>
        <w:ind w:hanging="360" w:left="216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  <w:lvl w15:tentative="1" w:ilvl="1">
      <w:start w:val="1"/>
      <w:numFmt w:val="lowerLetter"/>
      <w:lvlText w:val="%2."/>
      <w:lvlJc w:val="left"/>
      <w:pPr>
        <w:ind w:hanging="360" w:left="1440"/>
      </w:pPr>
    </w:lvl>
    <w:lvl w15:tentative="1" w:ilvl="2">
      <w:start w:val="1"/>
      <w:numFmt w:val="lowerRoman"/>
      <w:lvlText w:val="%3."/>
      <w:lvlJc w:val="left"/>
      <w:pPr>
        <w:ind w:hanging="360" w:left="21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0"/>
        <w:szCs w:val="20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Normal" w:type="paragraph">
    <w:name w:val="Normal"/>
    <w:qFormat/>
    <w:pPr>
      <w:spacing w:after="200" w:line="276"/>
    </w:pPr>
    <w:rPr>
      <w:rFonts w:ascii="Verdana" w:cs="Verdana" w:eastAsia="Verdana" w:hAnsi="Verdana"/>
      <w:color w:val="333333"/>
      <w:sz w:val="20"/>
      <w:szCs w:val="20"/>
    </w:rPr>
  </w:style>
  <w:style w:styleId="Heading1" w:type="paragraph">
    <w:name w:val="Heading 1"/>
    <w:basedOn w:val="Normal"/>
    <w:next w:val="Normal"/>
    <w:qFormat/>
    <w:pPr>
      <w:pageBreakBefore/>
      <w:spacing w:after="120"/>
      <w:outlineLvl w:val="0"/>
    </w:pPr>
    <w:rPr>
      <w:rFonts w:ascii="Lato" w:cs="Lato" w:eastAsia="Lato" w:hAnsi="Lato"/>
      <w:b/>
      <w:bCs/>
      <w:color w:val="24356A"/>
      <w:sz w:val="40"/>
      <w:szCs w:val="40"/>
    </w:rPr>
  </w:style>
  <w:style w:styleId="Heading2" w:type="paragraph">
    <w:name w:val="Heading 2"/>
    <w:basedOn w:val="Normal"/>
    <w:next w:val="Normal"/>
    <w:qFormat/>
    <w:pPr>
      <w:spacing w:after="120"/>
      <w:outlineLvl w:val="1"/>
    </w:pPr>
    <w:rPr>
      <w:rFonts w:ascii="Lato" w:cs="Lato" w:eastAsia="Lato" w:hAnsi="Lato"/>
      <w:b/>
      <w:bCs/>
      <w:color w:val="2B3C98"/>
      <w:sz w:val="32"/>
      <w:szCs w:val="32"/>
    </w:rPr>
  </w:style>
  <w:style w:styleId="Heading3" w:type="paragraph">
    <w:name w:val="Heading 3"/>
    <w:basedOn w:val="Normal"/>
    <w:next w:val="Normal"/>
    <w:qFormat/>
    <w:pPr>
      <w:spacing w:after="80" w:before="240"/>
      <w:outlineLvl w:val="2"/>
    </w:pPr>
    <w:rPr>
      <w:rFonts w:ascii="Lato" w:cs="Lato" w:eastAsia="Lato" w:hAnsi="Lato"/>
      <w:b/>
      <w:bCs/>
      <w:color w:val="2B3C98"/>
      <w:sz w:val="28"/>
      <w:szCs w:val="28"/>
    </w:rPr>
  </w:style>
  <w:style w:styleId="Heading4" w:type="paragraph">
    <w:name w:val="Heading 4"/>
    <w:basedOn w:val="Normal"/>
    <w:next w:val="Normal"/>
    <w:qFormat/>
    <w:pPr>
      <w:spacing w:after="80" w:before="200"/>
      <w:outlineLvl w:val="3"/>
    </w:pPr>
    <w:rPr>
      <w:rFonts w:ascii="Lato" w:cs="Lato" w:eastAsia="Lato" w:hAnsi="Lato"/>
      <w:b/>
      <w:bCs/>
      <w:color w:val="2B3C98"/>
      <w:sz w:val="24"/>
      <w:szCs w:val="24"/>
    </w:rPr>
  </w:style>
  <w:style w:styleId="Heading5" w:type="paragraph">
    <w:name w:val="Heading 5"/>
    <w:basedOn w:val="Normal"/>
    <w:next w:val="Normal"/>
    <w:qFormat/>
    <w:pPr>
      <w:spacing w:after="80" w:before="200"/>
      <w:outlineLvl w:val="4"/>
    </w:pPr>
    <w:rPr>
      <w:rFonts w:ascii="Lato" w:cs="Lato" w:eastAsia="Lato" w:hAnsi="Lato"/>
      <w:b/>
      <w:bCs/>
      <w:color w:val="2B3C98"/>
      <w:sz w:val="22"/>
      <w:szCs w:val="22"/>
    </w:rPr>
  </w:style>
  <w:style w:styleId="Heading6" w:type="paragraph">
    <w:name w:val="Heading 6"/>
    <w:basedOn w:val="Normal"/>
    <w:next w:val="Normal"/>
    <w:qFormat/>
    <w:pPr>
      <w:spacing w:after="80" w:before="200"/>
      <w:outlineLvl w:val="5"/>
    </w:pPr>
    <w:rPr>
      <w:rFonts w:ascii="Lato" w:cs="Lato" w:eastAsia="Lato" w:hAnsi="Lato"/>
      <w:b/>
      <w:bCs/>
      <w:i/>
      <w:iCs/>
      <w:color w:val="333333"/>
      <w:sz w:val="20"/>
      <w:szCs w:val="20"/>
    </w:rPr>
  </w:style>
  <w:style w:styleId="Title" w:type="paragraph">
    <w:name w:val="Title"/>
    <w:basedOn w:val="Normal"/>
    <w:next w:val="Normal"/>
    <w:qFormat/>
    <w:pPr>
      <w:spacing w:after="300" w:before="5000"/>
      <w:jc w:val="center"/>
    </w:pPr>
    <w:rPr>
      <w:rFonts w:ascii="Lato" w:cs="Lato" w:eastAsia="Lato" w:hAnsi="Lato"/>
      <w:b/>
      <w:bCs/>
      <w:color w:val="24356A"/>
      <w:sz w:val="56"/>
      <w:szCs w:val="56"/>
    </w:rPr>
  </w:style>
  <w:style w:styleId="Subtitle" w:type="paragraph">
    <w:name w:val="Subtitle"/>
    <w:basedOn w:val="Normal"/>
    <w:next w:val="Normal"/>
    <w:qFormat/>
    <w:pPr>
      <w:spacing w:after="300"/>
    </w:pPr>
    <w:rPr>
      <w:rFonts w:ascii="Lato" w:cs="Lato" w:eastAsia="Lato" w:hAnsi="Lato"/>
      <w:color w:val="2B3C98"/>
      <w:sz w:val="28"/>
      <w:szCs w:val="28"/>
    </w:rPr>
  </w:style>
  <w:style w:styleId="Quote" w:type="paragraph">
    <w:name w:val="Quote"/>
    <w:basedOn w:val="Normal"/>
    <w:next w:val="Normal"/>
    <w:qFormat/>
    <w:pPr>
      <w:pBdr>
        <w:left w:color="2B3C98" w:space="1" w:sz="24" w:val="single"/>
      </w:pBdr>
      <w:shd w:fill="F0F4F8" w:val="clear"/>
      <w:spacing w:after="200" w:before="200"/>
      <w:ind w:left="720" w:right="720"/>
    </w:pPr>
    <w:rPr>
      <w:rFonts w:ascii="Verdana" w:cs="Verdana" w:eastAsia="Verdana" w:hAnsi="Verdana"/>
      <w:color w:val="333333"/>
      <w:sz w:val="20"/>
      <w:szCs w:val="20"/>
    </w:rPr>
  </w:style>
  <w:style w:styleId="SourceCode" w:type="paragraph">
    <w:name w:val="Source Code"/>
    <w:basedOn w:val="Normal"/>
    <w:next w:val="Normal"/>
    <w:qFormat/>
    <w:pPr>
      <w:pBdr>
        <w:top w:color="E1E4E8" w:space="1" w:sz="6" w:val="single"/>
        <w:bottom w:color="E1E4E8" w:space="1" w:sz="6" w:val="single"/>
        <w:left w:color="E1E4E8" w:space="1" w:sz="6" w:val="single"/>
        <w:right w:color="E1E4E8" w:space="1" w:sz="6" w:val="single"/>
      </w:pBdr>
      <w:shd w:fill="F5F7FA" w:val="clear"/>
      <w:spacing w:after="200" w:before="200"/>
    </w:pPr>
    <w:rPr>
      <w:rFonts w:ascii="Consolas" w:cs="Consolas" w:eastAsia="Consolas" w:hAnsi="Consolas"/>
      <w:color w:val="333333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120"/>
      <w:jc w:val="center"/>
    </w:pPr>
    <w:rPr>
      <w:rFonts w:ascii="Verdana" w:cs="Verdana" w:eastAsia="Verdana" w:hAnsi="Verdana"/>
      <w:i/>
      <w:iCs/>
      <w:color w:val="666666"/>
      <w:sz w:val="18"/>
      <w:szCs w:val="18"/>
    </w:rPr>
  </w:style>
  <w:style w:styleId="TOC1" w:type="paragraph">
    <w:name w:val="toc 1"/>
    <w:basedOn w:val="Normal"/>
    <w:next w:val="Normal"/>
    <w:pPr>
      <w:spacing w:after="60" w:before="120"/>
    </w:pPr>
    <w:rPr>
      <w:rFonts w:ascii="Lato" w:cs="Lato" w:eastAsia="Lato" w:hAnsi="Lato"/>
      <w:b/>
      <w:bCs/>
      <w:color w:val="24356A"/>
      <w:sz w:val="22"/>
      <w:szCs w:val="22"/>
    </w:rPr>
  </w:style>
  <w:style w:styleId="TOC2" w:type="paragraph">
    <w:name w:val="toc 2"/>
    <w:basedOn w:val="Normal"/>
    <w:next w:val="Normal"/>
    <w:pPr>
      <w:spacing w:after="60" w:before="60"/>
      <w:ind w:left="440"/>
    </w:pPr>
    <w:rPr>
      <w:rFonts w:ascii="Verdana" w:cs="Verdana" w:eastAsia="Verdana" w:hAnsi="Verdana"/>
      <w:color w:val="333333"/>
      <w:sz w:val="20"/>
      <w:szCs w:val="20"/>
    </w:rPr>
  </w:style>
  <w:style w:styleId="TOC3" w:type="paragraph">
    <w:name w:val="toc 3"/>
    <w:basedOn w:val="Normal"/>
    <w:next w:val="Normal"/>
    <w:pPr>
      <w:spacing w:after="40" w:before="40"/>
      <w:ind w:left="880"/>
    </w:pPr>
    <w:rPr>
      <w:rFonts w:ascii="Verdana" w:cs="Verdana" w:eastAsia="Verdana" w:hAnsi="Verdana"/>
      <w:color w:val="666666"/>
      <w:sz w:val="18"/>
      <w:szCs w:val="18"/>
    </w:rPr>
  </w:style>
  <w:style w:styleId="Hyperlink" w:type="paragraph">
    <w:name w:val="Hyperlink"/>
    <w:basedOn w:val="Normal"/>
    <w:rPr>
      <w:color w:val="2B3C98"/>
      <w:u w:val="single"/>
    </w:rPr>
  </w:style>
  <w:style w:styleId="Header" w:type="paragraph">
    <w:name w:val="Header"/>
    <w:basedOn w:val="Normal"/>
    <w:pPr>
      <w:pBdr>
        <w:bottom w:color="24356A" w:space="4" w:sz="12" w:val="single"/>
      </w:pBdr>
      <w:spacing w:after="0"/>
    </w:pPr>
    <w:rPr>
      <w:rFonts w:ascii="Verdana" w:cs="Verdana" w:eastAsia="Verdana" w:hAnsi="Verdana"/>
      <w:color w:val="859FC4"/>
      <w:sz w:val="18"/>
      <w:szCs w:val="18"/>
    </w:rPr>
  </w:style>
  <w:style w:styleId="Footer" w:type="paragraph">
    <w:name w:val="Footer"/>
    <w:basedOn w:val="Normal"/>
    <w:pPr>
      <w:pBdr>
        <w:top w:color="24356A" w:space="4" w:sz="12" w:val="single"/>
      </w:pBdr>
      <w:spacing w:after="0" w:before="0"/>
    </w:pPr>
    <w:rPr>
      <w:rFonts w:ascii="Verdana" w:cs="Verdana" w:eastAsia="Verdana" w:hAnsi="Verdana"/>
      <w:color w:val="859FC4"/>
      <w:sz w:val="16"/>
      <w:szCs w:val="16"/>
    </w:rPr>
  </w:style>
  <w:style w:styleId="VerbatimChar" w:type="character">
    <w:name w:val="Verbatim Char"/>
    <w:uiPriority w:val="99"/>
    <w:unhideWhenUsed/>
    <w:rPr>
      <w:rFonts w:ascii="Consolas" w:cs="Consolas" w:eastAsia="Consolas" w:hAnsi="Consolas"/>
      <w:sz w:val="18"/>
      <w:szCs w:val="18"/>
      <w:shd w:fill="F5F7FA" w:val="clear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GridTable1Light" w:type="table">
    <w:name w:val="Grid Table 1 Light"/>
    <w:basedOn w:val="TableNormal"/>
    <w:uiPriority w:val="46"/>
    <w:tblPr>
      <w:tblStyleRowBandSize w:val="1"/>
      <w:tblStyleColBandSize w:val="1"/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</w:tblPr>
    <w:tblStylePr w:type="firstRow">
      <w:rPr>
        <w:b/>
        <w:bCs/>
      </w:rPr>
      <w:tblPr/>
      <w:tcPr>
        <w:tcBorders>
          <w:bottom w:color="666666" w:space="0" w:sz="12" w:val="single"/>
        </w:tcBorders>
      </w:tcPr>
    </w:tblStylePr>
  </w:style>
  <w:style w:styleId="Table" w:type="table">
    <w:name w:val="Table"/>
    <w:basedOn w:val="GridTable1Light"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6" Target="header1.xml" Type="http://schemas.openxmlformats.org/officeDocument/2006/relationships/header" /><Relationship Id="rId7" Target="footer1.xml" Type="http://schemas.openxmlformats.org/officeDocument/2006/relationships/footer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59" Target="media/rId59.png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62ee2790bfae6af19c8e63afdf3c1e41e59a6c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2026-04-21T07:02:00Z</dcterms:created>
  <dcterms:modified xsi:type="dcterms:W3CDTF">2026-04-21T07:02:00Z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