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黑体" w:ascii="黑体"/>
          <w:b/>
          <w:sz w:val="40"/>
        </w:rPr>
        <w:t>安徽徽远成电气科技股份有限公司</w:t>
      </w:r>
    </w:p>
    <w:p>
      <w:pPr>
        <w:jc w:val="center"/>
      </w:pPr>
      <w:r>
        <w:rPr>
          <w:rFonts w:eastAsia="黑体" w:ascii="黑体"/>
          <w:b/>
          <w:sz w:val="26"/>
        </w:rPr>
        <w:t>公司简介 · AI 赋能专题版</w:t>
      </w:r>
    </w:p>
    <w:p>
      <w:r>
        <w:rPr>
          <w:rFonts w:eastAsia="黑体" w:ascii="黑体"/>
          <w:b/>
          <w:sz w:val="22"/>
        </w:rPr>
        <w:t>Company Profile — AI Empowerment Edition</w:t>
      </w:r>
    </w:p>
    <w:p/>
    <w:p>
      <w:pPr>
        <w:pStyle w:val="Heading2"/>
      </w:pPr>
      <w:r>
        <w:rPr>
          <w:rFonts w:eastAsia="黑体" w:ascii="黑体"/>
        </w:rPr>
        <w:t>一、公司概况</w:t>
      </w:r>
    </w:p>
    <w:p>
      <w:r>
        <w:rPr>
          <w:rFonts w:eastAsia="宋体" w:ascii="宋体"/>
          <w:sz w:val="22"/>
        </w:rPr>
        <w:t>安徽徽远成电气科技股份有限公司（简称"徽远成"）成立于2010年，总部位于安徽省合肥市，是一家深耕电气安全与工业智能化领域的科技型企业。历经十五年发展，公司已形成高压电气监测保护设备研发制造与工业AI软件研发与应用赋能两大核心业务板块，拥有专业技术团队77人，构建起"硬件感知 + 软件智能 + AI大脑"三位一体的综合服务能力体系。</w:t>
      </w:r>
    </w:p>
    <w:p>
      <w:r>
        <w:rPr>
          <w:rFonts w:eastAsia="宋体" w:ascii="宋体"/>
          <w:sz w:val="22"/>
        </w:rPr>
        <w:t>公司坚持以自主创新为驱动，长期专注于高压电气监测保护类产品的研发、生产与销售，同时积极布局人工智能技术在工业领域的落地应用，为煤矿、能源、电力、制造等行业客户提供从设备层到数据层再到智能决策层的全栈式解决方案。</w:t>
      </w:r>
    </w:p>
    <w:p/>
    <w:p>
      <w:pPr>
        <w:pStyle w:val="Heading2"/>
      </w:pPr>
      <w:r>
        <w:rPr>
          <w:rFonts w:eastAsia="黑体" w:ascii="黑体"/>
        </w:rPr>
        <w:t>二、发展历史沿革</w:t>
      </w:r>
    </w:p>
    <w:p>
      <w:pPr>
        <w:ind w:left="567"/>
      </w:pPr>
      <w:r>
        <w:rPr>
          <w:rFonts w:eastAsia="宋体" w:ascii="宋体"/>
          <w:i/>
          <w:color w:val="555555"/>
          <w:sz w:val="20"/>
        </w:rPr>
        <w:t>从电气硬件制造商，到工业数据平台服务商，再到行业AI赋能引领者——徽远成用十五年走出了一条"硬件筑基、数据蓄力、AI跃迁"的进化之路。</w:t>
      </w:r>
    </w:p>
    <w:p>
      <w:pPr>
        <w:pStyle w:val="Heading3"/>
      </w:pPr>
      <w:r>
        <w:rPr>
          <w:rFonts w:eastAsia="黑体" w:ascii="黑体"/>
        </w:rPr>
        <w:t>2010—2014  |  深耕电气，锻造工业基因</w:t>
      </w:r>
    </w:p>
    <w:p>
      <w:r>
        <w:rPr>
          <w:rFonts w:eastAsia="宋体" w:ascii="宋体"/>
          <w:sz w:val="22"/>
        </w:rPr>
        <w:t>公司于2010年在合肥高新区创业起步，创始团队来自电力系统与自动化控制领域，从第一天起就将研发能力锚定在高压电气监测保护这一高技术壁垒领域。这五年间，团队从零完成了智能终端、无线测温两大温度监测产品线的自主研发与定型；攻克了动态无功补偿、有源滤波、智能无功补偿电容器三大电能质量核心产品；打造了无线自诊断过电压保护装置、智能消弧消谐装置等八大用电安全类设备，并取得多项国家发明专利。</w:t>
      </w:r>
    </w:p>
    <w:p>
      <w:r>
        <w:rPr>
          <w:rFonts w:eastAsia="宋体" w:ascii="宋体"/>
          <w:sz w:val="22"/>
        </w:rPr>
        <w:t>里程碑： 产品开始批量进入国家电网、南方电网、中石油、中石化及五大发电集团，建立起面向大型央企的直接供货体系。公司在这一阶段积累的最核心资产，不是设备本身，而是对工业现场高压电气系统运行规律的深层理解——这正是后来AI赋能工业场景时，其他纯软件公司难以复制的竞争壁垒。</w:t>
      </w:r>
    </w:p>
    <w:p>
      <w:pPr>
        <w:pStyle w:val="Heading3"/>
      </w:pPr>
      <w:r>
        <w:rPr>
          <w:rFonts w:eastAsia="黑体" w:ascii="黑体"/>
        </w:rPr>
        <w:t>2015—2018  |  股改挂牌，软硬一体化战略升级</w:t>
      </w:r>
    </w:p>
    <w:p>
      <w:r>
        <w:rPr>
          <w:rFonts w:eastAsia="宋体" w:ascii="宋体"/>
          <w:sz w:val="22"/>
        </w:rPr>
        <w:t>2015年7月，公司在全国中小企业股份转让系统成功挂牌（股票代码：832943），标志着徽远成从技术型创业企业迈入规范化资本运营阶段。同年，公司在深圳成立研究院，引入211高校研究生和博士级高端人才，高科技人才占研发团队70%以上。</w:t>
      </w:r>
    </w:p>
    <w:p>
      <w:r>
        <w:rPr>
          <w:rFonts w:eastAsia="宋体" w:ascii="宋体"/>
          <w:sz w:val="22"/>
        </w:rPr>
        <w:t>这一阶段的战略关键词是"从卖设备到卖数据服务"。公司组建了专业软件研发团队，自主开发了工业数据采集与监控（SCADA）平台，首次实现了设备出厂后的远程运行状态监测：温度、电流、振动等关键参数通过无线传输实时汇聚至云端，客户可以在办公室里查看数百公里外变电站设备的健康状态。</w:t>
      </w:r>
    </w:p>
    <w:p>
      <w:r>
        <w:rPr>
          <w:rFonts w:eastAsia="宋体" w:ascii="宋体"/>
          <w:sz w:val="22"/>
        </w:rPr>
        <w:t>能力跃迁： 从"交付硬件产品"升级为"交付硬件+数据平台"一体化解决方案，初步构建起"设备感知层→数据汇聚层→可视化展示层"的三层技术架构——这一架构在五年后，自然演化为AI赋能的底层骨架。</w:t>
      </w:r>
    </w:p>
    <w:p>
      <w:pPr>
        <w:pStyle w:val="Heading3"/>
      </w:pPr>
      <w:r>
        <w:rPr>
          <w:rFonts w:eastAsia="黑体" w:ascii="黑体"/>
        </w:rPr>
        <w:t>2019—2021  |  数据蓄力，构建AI就绪的数据底座</w:t>
      </w:r>
    </w:p>
    <w:p>
      <w:r>
        <w:rPr>
          <w:rFonts w:eastAsia="宋体" w:ascii="宋体"/>
          <w:sz w:val="22"/>
        </w:rPr>
        <w:t>工业互联网浪潮兴起，公司敏锐地意识到：数据是AI时代最稀缺的生产资料，而我们已经守着金矿却浑然不知。 这一阶段，公司启动了全面的数字化转型：</w:t>
      </w:r>
    </w:p>
    <w:p>
      <w:pPr>
        <w:pStyle w:val="ListBullet"/>
      </w:pPr>
      <w:r>
        <w:rPr>
          <w:rFonts w:eastAsia="宋体" w:ascii="宋体"/>
          <w:sz w:val="22"/>
        </w:rPr>
        <w:t>协议层突破： 完成MQTT、Modbus TCP/RTU、OPC-UA等主流工业协议的适配开发，打通了PLC、DCS、RTU等异构设备的数据壁垒</w:t>
      </w:r>
    </w:p>
    <w:p>
      <w:pPr>
        <w:pStyle w:val="ListBullet"/>
      </w:pPr>
      <w:r>
        <w:rPr>
          <w:rFonts w:eastAsia="宋体" w:ascii="宋体"/>
          <w:sz w:val="22"/>
        </w:rPr>
        <w:t>数据中台构建： 自研工业数据清洗与特征提取流水线，实现时序数据的毫秒级采集、分钟级聚合与结构化存储</w:t>
      </w:r>
    </w:p>
    <w:p>
      <w:pPr>
        <w:pStyle w:val="ListBullet"/>
      </w:pPr>
      <w:r>
        <w:rPr>
          <w:rFonts w:eastAsia="宋体" w:ascii="宋体"/>
          <w:sz w:val="22"/>
        </w:rPr>
        <w:t>行业数据积淀： 先后承接矿山、变电站、生产车间等多个数字化改造项目，积累了覆盖高压开关柜、变压器、电缆测温等十余类设备的海量运行数据</w:t>
      </w:r>
    </w:p>
    <w:p>
      <w:r>
        <w:rPr>
          <w:rFonts w:eastAsia="宋体" w:ascii="宋体"/>
          <w:sz w:val="22"/>
        </w:rPr>
        <w:t>关键积累： 公司手中不再只有硬件产品，而是拥有了来自真实工业现场、经过清洗标注的高质量运行数据。这些数据为后续训练设备异常检测模型、构建行业知识库提供了不可替代的素材——事实证明，这是AI技术从"实验室概念"走向"工业落地"最难逾越的一道门槛。</w:t>
      </w:r>
    </w:p>
    <w:p>
      <w:pPr>
        <w:pStyle w:val="Heading3"/>
      </w:pPr>
      <w:r>
        <w:rPr>
          <w:rFonts w:eastAsia="黑体" w:ascii="黑体"/>
        </w:rPr>
        <w:t>2022—2023  |  拥抱大模型，AI赋能战略正式启航</w:t>
      </w:r>
    </w:p>
    <w:p>
      <w:r>
        <w:rPr>
          <w:rFonts w:eastAsia="宋体" w:ascii="宋体"/>
          <w:sz w:val="22"/>
        </w:rPr>
        <w:t>2022年末，ChatGPT引爆全球AI浪潮。国内的文心一言、通义千问、DeepSeek等大语言模型相继发布。公司管理层敏锐判断：大模型将深刻改变工业软件的交互方式和知识处理范式，必须抢占先机。</w:t>
      </w:r>
    </w:p>
    <w:p>
      <w:r>
        <w:rPr>
          <w:rFonts w:eastAsia="宋体" w:ascii="宋体"/>
          <w:sz w:val="22"/>
        </w:rPr>
        <w:t>公司于2022年底正式成立AI应用研发小组（4人核心团队），围绕三条主线展开系统性技术攻关：</w:t>
      </w:r>
    </w:p>
    <w:p>
      <w:pPr>
        <w:pStyle w:val="ListNumber"/>
      </w:pPr>
      <w:r>
        <w:rPr>
          <w:rFonts w:eastAsia="宋体" w:ascii="宋体"/>
          <w:sz w:val="22"/>
        </w:rPr>
        <w:t>大模型工程化落地： 系统评估了GPT-4、DeepSeek-V2、通义千问Qwen-Max等主流模型在工业文档理解、专业计算辅助、合规性判断等场景的表现，最终确立"国产模型优先+API调用为主+本地部署预研"的技术路线</w:t>
      </w:r>
    </w:p>
    <w:p>
      <w:pPr>
        <w:pStyle w:val="ListNumber"/>
      </w:pPr>
      <w:r>
        <w:rPr>
          <w:rFonts w:eastAsia="宋体" w:ascii="宋体"/>
          <w:sz w:val="22"/>
        </w:rPr>
        <w:t>RAG检索增强生成： 攻克了工业文档的智能解析（PDF/Word→结构化切片→语义向量化→pgvector存储→HNSW索引检索）全链路工程化，实现了万级知识片段的毫秒级语义检索</w:t>
      </w:r>
    </w:p>
    <w:p>
      <w:pPr>
        <w:pStyle w:val="ListNumber"/>
      </w:pPr>
      <w:r>
        <w:rPr>
          <w:rFonts w:eastAsia="宋体" w:ascii="宋体"/>
          <w:sz w:val="22"/>
        </w:rPr>
        <w:t>工程计算引擎融合： 创新性地将传统工程计算公式（赫尔曼支护公式、通风需风量三法计算等）以Tool Calling的方式注入大模型推理链，使AI不仅能"写文字"，还能"算数据"</w:t>
      </w:r>
    </w:p>
    <w:p>
      <w:r>
        <w:rPr>
          <w:rFonts w:eastAsia="宋体" w:ascii="宋体"/>
          <w:sz w:val="22"/>
        </w:rPr>
        <w:t>验证突破： 2023年第四季度，首个AI赋能产品原型——"招投标标书智能生成引擎"通过内部验证测试，在真实招标文件上实现了技术标全文生成，质量评分达到资深工程师手工编写水平的85%以上，验证了AI技术在专业文档智能生成领域的可行性与商业价值。</w:t>
      </w:r>
    </w:p>
    <w:p>
      <w:pPr>
        <w:pStyle w:val="Heading3"/>
      </w:pPr>
      <w:r>
        <w:rPr>
          <w:rFonts w:eastAsia="黑体" w:ascii="黑体"/>
        </w:rPr>
        <w:t>2024—2025  |  深度垂直，AI赋能规模化落地</w:t>
      </w:r>
    </w:p>
    <w:p>
      <w:r>
        <w:rPr>
          <w:rFonts w:eastAsia="宋体" w:ascii="宋体"/>
          <w:sz w:val="22"/>
        </w:rPr>
        <w:t>此阶段，公司将"AI应用赋能"正式确立为第二增长曲线，在保持硬件主业稳健经营的基础上，集中研发资源深耕工业垂直大模型应用：</w:t>
      </w:r>
    </w:p>
    <w:p>
      <w:r>
        <w:rPr>
          <w:rFonts w:eastAsia="黑体" w:ascii="黑体"/>
          <w:b/>
          <w:sz w:val="22"/>
        </w:rPr>
        <w:t>产品一：招投标标书AI智能生成平台</w:t>
      </w:r>
    </w:p>
    <w:p>
      <w:r>
        <w:rPr>
          <w:rFonts w:eastAsia="宋体" w:ascii="宋体"/>
          <w:sz w:val="22"/>
        </w:rPr>
        <w:t>面向中铁四局电气化局等大型施工企业，构建了涵盖30余份历史中标标书、20余项行业规范的私有知识库（3,000+语义片段）。平台支持商务标、技术标、资信标三类标书的一键生成，编制效率提升75%以上，合规漏项率下降90%。</w:t>
      </w:r>
    </w:p>
    <w:p>
      <w:r>
        <w:rPr>
          <w:rFonts w:eastAsia="黑体" w:ascii="黑体"/>
          <w:b/>
          <w:sz w:val="22"/>
        </w:rPr>
        <w:t>产品二：高压电气设备AI智能运维平台</w:t>
      </w:r>
    </w:p>
    <w:p>
      <w:r>
        <w:rPr>
          <w:rFonts w:eastAsia="宋体" w:ascii="宋体"/>
          <w:sz w:val="22"/>
        </w:rPr>
        <w:t>基于十五年设备数据积淀，构建了LSTM+规则引擎混合异常检测模型，故障预警准确率＞95%。同时部署RAG驱动的AI运维问答助手，一线工程师用自然语言即可查询设备手册和故障处置规程。</w:t>
      </w:r>
    </w:p>
    <w:p>
      <w:r>
        <w:rPr>
          <w:rFonts w:eastAsia="黑体" w:ascii="黑体"/>
          <w:b/>
          <w:sz w:val="22"/>
        </w:rPr>
        <w:t>产品三：掘进工作面规程AI智能生成平台</w:t>
      </w:r>
    </w:p>
    <w:p>
      <w:r>
        <w:rPr>
          <w:rFonts w:eastAsia="宋体" w:ascii="宋体"/>
          <w:sz w:val="22"/>
        </w:rPr>
        <w:t>面向华阳集团旗下矿井，构建了包含2,005条语义片段的矿山行业私有知识库。内置三套专业工程计算引擎，实现了11章节完整规程的AI智能生成与合规校验，规程编制周期从5-15天缩短至30分钟以内，效率提升80%以上。</w:t>
      </w:r>
    </w:p>
    <w:p>
      <w:r>
        <w:rPr>
          <w:rFonts w:eastAsia="宋体" w:ascii="宋体"/>
          <w:sz w:val="22"/>
        </w:rPr>
        <w:t>能力定型： 至此，徽远成已形成完整的"行业知识库构建→RAG语义检索→工程计算引擎→大模型生成→合规校验→反馈迭代"全链路AI赋能交付能力，具备向煤矿、电力、建筑等多行业复制推广的技术成熟度。</w:t>
      </w:r>
    </w:p>
    <w:p>
      <w:pPr>
        <w:pStyle w:val="Heading2"/>
      </w:pPr>
      <w:r>
        <w:rPr>
          <w:rFonts w:eastAsia="黑体" w:ascii="黑体"/>
        </w:rPr>
        <w:t>三、AI 赋能技术积累</w:t>
      </w:r>
    </w:p>
    <w:p>
      <w:pPr>
        <w:pStyle w:val="Heading3"/>
      </w:pPr>
      <w:r>
        <w:rPr>
          <w:rFonts w:eastAsia="黑体" w:ascii="黑体"/>
        </w:rPr>
        <w:t>3.1 技术体系总览</w:t>
      </w:r>
    </w:p>
    <w:p>
      <w:r>
        <w:rPr>
          <w:rFonts w:eastAsia="宋体" w:ascii="宋体"/>
          <w:sz w:val="22"/>
        </w:rPr>
        <w:t>徽远成的AI赋能能力以"三层架构"为核心：</w:t>
      </w:r>
    </w:p>
    <w:p>
      <w:r>
        <w:rPr>
          <w:rFonts w:eastAsia="黑体" w:ascii="黑体"/>
          <w:b/>
          <w:sz w:val="22"/>
        </w:rPr>
        <w:t>感知层（硬件根基）</w:t>
      </w:r>
    </w:p>
    <w:p>
      <w:r>
        <w:rPr>
          <w:rFonts w:eastAsia="宋体" w:ascii="宋体"/>
          <w:sz w:val="22"/>
        </w:rPr>
        <w:t>凭借十五年高压电气监测设备的研发经验，公司在工业数据采集领域具备深厚积累，能够从PLC、DCS、传感器等各类工业设备获取高质量的实时数据。这一能力是AI模型训练和推理的可靠数据来源。</w:t>
      </w:r>
    </w:p>
    <w:p>
      <w:r>
        <w:rPr>
          <w:rFonts w:eastAsia="黑体" w:ascii="黑体"/>
          <w:b/>
          <w:sz w:val="22"/>
        </w:rPr>
        <w:t>平台层（数据中台）</w:t>
      </w:r>
    </w:p>
    <w:p>
      <w:r>
        <w:rPr>
          <w:rFonts w:eastAsia="宋体" w:ascii="宋体"/>
          <w:sz w:val="22"/>
        </w:rPr>
        <w:t>公司自主研发了工业数据处理平台，支持MQTT、Modbus、OPC-UA等主流工业协议的接入与解析，具备数据清洗、特征提取、实时流处理能力，可为AI应用提供高质量的结构化数据输入。</w:t>
      </w:r>
    </w:p>
    <w:p>
      <w:r>
        <w:rPr>
          <w:rFonts w:eastAsia="黑体" w:ascii="黑体"/>
          <w:b/>
          <w:sz w:val="22"/>
        </w:rPr>
        <w:t>智能层（AI大脑）</w:t>
      </w:r>
    </w:p>
    <w:p>
      <w:r>
        <w:rPr>
          <w:rFonts w:eastAsia="宋体" w:ascii="宋体"/>
          <w:sz w:val="22"/>
        </w:rPr>
        <w:t>基于国产大语言模型（DeepSeek、通义千问）和RAG（检索增强生成）技术，公司已形成完整的工业AI应用开发能力，涵盖：行业知识库构建与向量化、工程计算引擎集成、LLM Tool Calling工具调用、AI内容生成与合规校验。</w:t>
      </w:r>
    </w:p>
    <w:p>
      <w:pPr>
        <w:pStyle w:val="Heading3"/>
      </w:pPr>
      <w:r>
        <w:rPr>
          <w:rFonts w:eastAsia="黑体" w:ascii="黑体"/>
        </w:rPr>
        <w:t>3.2 核心技术能力清单</w:t>
      </w:r>
    </w:p>
    <w:p>
      <w:r>
        <w:rPr>
          <w:rFonts w:eastAsia="黑体" w:ascii="黑体"/>
          <w:b/>
          <w:sz w:val="22"/>
        </w:rPr>
        <w:t>自然语言处理与大模型应用</w:t>
      </w:r>
    </w:p>
    <w:p>
      <w:pPr>
        <w:pStyle w:val="ListBullet"/>
      </w:pPr>
      <w:r>
        <w:rPr>
          <w:rFonts w:eastAsia="宋体" w:ascii="宋体"/>
          <w:sz w:val="22"/>
        </w:rPr>
        <w:t>国产大语言模型（DeepSeek-V3 / 通义千问 Qwen-Max）API接入与调优</w:t>
      </w:r>
    </w:p>
    <w:p>
      <w:pPr>
        <w:pStyle w:val="ListBullet"/>
      </w:pPr>
      <w:r>
        <w:rPr>
          <w:rFonts w:eastAsia="宋体" w:ascii="宋体"/>
          <w:sz w:val="22"/>
        </w:rPr>
        <w:t>私有知识库构建：文档解析→语义切片→向量化→pgvector存储全流程自研</w:t>
      </w:r>
    </w:p>
    <w:p>
      <w:pPr>
        <w:pStyle w:val="ListBullet"/>
      </w:pPr>
      <w:r>
        <w:rPr>
          <w:rFonts w:eastAsia="宋体" w:ascii="宋体"/>
          <w:sz w:val="22"/>
        </w:rPr>
        <w:t>RAG检索增强生成：HNSW向量索引，万级知识片段毫秒级检索</w:t>
      </w:r>
    </w:p>
    <w:p>
      <w:pPr>
        <w:pStyle w:val="ListBullet"/>
      </w:pPr>
      <w:r>
        <w:rPr>
          <w:rFonts w:eastAsia="宋体" w:ascii="宋体"/>
          <w:sz w:val="22"/>
        </w:rPr>
        <w:t>LLM Tool Calling：多工具自动编排，支持复合型专业问题的工具链推理</w:t>
      </w:r>
    </w:p>
    <w:p>
      <w:pPr>
        <w:pStyle w:val="ListBullet"/>
      </w:pPr>
      <w:r>
        <w:rPr>
          <w:rFonts w:eastAsia="宋体" w:ascii="宋体"/>
          <w:sz w:val="22"/>
        </w:rPr>
        <w:t>流式输出（SSE）：大模型生成内容实时推送，用户体验接近ChatGPT</w:t>
      </w:r>
    </w:p>
    <w:p>
      <w:r>
        <w:rPr>
          <w:rFonts w:eastAsia="黑体" w:ascii="黑体"/>
          <w:b/>
          <w:sz w:val="22"/>
        </w:rPr>
        <w:t>工程计算与规则引擎</w:t>
      </w:r>
    </w:p>
    <w:p>
      <w:pPr>
        <w:pStyle w:val="ListBullet"/>
      </w:pPr>
      <w:r>
        <w:rPr>
          <w:rFonts w:eastAsia="宋体" w:ascii="宋体"/>
          <w:sz w:val="22"/>
        </w:rPr>
        <w:t>矿山支护设计计算（赫尔曼公式、Q分级体系）</w:t>
      </w:r>
    </w:p>
    <w:p>
      <w:pPr>
        <w:pStyle w:val="ListBullet"/>
      </w:pPr>
      <w:r>
        <w:rPr>
          <w:rFonts w:eastAsia="宋体" w:ascii="宋体"/>
          <w:sz w:val="22"/>
        </w:rPr>
        <w:t>通风系统设计计算（三法取大值、局扇自动选型）</w:t>
      </w:r>
    </w:p>
    <w:p>
      <w:pPr>
        <w:pStyle w:val="ListBullet"/>
      </w:pPr>
      <w:r>
        <w:rPr>
          <w:rFonts w:eastAsia="宋体" w:ascii="宋体"/>
          <w:sz w:val="22"/>
        </w:rPr>
        <w:t>循环作业时间计算与工序优化</w:t>
      </w:r>
    </w:p>
    <w:p>
      <w:pPr>
        <w:pStyle w:val="ListBullet"/>
      </w:pPr>
      <w:r>
        <w:rPr>
          <w:rFonts w:eastAsia="宋体" w:ascii="宋体"/>
          <w:sz w:val="22"/>
        </w:rPr>
        <w:t>基于向量检索的合规性自动校验（对标国标/行标/企标）</w:t>
      </w:r>
    </w:p>
    <w:p>
      <w:r>
        <w:rPr>
          <w:rFonts w:eastAsia="黑体" w:ascii="黑体"/>
          <w:b/>
          <w:sz w:val="22"/>
        </w:rPr>
        <w:t>软件工程与系统架构</w:t>
      </w:r>
    </w:p>
    <w:p>
      <w:pPr>
        <w:pStyle w:val="ListBullet"/>
      </w:pPr>
      <w:r>
        <w:rPr>
          <w:rFonts w:eastAsia="宋体" w:ascii="宋体"/>
          <w:sz w:val="22"/>
        </w:rPr>
        <w:t>全栈开发能力：FastAPI后端 + Next.js前端，JWT鉴权，异步高并发</w:t>
      </w:r>
    </w:p>
    <w:p>
      <w:pPr>
        <w:pStyle w:val="ListBullet"/>
      </w:pPr>
      <w:r>
        <w:rPr>
          <w:rFonts w:eastAsia="宋体" w:ascii="宋体"/>
          <w:sz w:val="22"/>
        </w:rPr>
        <w:t>多租户数据隔离架构，支持多矿井、多组织平行运营</w:t>
      </w:r>
    </w:p>
    <w:p>
      <w:pPr>
        <w:pStyle w:val="ListBullet"/>
      </w:pPr>
      <w:r>
        <w:rPr>
          <w:rFonts w:eastAsia="宋体" w:ascii="宋体"/>
          <w:sz w:val="22"/>
        </w:rPr>
        <w:t>Docker容器化部署，GitHub Actions CI/CD持续集成</w:t>
      </w:r>
    </w:p>
    <w:p>
      <w:pPr>
        <w:pStyle w:val="ListBullet"/>
      </w:pPr>
      <w:r>
        <w:rPr>
          <w:rFonts w:eastAsia="宋体" w:ascii="宋体"/>
          <w:sz w:val="22"/>
        </w:rPr>
        <w:t>PostgreSQL+pgvector混合数据库，兼顾关系型与向量化存储</w:t>
      </w:r>
    </w:p>
    <w:p>
      <w:pPr>
        <w:pStyle w:val="Heading3"/>
      </w:pPr>
      <w:r>
        <w:rPr>
          <w:rFonts w:eastAsia="黑体" w:ascii="黑体"/>
        </w:rPr>
        <w:t>3.3 典型AI项目案例</w:t>
      </w:r>
    </w:p>
    <w:p>
      <w:r>
        <w:rPr>
          <w:rFonts w:eastAsia="黑体" w:ascii="黑体"/>
          <w:b/>
          <w:sz w:val="22"/>
        </w:rPr>
        <w:t>案例一：招投标标书AI智能生成平台（2024-2025）</w:t>
      </w:r>
    </w:p>
    <w:p>
      <w:r>
        <w:rPr>
          <w:rFonts w:eastAsia="宋体" w:ascii="宋体"/>
          <w:sz w:val="22"/>
        </w:rPr>
        <w:t>服务对象：中铁四局电气化局</w:t>
      </w:r>
    </w:p>
    <w:p>
      <w:r>
        <w:rPr>
          <w:rFonts w:eastAsia="宋体" w:ascii="宋体"/>
          <w:sz w:val="22"/>
        </w:rPr>
        <w:t>主要成果：</w:t>
      </w:r>
    </w:p>
    <w:p>
      <w:pPr>
        <w:pStyle w:val="ListBullet"/>
      </w:pPr>
      <w:r>
        <w:rPr>
          <w:rFonts w:eastAsia="宋体" w:ascii="宋体"/>
          <w:sz w:val="22"/>
        </w:rPr>
        <w:t>构建招标文件私有知识库：收录历史中标标书30余份、行业技术规范20余项，共计3,000余条语义片段，完成向量化入库</w:t>
      </w:r>
    </w:p>
    <w:p>
      <w:pPr>
        <w:pStyle w:val="ListBullet"/>
      </w:pPr>
      <w:r>
        <w:rPr>
          <w:rFonts w:eastAsia="宋体" w:ascii="宋体"/>
          <w:sz w:val="22"/>
        </w:rPr>
        <w:t>开发AI标书生成引擎：支持商务标、技术标、资信标三大类型，全文生成时间＜5分钟，效率较手工编制提升75%以上</w:t>
      </w:r>
    </w:p>
    <w:p>
      <w:pPr>
        <w:pStyle w:val="ListBullet"/>
      </w:pPr>
      <w:r>
        <w:rPr>
          <w:rFonts w:eastAsia="宋体" w:ascii="宋体"/>
          <w:sz w:val="22"/>
        </w:rPr>
        <w:t>部署标书合规自动校验模块：实现页码完整性、章节结构、资质要求、投标报价一致性自动核验，漏项率下降90%</w:t>
      </w:r>
    </w:p>
    <w:p>
      <w:pPr>
        <w:pStyle w:val="ListBullet"/>
      </w:pPr>
      <w:r>
        <w:rPr>
          <w:rFonts w:eastAsia="宋体" w:ascii="宋体"/>
          <w:sz w:val="22"/>
        </w:rPr>
        <w:t>接入AI智能问答助手：自然语言检索历史标书、条目匹配与规范引用，响应时间＜3秒</w:t>
      </w:r>
    </w:p>
    <w:p>
      <w:pPr>
        <w:pStyle w:val="ListBullet"/>
      </w:pPr>
      <w:r>
        <w:rPr>
          <w:rFonts w:eastAsia="宋体" w:ascii="宋体"/>
          <w:sz w:val="22"/>
        </w:rPr>
        <w:t>集成投标报价分析模块：基于历史中标数据辅助生成合理报价区间，中标概率显著提升</w:t>
      </w:r>
    </w:p>
    <w:p>
      <w:r>
        <w:rPr>
          <w:rFonts w:eastAsia="黑体" w:ascii="黑体"/>
          <w:b/>
          <w:sz w:val="22"/>
        </w:rPr>
        <w:t>技术链路：</w:t>
      </w:r>
    </w:p>
    <w:p>
      <w:pPr>
        <w:ind w:left="567"/>
      </w:pPr>
      <w:r>
        <w:rPr>
          <w:rFonts w:ascii="宋体" w:hAnsi="Courier New" w:eastAsia="宋体"/>
          <w:sz w:val="18"/>
        </w:rPr>
        <w:t>招标文件（PDF/Word）解析 → 语义切片 → BGE-M3 向量化 → pgvector 存储</w:t>
      </w:r>
    </w:p>
    <w:p>
      <w:pPr>
        <w:ind w:left="567"/>
      </w:pPr>
      <w:r>
        <w:rPr>
          <w:rFonts w:ascii="宋体" w:hAnsi="Courier New" w:eastAsia="宋体"/>
          <w:sz w:val="18"/>
        </w:rPr>
        <w:t xml:space="preserve">            ↓</w:t>
      </w:r>
    </w:p>
    <w:p>
      <w:pPr>
        <w:ind w:left="567"/>
      </w:pPr>
      <w:r>
        <w:rPr>
          <w:rFonts w:ascii="宋体" w:hAnsi="Courier New" w:eastAsia="宋体"/>
          <w:sz w:val="18"/>
        </w:rPr>
        <w:t>用户录入标书关键参数（项目类型 / 规模 / 工期 / 资质要求）</w:t>
      </w:r>
    </w:p>
    <w:p>
      <w:pPr>
        <w:ind w:left="567"/>
      </w:pPr>
      <w:r>
        <w:rPr>
          <w:rFonts w:ascii="宋体" w:hAnsi="Courier New" w:eastAsia="宋体"/>
          <w:sz w:val="18"/>
        </w:rPr>
        <w:t xml:space="preserve">            ↓</w:t>
      </w:r>
    </w:p>
    <w:p>
      <w:pPr>
        <w:ind w:left="567"/>
      </w:pPr>
      <w:r>
        <w:rPr>
          <w:rFonts w:ascii="宋体" w:hAnsi="Courier New" w:eastAsia="宋体"/>
          <w:sz w:val="18"/>
        </w:rPr>
        <w:t>RAG 检索（相似历史标书 Top5 + 行业规范 Top3）→ 注入 Prompt</w:t>
      </w:r>
    </w:p>
    <w:p>
      <w:pPr>
        <w:ind w:left="567"/>
      </w:pPr>
      <w:r>
        <w:rPr>
          <w:rFonts w:ascii="宋体" w:hAnsi="Courier New" w:eastAsia="宋体"/>
          <w:sz w:val="18"/>
        </w:rPr>
        <w:t xml:space="preserve">            ↓</w:t>
      </w:r>
    </w:p>
    <w:p>
      <w:pPr>
        <w:ind w:left="567"/>
      </w:pPr>
      <w:r>
        <w:rPr>
          <w:rFonts w:ascii="宋体" w:hAnsi="Courier New" w:eastAsia="宋体"/>
          <w:sz w:val="18"/>
        </w:rPr>
        <w:t>DeepSeek-V3 生成技术方案 / 商务条款 / 项目实施计划（SSE 流式输出）</w:t>
      </w:r>
    </w:p>
    <w:p>
      <w:pPr>
        <w:ind w:left="567"/>
      </w:pPr>
      <w:r>
        <w:rPr>
          <w:rFonts w:ascii="宋体" w:hAnsi="Courier New" w:eastAsia="宋体"/>
          <w:sz w:val="18"/>
        </w:rPr>
        <w:t xml:space="preserve">            ↓</w:t>
      </w:r>
    </w:p>
    <w:p>
      <w:pPr>
        <w:ind w:left="567"/>
      </w:pPr>
      <w:r>
        <w:rPr>
          <w:rFonts w:ascii="宋体" w:hAnsi="Courier New" w:eastAsia="宋体"/>
          <w:sz w:val="18"/>
        </w:rPr>
        <w:t>Jinja2 模板渲染 → Word 文档导出（标准封面 + 自动目录 + 正文）</w:t>
      </w:r>
    </w:p>
    <w:p>
      <w:pPr>
        <w:ind w:left="567"/>
      </w:pPr>
      <w:r>
        <w:rPr>
          <w:rFonts w:ascii="宋体" w:hAnsi="Courier New" w:eastAsia="宋体"/>
          <w:sz w:val="18"/>
        </w:rPr>
        <w:t xml:space="preserve">            ↓</w:t>
      </w:r>
    </w:p>
    <w:p>
      <w:pPr>
        <w:ind w:left="567"/>
      </w:pPr>
      <w:r>
        <w:rPr>
          <w:rFonts w:ascii="宋体" w:hAnsi="Courier New" w:eastAsia="宋体"/>
          <w:sz w:val="18"/>
        </w:rPr>
        <w:t>合规自动校验 → 问题清单高亮 → 人工审核确认 → 正式投标</w:t>
      </w:r>
    </w:p>
    <w:p>
      <w:r>
        <w:rPr>
          <w:rFonts w:eastAsia="黑体" w:ascii="黑体"/>
          <w:b/>
          <w:sz w:val="22"/>
        </w:rPr>
        <w:t>案例二：高压电气设备AI智能运维平台（2023-2024）</w:t>
      </w:r>
    </w:p>
    <w:p>
      <w:r>
        <w:rPr>
          <w:rFonts w:eastAsia="宋体" w:ascii="宋体"/>
          <w:sz w:val="22"/>
        </w:rPr>
        <w:t>主要成果：</w:t>
      </w:r>
    </w:p>
    <w:p>
      <w:pPr>
        <w:pStyle w:val="ListBullet"/>
      </w:pPr>
      <w:r>
        <w:rPr>
          <w:rFonts w:eastAsia="宋体" w:ascii="宋体"/>
          <w:sz w:val="22"/>
        </w:rPr>
        <w:t>构建设备知识库：收录30余类高压电气设备的操作手册、故障代码库、维保规程，向量化入库，共计5,000余条知识片段</w:t>
      </w:r>
    </w:p>
    <w:p>
      <w:pPr>
        <w:pStyle w:val="ListBullet"/>
      </w:pPr>
      <w:r>
        <w:rPr>
          <w:rFonts w:eastAsia="宋体" w:ascii="宋体"/>
          <w:sz w:val="22"/>
        </w:rPr>
        <w:t>开发设备异常检测模型：基于历史传感器时序数据（电流/温度/振动），构建LSTM+规则引擎混合检测模型，故障预警准确率＞95%，误报率＜5%</w:t>
      </w:r>
    </w:p>
    <w:p>
      <w:pPr>
        <w:pStyle w:val="ListBullet"/>
      </w:pPr>
      <w:r>
        <w:rPr>
          <w:rFonts w:eastAsia="宋体" w:ascii="宋体"/>
          <w:sz w:val="22"/>
        </w:rPr>
        <w:t>部署AI运维问答助手：一线工程师用自然语言查询故障代码、处置规程，平均响应时间＜3秒，替代翻阅纸质手册</w:t>
      </w:r>
    </w:p>
    <w:p>
      <w:pPr>
        <w:pStyle w:val="ListBullet"/>
      </w:pPr>
      <w:r>
        <w:rPr>
          <w:rFonts w:eastAsia="宋体" w:ascii="宋体"/>
          <w:sz w:val="22"/>
        </w:rPr>
        <w:t>建立预测性维护体系：结合设备运行曲线异常分析，提前3-7天预警潜在故障，累计协助客户避免非计划停机数十次</w:t>
      </w:r>
    </w:p>
    <w:p>
      <w:pPr>
        <w:pStyle w:val="ListBullet"/>
      </w:pPr>
      <w:r>
        <w:rPr>
          <w:rFonts w:eastAsia="宋体" w:ascii="宋体"/>
          <w:sz w:val="22"/>
        </w:rPr>
        <w:t>实现移动端接入：支持平板/手机端实时查询，适配井下弱网环境的离线知识缓存</w:t>
      </w:r>
    </w:p>
    <w:p>
      <w:r>
        <w:rPr>
          <w:rFonts w:eastAsia="黑体" w:ascii="黑体"/>
          <w:b/>
          <w:sz w:val="22"/>
        </w:rPr>
        <w:t>技术链路：</w:t>
      </w:r>
    </w:p>
    <w:p>
      <w:pPr>
        <w:ind w:left="567"/>
      </w:pPr>
      <w:r>
        <w:rPr>
          <w:rFonts w:ascii="宋体" w:hAnsi="Courier New" w:eastAsia="宋体"/>
          <w:sz w:val="18"/>
        </w:rPr>
        <w:t>设备传感器数据采集（MQTT/Modbus） → 实时流处理（时序清洗/特征提取）</w:t>
      </w:r>
    </w:p>
    <w:p>
      <w:pPr>
        <w:ind w:left="567"/>
      </w:pPr>
      <w:r>
        <w:rPr>
          <w:rFonts w:ascii="宋体" w:hAnsi="Courier New" w:eastAsia="宋体"/>
          <w:sz w:val="18"/>
        </w:rPr>
        <w:t xml:space="preserve">            ↓</w:t>
      </w:r>
    </w:p>
    <w:p>
      <w:pPr>
        <w:ind w:left="567"/>
      </w:pPr>
      <w:r>
        <w:rPr>
          <w:rFonts w:ascii="宋体" w:hAnsi="Courier New" w:eastAsia="宋体"/>
          <w:sz w:val="18"/>
        </w:rPr>
        <w:t>LSTM 时序异常检测模型 → 规则引擎（阈值/趋势）→ 预警等级分级</w:t>
      </w:r>
    </w:p>
    <w:p>
      <w:pPr>
        <w:ind w:left="567"/>
      </w:pPr>
      <w:r>
        <w:rPr>
          <w:rFonts w:ascii="宋体" w:hAnsi="Courier New" w:eastAsia="宋体"/>
          <w:sz w:val="18"/>
        </w:rPr>
        <w:t xml:space="preserve">            ↓</w:t>
      </w:r>
    </w:p>
    <w:p>
      <w:pPr>
        <w:ind w:left="567"/>
      </w:pPr>
      <w:r>
        <w:rPr>
          <w:rFonts w:ascii="宋体" w:hAnsi="Courier New" w:eastAsia="宋体"/>
          <w:sz w:val="18"/>
        </w:rPr>
        <w:t>设备手册/故障代码 PDF 解析 → 语义切片 → BGE-M3 向量化 → pgvector 存储</w:t>
      </w:r>
    </w:p>
    <w:p>
      <w:pPr>
        <w:ind w:left="567"/>
      </w:pPr>
      <w:r>
        <w:rPr>
          <w:rFonts w:ascii="宋体" w:hAnsi="Courier New" w:eastAsia="宋体"/>
          <w:sz w:val="18"/>
        </w:rPr>
        <w:t xml:space="preserve">            ↓</w:t>
      </w:r>
    </w:p>
    <w:p>
      <w:pPr>
        <w:ind w:left="567"/>
      </w:pPr>
      <w:r>
        <w:rPr>
          <w:rFonts w:ascii="宋体" w:hAnsi="Courier New" w:eastAsia="宋体"/>
          <w:sz w:val="18"/>
        </w:rPr>
        <w:t>用户自然语言提问 → RAG 检索（相关文档 Top5）→ 注入 Prompt</w:t>
      </w:r>
    </w:p>
    <w:p>
      <w:pPr>
        <w:ind w:left="567"/>
      </w:pPr>
      <w:r>
        <w:rPr>
          <w:rFonts w:ascii="宋体" w:hAnsi="Courier New" w:eastAsia="宋体"/>
          <w:sz w:val="18"/>
        </w:rPr>
        <w:t xml:space="preserve">            ↓</w:t>
      </w:r>
    </w:p>
    <w:p>
      <w:pPr>
        <w:ind w:left="567"/>
      </w:pPr>
      <w:r>
        <w:rPr>
          <w:rFonts w:ascii="宋体" w:hAnsi="Courier New" w:eastAsia="宋体"/>
          <w:sz w:val="18"/>
        </w:rPr>
        <w:t>通义千问 Qwen-Max 生成处置建议（流式输出）</w:t>
      </w:r>
    </w:p>
    <w:p>
      <w:pPr>
        <w:ind w:left="567"/>
      </w:pPr>
      <w:r>
        <w:rPr>
          <w:rFonts w:ascii="宋体" w:hAnsi="Courier New" w:eastAsia="宋体"/>
          <w:sz w:val="18"/>
        </w:rPr>
        <w:t xml:space="preserve">            ↓</w:t>
      </w:r>
    </w:p>
    <w:p>
      <w:pPr>
        <w:ind w:left="567"/>
      </w:pPr>
      <w:r>
        <w:rPr>
          <w:rFonts w:ascii="宋体" w:hAnsi="Courier New" w:eastAsia="宋体"/>
          <w:sz w:val="18"/>
        </w:rPr>
        <w:t>Web/移动端展示（含设备档案卡、故障历史、维保计划）</w:t>
      </w:r>
    </w:p>
    <w:p>
      <w:r>
        <w:rPr>
          <w:rFonts w:eastAsia="黑体" w:ascii="黑体"/>
          <w:b/>
          <w:sz w:val="22"/>
        </w:rPr>
        <w:t>案例三：掘进工作面规程AI智能生成平台（2024-2025）</w:t>
      </w:r>
    </w:p>
    <w:p>
      <w:r>
        <w:rPr>
          <w:rFonts w:eastAsia="宋体" w:ascii="宋体"/>
          <w:sz w:val="22"/>
        </w:rPr>
        <w:t>服务对象：华阳集团旗下矿井</w:t>
      </w:r>
    </w:p>
    <w:p>
      <w:r>
        <w:rPr>
          <w:rFonts w:eastAsia="宋体" w:ascii="宋体"/>
          <w:sz w:val="22"/>
        </w:rPr>
        <w:t>主要成果：</w:t>
      </w:r>
    </w:p>
    <w:p>
      <w:pPr>
        <w:pStyle w:val="ListBullet"/>
      </w:pPr>
      <w:r>
        <w:rPr>
          <w:rFonts w:eastAsia="宋体" w:ascii="宋体"/>
          <w:sz w:val="22"/>
        </w:rPr>
        <w:t>构建矿山行业私有知识库：收录9份国家/集团技术规范、88条结构化条款，录入客户历史规程4份，切分为2,005条语义片段，完成高精度向量化入库</w:t>
      </w:r>
    </w:p>
    <w:p>
      <w:pPr>
        <w:pStyle w:val="ListBullet"/>
      </w:pPr>
      <w:r>
        <w:rPr>
          <w:rFonts w:eastAsia="宋体" w:ascii="宋体"/>
          <w:sz w:val="22"/>
        </w:rPr>
        <w:t>开发AI规程生成引擎（七层自迭代架构）：19章节完整规程（含支护、通风、运输、供电、安全管理、灾害处置、避灾路线等）全文生成时间约13分钟，单份规程总字数≥17万字（实测177,553字，超人工范文118%），规程编制效率提升超过96%（从传统15天人工撰写缩短至30分钟以内）</w:t>
      </w:r>
    </w:p>
    <w:p>
      <w:pPr>
        <w:pStyle w:val="ListBullet"/>
      </w:pPr>
      <w:r>
        <w:rPr>
          <w:rFonts w:eastAsia="宋体" w:ascii="宋体"/>
          <w:sz w:val="22"/>
        </w:rPr>
        <w:t>内置三套专业工程计算引擎：支护设计（赫尔曼公式）、通风需风量（三法取大值）、循环作业时间自动计算，计算准确率≥99%</w:t>
      </w:r>
    </w:p>
    <w:p>
      <w:pPr>
        <w:pStyle w:val="ListBullet"/>
      </w:pPr>
      <w:r>
        <w:rPr>
          <w:rFonts w:eastAsia="宋体" w:ascii="宋体"/>
          <w:sz w:val="22"/>
        </w:rPr>
        <w:t>部署AI智能问答助手：支持6种专业工具自动调用，引用真实规范条款作答，合规校验自动标注超限项</w:t>
      </w:r>
    </w:p>
    <w:p>
      <w:pPr>
        <w:pStyle w:val="ListBullet"/>
      </w:pPr>
      <w:r>
        <w:rPr>
          <w:rFonts w:eastAsia="宋体" w:ascii="宋体"/>
          <w:sz w:val="22"/>
        </w:rPr>
        <w:t>交付全定制Word文档：含封面、自动目录、章节正文、预警红标标注，符合集团标准格式</w:t>
      </w:r>
    </w:p>
    <w:p>
      <w:r>
        <w:rPr>
          <w:rFonts w:eastAsia="黑体" w:ascii="黑体"/>
          <w:b/>
          <w:sz w:val="22"/>
        </w:rPr>
        <w:t>技术链路：</w:t>
      </w:r>
    </w:p>
    <w:p>
      <w:pPr>
        <w:ind w:left="567"/>
      </w:pPr>
      <w:r>
        <w:rPr>
          <w:rFonts w:ascii="宋体" w:hAnsi="Courier New" w:eastAsia="宋体"/>
          <w:sz w:val="18"/>
        </w:rPr>
        <w:t>矿井参数录入（18项：地质/设备/工艺参数）→ 工程计算引擎（支护/通风/循环）</w:t>
      </w:r>
    </w:p>
    <w:p>
      <w:pPr>
        <w:ind w:left="567"/>
      </w:pPr>
      <w:r>
        <w:rPr>
          <w:rFonts w:ascii="宋体" w:hAnsi="Courier New" w:eastAsia="宋体"/>
          <w:sz w:val="18"/>
        </w:rPr>
        <w:t xml:space="preserve">            ↓</w:t>
      </w:r>
    </w:p>
    <w:p>
      <w:pPr>
        <w:ind w:left="567"/>
      </w:pPr>
      <w:r>
        <w:rPr>
          <w:rFonts w:ascii="宋体" w:hAnsi="Courier New" w:eastAsia="宋体"/>
          <w:sz w:val="18"/>
        </w:rPr>
        <w:t>规范库+历史规程 RAG 检索（Top3标准条款 + Top5历史章节）→ 注入 Prompt</w:t>
      </w:r>
    </w:p>
    <w:p>
      <w:pPr>
        <w:ind w:left="567"/>
      </w:pPr>
      <w:r>
        <w:rPr>
          <w:rFonts w:ascii="宋体" w:hAnsi="Courier New" w:eastAsia="宋体"/>
          <w:sz w:val="18"/>
        </w:rPr>
        <w:t xml:space="preserve">            ↓</w:t>
      </w:r>
    </w:p>
    <w:p>
      <w:pPr>
        <w:ind w:left="567"/>
      </w:pPr>
      <w:r>
        <w:rPr>
          <w:rFonts w:ascii="宋体" w:hAnsi="Courier New" w:eastAsia="宋体"/>
          <w:sz w:val="18"/>
        </w:rPr>
        <w:t>AI七层优化生成引擎（RAG过滤→Few-Shot范文→计算推导注入→参数基线对齐→多轮扩写→Critic五项自评打分→跨章节一致性扫描修正），DeepSeek-V3/Gemini Pro生成19章节规程文本（SSE实时流式输出，自迭代率68.4%）</w:t>
      </w:r>
    </w:p>
    <w:p>
      <w:pPr>
        <w:ind w:left="567"/>
      </w:pPr>
      <w:r>
        <w:rPr>
          <w:rFonts w:ascii="宋体" w:hAnsi="Courier New" w:eastAsia="宋体"/>
          <w:sz w:val="18"/>
        </w:rPr>
        <w:t xml:space="preserve">            ↓</w:t>
      </w:r>
    </w:p>
    <w:p>
      <w:pPr>
        <w:ind w:left="567"/>
      </w:pPr>
      <w:r>
        <w:rPr>
          <w:rFonts w:ascii="宋体" w:hAnsi="Courier New" w:eastAsia="宋体"/>
          <w:sz w:val="18"/>
        </w:rPr>
        <w:t>Jinja2 模板渲染 → 合规自动校验（计算值与规范值对比）→ 高亮预警</w:t>
      </w:r>
    </w:p>
    <w:p>
      <w:pPr>
        <w:ind w:left="567"/>
      </w:pPr>
      <w:r>
        <w:rPr>
          <w:rFonts w:ascii="宋体" w:hAnsi="Courier New" w:eastAsia="宋体"/>
          <w:sz w:val="18"/>
        </w:rPr>
        <w:t xml:space="preserve">            ↓</w:t>
      </w:r>
    </w:p>
    <w:p>
      <w:pPr>
        <w:ind w:left="567"/>
      </w:pPr>
      <w:r>
        <w:rPr>
          <w:rFonts w:ascii="宋体" w:hAnsi="Courier New" w:eastAsia="宋体"/>
          <w:sz w:val="18"/>
        </w:rPr>
        <w:t>python-docx 生成 Word 文档（封面+目录+正文+附录）→ 用户下载</w:t>
      </w:r>
    </w:p>
    <w:p>
      <w:pPr>
        <w:ind w:left="567"/>
      </w:pPr>
      <w:r>
        <w:rPr>
          <w:rFonts w:ascii="宋体" w:hAnsi="Courier New" w:eastAsia="宋体"/>
          <w:sz w:val="18"/>
        </w:rPr>
        <w:t xml:space="preserve">            ↓</w:t>
      </w:r>
    </w:p>
    <w:p>
      <w:pPr>
        <w:ind w:left="567"/>
      </w:pPr>
      <w:r>
        <w:rPr>
          <w:rFonts w:ascii="宋体" w:hAnsi="Courier New" w:eastAsia="宋体"/>
          <w:sz w:val="18"/>
        </w:rPr>
        <w:t>章节反馈闭环 → 高质量内容增量入库 → 知识库持续迭代优化</w:t>
      </w:r>
    </w:p>
    <w:p/>
    <w:p>
      <w:pPr>
        <w:pStyle w:val="Normal"/>
      </w:pPr>
    </w:p>
    <w:p>
      <w:pPr>
        <w:pStyle w:val="Normal"/>
      </w:pPr>
      <w:r>
        <w:t xml:space="preserve">用户反馈闭环 → 知识库增量更新 → 数据飞轮持续进化</w:t>
      </w:r>
    </w:p>
    <w:p>
      <w:pPr>
        <w:pStyle w:val="Normal"/>
      </w:pPr>
      <w:r>
        <w:t xml:space="preserve">↓</w:t>
      </w:r>
    </w:p>
    <w:p>
      <w:pPr>
        <w:pStyle w:val="Normal"/>
      </w:pPr>
      <w:r>
        <w:t xml:space="preserve">智能Word排版引擎 → 专业交付格式文档（封面/目录/章节/预警红标）</w:t>
      </w:r>
    </w:p>
    <w:p>
      <w:pPr>
        <w:pStyle w:val="Normal"/>
      </w:pPr>
      <w:r>
        <w:t xml:space="preserve">↓</w:t>
      </w:r>
    </w:p>
    <w:p>
      <w:pPr>
        <w:pStyle w:val="Normal"/>
      </w:pPr>
      <w:r>
        <w:t xml:space="preserve">Critic自评打分 + 跨章节一致性扫描 → 自动重写修正 → 六维合规校验</w:t>
      </w:r>
    </w:p>
    <w:p>
      <w:pPr>
        <w:pStyle w:val="Normal"/>
      </w:pPr>
      <w:r>
        <w:t xml:space="preserve">↓</w:t>
      </w:r>
    </w:p>
    <w:p>
      <w:pPr>
        <w:pStyle w:val="Normal"/>
      </w:pPr>
      <w:r>
        <w:t xml:space="preserve">AI七层自迭代生成引擎（DeepSeek-V3/Gemini Pro，动态路由，99.9%可用性）</w:t>
      </w:r>
    </w:p>
    <w:p>
      <w:pPr>
        <w:pStyle w:val="Normal"/>
      </w:pPr>
      <w:r>
        <w:t xml:space="preserve">↓</w:t>
      </w:r>
    </w:p>
    <w:p>
      <w:pPr>
        <w:pStyle w:val="Normal"/>
      </w:pPr>
      <w:r>
        <w:t xml:space="preserve">私有知识库RAG三层检索（国标/行标 + 集团规定 + 历史案例）→ 注入Prompt</w:t>
      </w:r>
    </w:p>
    <w:p>
      <w:pPr>
        <w:pStyle w:val="Normal"/>
      </w:pPr>
      <w:r>
        <w:t xml:space="preserve">↓</w:t>
      </w:r>
    </w:p>
    <w:p>
      <w:pPr>
        <w:pStyle w:val="Normal"/>
      </w:pPr>
      <w:r>
        <w:t xml:space="preserve">矿井业务参数/传感器数据 → 结构化处理/计算引擎推导</w:t>
      </w:r>
    </w:p>
    <w:p>
      <w:pPr>
        <w:pStyle w:val="Heading 3"/>
      </w:pPr>
      <w:r>
        <w:t xml:space="preserve">技术链路（通用架构）：</w:t>
      </w:r>
    </w:p>
    <w:p>
      <w:pPr>
        <w:pStyle w:val="Normal"/>
      </w:pPr>
    </w:p>
    <w:p>
      <w:pPr>
        <w:pStyle w:val="Normal"/>
      </w:pPr>
      <w:r>
        <w:t xml:space="preserve">上述所有AI平台均内置数据飞轮机制：用户每次使用反馈（接受/修改/拒绝）自动触发知识库增量更新，高质量输出通过LangFuse平台标记上报，持续积累专属行业语料，为本地化Fine-tuning（SFT）奠定基础。随着使用量增长，AI生成质量持续自动优化，实现「越用越准」的良性循环。</w:t>
      </w:r>
    </w:p>
    <w:p>
      <w:pPr>
        <w:pStyle w:val="Heading 3"/>
      </w:pPr>
      <w:r>
        <w:t xml:space="preserve">⑥ 数据飞轮：AI持续进化机制</w:t>
      </w:r>
    </w:p>
    <w:p>
      <w:pPr>
        <w:pStyle w:val="Normal"/>
      </w:pPr>
    </w:p>
    <w:p>
      <w:pPr>
        <w:pStyle w:val="Normal"/>
      </w:pPr>
      <w:r>
        <w:t xml:space="preserve">面向矿井工程招投标和技术方案申报场景，基于RAG知识库+LLM深度生成，实现技术方案、可行性研究报告、安全专项方案等文件的AI辅助起草，结合工程参数自动填充计算数值和规范引用，效率提升90%以上，直接复用掘进规程平台已构建的技术框架。</w:t>
      </w:r>
    </w:p>
    <w:p>
      <w:pPr>
        <w:pStyle w:val="Heading 3"/>
      </w:pPr>
      <w:r>
        <w:t xml:space="preserve">⑤ 标书/审批报告AI智能生成</w:t>
      </w:r>
    </w:p>
    <w:p>
      <w:pPr>
        <w:pStyle w:val="Normal"/>
      </w:pPr>
    </w:p>
    <w:p>
      <w:pPr>
        <w:pStyle w:val="Normal"/>
      </w:pPr>
      <w:r>
        <w:t xml:space="preserve">搭建矿井专属领域知识库（技术规范/操作手册/事故案例/历史规程），通过AI智能问答平台面向一线工程师、安全员、技术管理人员开放知识检索，支持自然语言查询、规范条款精准引用，替代翻阅纸质手册，将知识检索时间从平均40分钟压缩至30秒以内。</w:t>
      </w:r>
    </w:p>
    <w:p>
      <w:pPr>
        <w:pStyle w:val="Heading 3"/>
      </w:pPr>
      <w:r>
        <w:t xml:space="preserve">④ 矿井知识库与AI问答系统（全员赋能）</w:t>
      </w:r>
    </w:p>
    <w:p>
      <w:pPr>
        <w:pStyle w:val="Normal"/>
      </w:pPr>
    </w:p>
    <w:p>
      <w:pPr>
        <w:pStyle w:val="Normal"/>
      </w:pPr>
      <w:r>
        <w:t xml:space="preserve">针对煤矿规程文件量大、版本频繁更新的痛点，构建AI语义对比审查引擎：自动将新版规程与现行国标/行标/集团标准逐条对比，发现合规差距并生成修订建议清单，支持版本差异智能标注与历史溯源，将规程合规审查时间从10天以上压缩至30分钟以内。</w:t>
      </w:r>
    </w:p>
    <w:p>
      <w:pPr>
        <w:pStyle w:val="Heading 3"/>
      </w:pPr>
      <w:r>
        <w:t xml:space="preserve">③ 规程合规审查与版本管理平台</w:t>
      </w:r>
    </w:p>
    <w:p>
      <w:pPr>
        <w:pStyle w:val="Normal"/>
      </w:pPr>
    </w:p>
    <w:p>
      <w:pPr>
        <w:pStyle w:val="Normal"/>
      </w:pPr>
      <w:r>
        <w:t xml:space="preserve">整合矿井传感器实时数据（瓦斯浓度/风速/温度/顶板压力），结合历史事故案例库，构建AI风险预警模型。利用LSTM时序异常检测+LLM规范知识库联合推理，提前3-7天发出分级预警，自动生成风险处置建议报告，替代人工风险研判。</w:t>
      </w:r>
    </w:p>
    <w:p>
      <w:pPr>
        <w:pStyle w:val="Heading 3"/>
      </w:pPr>
      <w:r>
        <w:t xml:space="preserve">② 矿井安全风险AI预警与分析</w:t>
      </w:r>
    </w:p>
    <w:p>
      <w:pPr>
        <w:pStyle w:val="Normal"/>
      </w:pPr>
    </w:p>
    <w:p>
      <w:pPr>
        <w:pStyle w:val="Normal"/>
      </w:pPr>
      <w:r>
        <w:t xml:space="preserve">在掘进规程基础上，快速扩展至综采工作面规程、运输规程、通风规程、机电设备操作规程、防突措施等全矿井规程品种的AI智能生成覆盖，实现集团内所有作业规程的「AI参数驱动-一键生成-合规审查」全自动化。</w:t>
      </w:r>
    </w:p>
    <w:p>
      <w:pPr>
        <w:pStyle w:val="Heading 3"/>
      </w:pPr>
      <w:r>
        <w:t xml:space="preserve">① 全矿井规程智能生成（全品种覆盖）</w:t>
      </w:r>
    </w:p>
    <w:p>
      <w:pPr>
        <w:pStyle w:val="Normal"/>
      </w:pPr>
    </w:p>
    <w:p>
      <w:pPr>
        <w:pStyle w:val="Normal"/>
      </w:pPr>
      <w:r>
        <w:t xml:space="preserve">基于掘进工作面规程AI智能生成平台的成功实践，本公司在煤矿行业AI赋能领域已形成完整的技术积累，可面向华阳集团及全国煤矿企业提供以下六大方向的AI扩展赋能服务：</w:t>
      </w:r>
    </w:p>
    <w:p>
      <w:pPr>
        <w:pStyle w:val="Heading 2"/>
      </w:pPr>
      <w:r>
        <w:t xml:space="preserve">三A、煤矿行业 AI 全面赋能能力展望（基于掘进规程平台延伸）</w:t>
      </w:r>
    </w:p>
    <w:p>
      <w:pPr>
        <w:pStyle w:val="Heading2"/>
      </w:pPr>
      <w:r>
        <w:rPr>
          <w:rFonts w:eastAsia="黑体" w:ascii="黑体"/>
        </w:rPr>
        <w:t>四、服务能力与交付保障</w:t>
      </w:r>
    </w:p>
    <w:p>
      <w:pPr>
        <w:pStyle w:val="Heading3"/>
      </w:pPr>
      <w:r>
        <w:rPr>
          <w:rFonts w:eastAsia="黑体" w:ascii="黑体"/>
        </w:rPr>
        <w:t>4.1 全周期交付能力</w:t>
      </w:r>
    </w:p>
    <w:p>
      <w:r>
        <w:rPr>
          <w:rFonts w:eastAsia="宋体" w:ascii="宋体"/>
          <w:sz w:val="22"/>
        </w:rPr>
        <w:t>徽远成具备从需求调研到系统上线的全生命周期交付能力，形成了"需求分析→原型验证→迭代开发→测试上线→持续运营"的标准化交付体系。无论是独立的AI功能模块，还是完整的工业智能化平台，均可按既定进度和质量完成交付。</w:t>
      </w:r>
    </w:p>
    <w:p>
      <w:pPr>
        <w:pStyle w:val="Heading3"/>
      </w:pPr>
      <w:r>
        <w:rPr>
          <w:rFonts w:eastAsia="黑体" w:ascii="黑体"/>
        </w:rPr>
        <w:t>4.2 技术支持与保障体系</w:t>
      </w:r>
    </w:p>
    <w:p>
      <w:pPr>
        <w:pStyle w:val="ListBullet"/>
      </w:pPr>
      <w:r>
        <w:rPr>
          <w:rFonts w:eastAsia="宋体" w:ascii="宋体"/>
          <w:sz w:val="22"/>
        </w:rPr>
        <w:t>质保承诺：软件产品交付后提供12个月免费缺陷修复服务</w:t>
      </w:r>
    </w:p>
    <w:p>
      <w:pPr>
        <w:pStyle w:val="ListBullet"/>
      </w:pPr>
      <w:r>
        <w:rPr>
          <w:rFonts w:eastAsia="宋体" w:ascii="宋体"/>
          <w:sz w:val="22"/>
        </w:rPr>
        <w:t>响应机制：系统故障4小时内响应；一般问题2个工作日内解决</w:t>
      </w:r>
    </w:p>
    <w:p>
      <w:pPr>
        <w:pStyle w:val="ListBullet"/>
      </w:pPr>
      <w:r>
        <w:rPr>
          <w:rFonts w:eastAsia="宋体" w:ascii="宋体"/>
          <w:sz w:val="22"/>
        </w:rPr>
        <w:t>代码质量：交付时提供完整测试报告，保证0 Error，核心模块测试覆盖率≥85%</w:t>
      </w:r>
    </w:p>
    <w:p>
      <w:pPr>
        <w:pStyle w:val="ListBullet"/>
      </w:pPr>
      <w:r>
        <w:rPr>
          <w:rFonts w:eastAsia="宋体" w:ascii="宋体"/>
          <w:sz w:val="22"/>
        </w:rPr>
        <w:t>培训服务：标配现场培训2次，提供完整用户操作手册和运维文档</w:t>
      </w:r>
    </w:p>
    <w:p>
      <w:pPr>
        <w:pStyle w:val="ListBullet"/>
      </w:pPr>
      <w:r>
        <w:rPr>
          <w:rFonts w:eastAsia="宋体" w:ascii="宋体"/>
          <w:sz w:val="22"/>
        </w:rPr>
        <w:t>知识产权：项目期间产生的软件著作权归客户所有，公司负责代理申请</w:t>
      </w:r>
    </w:p>
    <w:p>
      <w:pPr>
        <w:pStyle w:val="Heading3"/>
      </w:pPr>
      <w:r>
        <w:rPr>
          <w:rFonts w:eastAsia="黑体" w:ascii="黑体"/>
        </w:rPr>
        <w:t>4.3 服务团队构成</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eastAsia="宋体" w:ascii="宋体"/>
                <w:b/>
                <w:sz w:val="18"/>
              </w:rPr>
              <w:t>方向</w:t>
            </w:r>
          </w:p>
        </w:tc>
        <w:tc>
          <w:tcPr>
            <w:tcW w:type="dxa" w:w="2929"/>
          </w:tcPr>
          <w:p>
            <w:r>
              <w:rPr>
                <w:rFonts w:eastAsia="宋体" w:ascii="宋体"/>
                <w:b/>
                <w:sz w:val="18"/>
              </w:rPr>
              <w:t>人员规模</w:t>
            </w:r>
          </w:p>
        </w:tc>
        <w:tc>
          <w:tcPr>
            <w:tcW w:type="dxa" w:w="2929"/>
          </w:tcPr>
          <w:p>
            <w:r>
              <w:rPr>
                <w:rFonts w:eastAsia="宋体" w:ascii="宋体"/>
                <w:b/>
                <w:sz w:val="18"/>
              </w:rPr>
              <w:t>核心能力</w:t>
            </w:r>
          </w:p>
        </w:tc>
      </w:tr>
      <w:tr>
        <w:tc>
          <w:tcPr>
            <w:tcW w:type="dxa" w:w="2929"/>
          </w:tcPr>
          <w:p>
            <w:r>
              <w:rPr>
                <w:rFonts w:eastAsia="宋体" w:ascii="宋体"/>
                <w:sz w:val="18"/>
              </w:rPr>
              <w:t>AI算法与大模型</w:t>
            </w:r>
          </w:p>
        </w:tc>
        <w:tc>
          <w:tcPr>
            <w:tcW w:type="dxa" w:w="2929"/>
          </w:tcPr>
          <w:p>
            <w:r>
              <w:rPr>
                <w:rFonts w:eastAsia="宋体" w:ascii="宋体"/>
                <w:sz w:val="18"/>
              </w:rPr>
              <w:t>4人</w:t>
            </w:r>
          </w:p>
        </w:tc>
        <w:tc>
          <w:tcPr>
            <w:tcW w:type="dxa" w:w="2929"/>
          </w:tcPr>
          <w:p>
            <w:r>
              <w:rPr>
                <w:rFonts w:eastAsia="宋体" w:ascii="宋体"/>
                <w:sz w:val="18"/>
              </w:rPr>
              <w:t>RAG、LLM调优、向量化工程</w:t>
            </w:r>
          </w:p>
        </w:tc>
      </w:tr>
      <w:tr>
        <w:tc>
          <w:tcPr>
            <w:tcW w:type="dxa" w:w="2929"/>
          </w:tcPr>
          <w:p>
            <w:r>
              <w:rPr>
                <w:rFonts w:eastAsia="宋体" w:ascii="宋体"/>
                <w:sz w:val="18"/>
              </w:rPr>
              <w:t>后端开发</w:t>
            </w:r>
          </w:p>
        </w:tc>
        <w:tc>
          <w:tcPr>
            <w:tcW w:type="dxa" w:w="2929"/>
          </w:tcPr>
          <w:p>
            <w:r>
              <w:rPr>
                <w:rFonts w:eastAsia="宋体" w:ascii="宋体"/>
                <w:sz w:val="18"/>
              </w:rPr>
              <w:t>6人</w:t>
            </w:r>
          </w:p>
        </w:tc>
        <w:tc>
          <w:tcPr>
            <w:tcW w:type="dxa" w:w="2929"/>
          </w:tcPr>
          <w:p>
            <w:r>
              <w:rPr>
                <w:rFonts w:eastAsia="宋体" w:ascii="宋体"/>
                <w:sz w:val="18"/>
              </w:rPr>
              <w:t>FastAPI、数据库、分布式架构</w:t>
            </w:r>
          </w:p>
        </w:tc>
      </w:tr>
      <w:tr>
        <w:tc>
          <w:tcPr>
            <w:tcW w:type="dxa" w:w="2929"/>
          </w:tcPr>
          <w:p>
            <w:r>
              <w:rPr>
                <w:rFonts w:eastAsia="宋体" w:ascii="宋体"/>
                <w:sz w:val="18"/>
              </w:rPr>
              <w:t>前端开发</w:t>
            </w:r>
          </w:p>
        </w:tc>
        <w:tc>
          <w:tcPr>
            <w:tcW w:type="dxa" w:w="2929"/>
          </w:tcPr>
          <w:p>
            <w:r>
              <w:rPr>
                <w:rFonts w:eastAsia="宋体" w:ascii="宋体"/>
                <w:sz w:val="18"/>
              </w:rPr>
              <w:t>4人</w:t>
            </w:r>
          </w:p>
        </w:tc>
        <w:tc>
          <w:tcPr>
            <w:tcW w:type="dxa" w:w="2929"/>
          </w:tcPr>
          <w:p>
            <w:r>
              <w:rPr>
                <w:rFonts w:eastAsia="宋体" w:ascii="宋体"/>
                <w:sz w:val="18"/>
              </w:rPr>
              <w:t>Next.js、React、可视化</w:t>
            </w:r>
          </w:p>
        </w:tc>
      </w:tr>
      <w:tr>
        <w:tc>
          <w:tcPr>
            <w:tcW w:type="dxa" w:w="2929"/>
          </w:tcPr>
          <w:p>
            <w:r>
              <w:rPr>
                <w:rFonts w:eastAsia="宋体" w:ascii="宋体"/>
                <w:sz w:val="18"/>
              </w:rPr>
              <w:t>硬件与嵌入式（软件侧）</w:t>
            </w:r>
          </w:p>
        </w:tc>
        <w:tc>
          <w:tcPr>
            <w:tcW w:type="dxa" w:w="2929"/>
          </w:tcPr>
          <w:p>
            <w:r>
              <w:rPr>
                <w:rFonts w:eastAsia="宋体" w:ascii="宋体"/>
                <w:sz w:val="18"/>
              </w:rPr>
              <w:t>3人</w:t>
            </w:r>
          </w:p>
        </w:tc>
        <w:tc>
          <w:tcPr>
            <w:tcW w:type="dxa" w:w="2929"/>
          </w:tcPr>
          <w:p>
            <w:r>
              <w:rPr>
                <w:rFonts w:eastAsia="宋体" w:ascii="宋体"/>
                <w:sz w:val="18"/>
              </w:rPr>
              <w:t>工业协议接入、STM32固件、MQTT集成</w:t>
            </w:r>
          </w:p>
        </w:tc>
      </w:tr>
      <w:tr>
        <w:tc>
          <w:tcPr>
            <w:tcW w:type="dxa" w:w="2929"/>
          </w:tcPr>
          <w:p>
            <w:r>
              <w:rPr>
                <w:rFonts w:eastAsia="宋体" w:ascii="宋体"/>
                <w:sz w:val="18"/>
              </w:rPr>
              <w:t>行业咨询与实施</w:t>
            </w:r>
          </w:p>
        </w:tc>
        <w:tc>
          <w:tcPr>
            <w:tcW w:type="dxa" w:w="2929"/>
          </w:tcPr>
          <w:p>
            <w:r>
              <w:rPr>
                <w:rFonts w:eastAsia="宋体" w:ascii="宋体"/>
                <w:sz w:val="18"/>
              </w:rPr>
              <w:t>4人</w:t>
            </w:r>
          </w:p>
        </w:tc>
        <w:tc>
          <w:tcPr>
            <w:tcW w:type="dxa" w:w="2929"/>
          </w:tcPr>
          <w:p>
            <w:r>
              <w:rPr>
                <w:rFonts w:eastAsia="宋体" w:ascii="宋体"/>
                <w:sz w:val="18"/>
              </w:rPr>
              <w:t>煤矿/电力行业、需求分析、项目管理</w:t>
            </w:r>
          </w:p>
        </w:tc>
      </w:tr>
      <w:tr>
        <w:tc>
          <w:tcPr>
            <w:tcW w:type="dxa" w:w="2929"/>
          </w:tcPr>
          <w:p>
            <w:r>
              <w:rPr>
                <w:rFonts w:eastAsia="宋体" w:ascii="宋体"/>
                <w:sz w:val="18"/>
              </w:rPr>
              <w:t>测试与运维</w:t>
            </w:r>
          </w:p>
        </w:tc>
        <w:tc>
          <w:tcPr>
            <w:tcW w:type="dxa" w:w="2929"/>
          </w:tcPr>
          <w:p>
            <w:r>
              <w:rPr>
                <w:rFonts w:eastAsia="宋体" w:ascii="宋体"/>
                <w:sz w:val="18"/>
              </w:rPr>
              <w:t>3人</w:t>
            </w:r>
          </w:p>
        </w:tc>
        <w:tc>
          <w:tcPr>
            <w:tcW w:type="dxa" w:w="2929"/>
          </w:tcPr>
          <w:p>
            <w:r>
              <w:rPr>
                <w:rFonts w:eastAsia="宋体" w:ascii="宋体"/>
                <w:sz w:val="18"/>
              </w:rPr>
              <w:t>自动化测试、CI/CD、DevOps</w:t>
            </w:r>
          </w:p>
        </w:tc>
      </w:tr>
      <w:tr>
        <w:tc>
          <w:tcPr>
            <w:tcW w:type="dxa" w:w="2929"/>
          </w:tcPr>
          <w:p>
            <w:r>
              <w:rPr>
                <w:rFonts w:eastAsia="宋体" w:ascii="宋体"/>
                <w:sz w:val="18"/>
              </w:rPr>
              <w:t>产品与商务</w:t>
            </w:r>
          </w:p>
        </w:tc>
        <w:tc>
          <w:tcPr>
            <w:tcW w:type="dxa" w:w="2929"/>
          </w:tcPr>
          <w:p>
            <w:r>
              <w:rPr>
                <w:rFonts w:eastAsia="宋体" w:ascii="宋体"/>
                <w:sz w:val="18"/>
              </w:rPr>
              <w:t>3人</w:t>
            </w:r>
          </w:p>
        </w:tc>
        <w:tc>
          <w:tcPr>
            <w:tcW w:type="dxa" w:w="2929"/>
          </w:tcPr>
          <w:p>
            <w:r>
              <w:rPr>
                <w:rFonts w:eastAsia="宋体" w:ascii="宋体"/>
                <w:sz w:val="18"/>
              </w:rPr>
              <w:t>产品设计、售前方案、商务合作</w:t>
            </w:r>
          </w:p>
        </w:tc>
      </w:tr>
    </w:tbl>
    <w:p/>
    <w:p>
      <w:pPr>
        <w:ind w:left="567"/>
      </w:pPr>
      <w:r>
        <w:rPr>
          <w:rFonts w:eastAsia="宋体" w:ascii="宋体"/>
          <w:i/>
          <w:color w:val="555555"/>
          <w:sz w:val="20"/>
        </w:rPr>
        <w:t>注： 公司总规模77人，其中软件研发与AI赋能团队27人，硬件研发与生产制造团队50人。</w:t>
      </w:r>
    </w:p>
    <w:p>
      <w:pPr>
        <w:pStyle w:val="Heading3"/>
      </w:pPr>
      <w:r>
        <w:rPr>
          <w:rFonts w:eastAsia="黑体" w:ascii="黑体"/>
        </w:rPr>
        <w:t>4.4 资质与认证</w:t>
      </w:r>
    </w:p>
    <w:p>
      <w:r>
        <w:rPr>
          <w:rFonts w:eastAsia="黑体" w:ascii="黑体"/>
          <w:b/>
          <w:sz w:val="22"/>
        </w:rPr>
        <w:t>企业荣誉与认定</w:t>
      </w:r>
    </w:p>
    <w:tbl>
      <w:tblPr>
        <w:tblStyle w:val="TableGrid"/>
        <w:tblW w:type="auto" w:w="0"/>
        <w:tblLook w:firstColumn="1" w:firstRow="1" w:lastColumn="0" w:lastRow="0" w:noHBand="0" w:noVBand="1" w:val="04A0"/>
      </w:tblPr>
      <w:tblGrid>
        <w:gridCol w:w="4394"/>
        <w:gridCol w:w="4394"/>
      </w:tblGrid>
      <w:tr>
        <w:tc>
          <w:tcPr>
            <w:tcW w:type="dxa" w:w="4394"/>
          </w:tcPr>
          <w:p>
            <w:r>
              <w:rPr>
                <w:rFonts w:eastAsia="宋体" w:ascii="宋体"/>
                <w:b/>
                <w:sz w:val="18"/>
              </w:rPr>
              <w:t>证书名称</w:t>
            </w:r>
          </w:p>
        </w:tc>
        <w:tc>
          <w:tcPr>
            <w:tcW w:type="dxa" w:w="4394"/>
          </w:tcPr>
          <w:p>
            <w:r>
              <w:rPr>
                <w:rFonts w:eastAsia="宋体" w:ascii="宋体"/>
                <w:b/>
                <w:sz w:val="18"/>
              </w:rPr>
              <w:t>编号 / 说明</w:t>
            </w:r>
          </w:p>
        </w:tc>
      </w:tr>
      <w:tr>
        <w:tc>
          <w:tcPr>
            <w:tcW w:type="dxa" w:w="4394"/>
          </w:tcPr>
          <w:p>
            <w:r>
              <w:rPr>
                <w:rFonts w:eastAsia="宋体" w:ascii="宋体"/>
                <w:sz w:val="18"/>
              </w:rPr>
              <w:t>高新技术企业认定证书</w:t>
            </w:r>
          </w:p>
        </w:tc>
        <w:tc>
          <w:tcPr>
            <w:tcW w:type="dxa" w:w="4394"/>
          </w:tcPr>
          <w:p>
            <w:r>
              <w:rPr>
                <w:rFonts w:eastAsia="宋体" w:ascii="宋体"/>
                <w:sz w:val="18"/>
              </w:rPr>
              <w:t>编号 GR202034001003，2020年8月颁发，有效期3年</w:t>
            </w:r>
          </w:p>
        </w:tc>
      </w:tr>
      <w:tr>
        <w:tc>
          <w:tcPr>
            <w:tcW w:type="dxa" w:w="4394"/>
          </w:tcPr>
          <w:p>
            <w:r>
              <w:rPr>
                <w:rFonts w:eastAsia="宋体" w:ascii="宋体"/>
                <w:sz w:val="18"/>
              </w:rPr>
              <w:t>安徽省"专精特新"中小企业</w:t>
            </w:r>
          </w:p>
        </w:tc>
        <w:tc>
          <w:tcPr>
            <w:tcW w:type="dxa" w:w="4394"/>
          </w:tcPr>
          <w:p>
            <w:r>
              <w:rPr>
                <w:rFonts w:eastAsia="宋体" w:ascii="宋体"/>
                <w:sz w:val="18"/>
              </w:rPr>
              <w:t>2020年2月认定</w:t>
            </w:r>
          </w:p>
        </w:tc>
      </w:tr>
      <w:tr>
        <w:tc>
          <w:tcPr>
            <w:tcW w:type="dxa" w:w="4394"/>
          </w:tcPr>
          <w:p>
            <w:r>
              <w:rPr>
                <w:rFonts w:eastAsia="宋体" w:ascii="宋体"/>
                <w:sz w:val="18"/>
              </w:rPr>
              <w:t>合肥市"科技小巨人"企业</w:t>
            </w:r>
          </w:p>
        </w:tc>
        <w:tc>
          <w:tcPr>
            <w:tcW w:type="dxa" w:w="4394"/>
          </w:tcPr>
          <w:p>
            <w:r>
              <w:rPr>
                <w:rFonts w:eastAsia="宋体" w:ascii="宋体"/>
                <w:sz w:val="18"/>
              </w:rPr>
              <w:t>证书号 HF2018G054，2018年11月认定</w:t>
            </w:r>
          </w:p>
        </w:tc>
      </w:tr>
      <w:tr>
        <w:tc>
          <w:tcPr>
            <w:tcW w:type="dxa" w:w="4394"/>
          </w:tcPr>
          <w:p>
            <w:r>
              <w:rPr>
                <w:rFonts w:eastAsia="宋体" w:ascii="宋体"/>
                <w:sz w:val="18"/>
              </w:rPr>
              <w:t>软件企业认定证书</w:t>
            </w:r>
          </w:p>
        </w:tc>
        <w:tc>
          <w:tcPr>
            <w:tcW w:type="dxa" w:w="4394"/>
          </w:tcPr>
          <w:p>
            <w:r>
              <w:rPr>
                <w:rFonts w:eastAsia="宋体" w:ascii="宋体"/>
                <w:sz w:val="18"/>
              </w:rPr>
              <w:t>编号 皖R-2020-0255，2020年12月认定</w:t>
            </w:r>
          </w:p>
        </w:tc>
      </w:tr>
      <w:tr>
        <w:tc>
          <w:tcPr>
            <w:tcW w:type="dxa" w:w="4394"/>
          </w:tcPr>
          <w:p>
            <w:r>
              <w:rPr>
                <w:rFonts w:eastAsia="宋体" w:ascii="宋体"/>
                <w:sz w:val="18"/>
              </w:rPr>
              <w:t>两化融合管理体系评定证书</w:t>
            </w:r>
          </w:p>
        </w:tc>
        <w:tc>
          <w:tcPr>
            <w:tcW w:type="dxa" w:w="4394"/>
          </w:tcPr>
          <w:p>
            <w:r>
              <w:rPr>
                <w:rFonts w:eastAsia="宋体" w:ascii="宋体"/>
                <w:sz w:val="18"/>
              </w:rPr>
              <w:t>编号 AIITRE-00320IP2484R0S，有效期至2023年9月</w:t>
            </w:r>
          </w:p>
        </w:tc>
      </w:tr>
      <w:tr>
        <w:tc>
          <w:tcPr>
            <w:tcW w:type="dxa" w:w="4394"/>
          </w:tcPr>
          <w:p>
            <w:r>
              <w:rPr>
                <w:rFonts w:eastAsia="宋体" w:ascii="宋体"/>
                <w:sz w:val="18"/>
              </w:rPr>
              <w:t>AAA级信用企业</w:t>
            </w:r>
          </w:p>
        </w:tc>
        <w:tc>
          <w:tcPr>
            <w:tcW w:type="dxa" w:w="4394"/>
          </w:tcPr>
          <w:p>
            <w:r>
              <w:rPr>
                <w:rFonts w:eastAsia="宋体" w:ascii="宋体"/>
                <w:sz w:val="18"/>
              </w:rPr>
              <w:t>中国企业评估管理委员会 + 中国电力设备管理协会双认定</w:t>
            </w:r>
          </w:p>
        </w:tc>
      </w:tr>
      <w:tr>
        <w:tc>
          <w:tcPr>
            <w:tcW w:type="dxa" w:w="4394"/>
          </w:tcPr>
          <w:p>
            <w:r>
              <w:rPr>
                <w:rFonts w:eastAsia="宋体" w:ascii="宋体"/>
                <w:sz w:val="18"/>
              </w:rPr>
              <w:t>合肥市知识产权示范企业</w:t>
            </w:r>
          </w:p>
        </w:tc>
        <w:tc>
          <w:tcPr>
            <w:tcW w:type="dxa" w:w="4394"/>
          </w:tcPr>
          <w:p>
            <w:r>
              <w:rPr>
                <w:rFonts w:eastAsia="宋体" w:ascii="宋体"/>
                <w:sz w:val="18"/>
              </w:rPr>
              <w:t>2020年12月认定</w:t>
            </w:r>
          </w:p>
        </w:tc>
      </w:tr>
      <w:tr>
        <w:tc>
          <w:tcPr>
            <w:tcW w:type="dxa" w:w="4394"/>
          </w:tcPr>
          <w:p>
            <w:r>
              <w:rPr>
                <w:rFonts w:eastAsia="宋体" w:ascii="宋体"/>
                <w:sz w:val="18"/>
              </w:rPr>
              <w:t>全国股转系统挂牌企业</w:t>
            </w:r>
          </w:p>
        </w:tc>
        <w:tc>
          <w:tcPr>
            <w:tcW w:type="dxa" w:w="4394"/>
          </w:tcPr>
          <w:p>
            <w:r>
              <w:rPr>
                <w:rFonts w:eastAsia="宋体" w:ascii="宋体"/>
                <w:sz w:val="18"/>
              </w:rPr>
              <w:t>股票代码：832943（2015年7月获准挂牌）</w:t>
            </w:r>
          </w:p>
        </w:tc>
      </w:tr>
    </w:tbl>
    <w:p/>
    <w:p>
      <w:r>
        <w:rPr>
          <w:rFonts w:eastAsia="黑体" w:ascii="黑体"/>
          <w:b/>
          <w:sz w:val="22"/>
        </w:rPr>
        <w:t>管理体系认证（北京天一正认证中心 / 新世纪检验认证）</w:t>
      </w:r>
    </w:p>
    <w:tbl>
      <w:tblPr>
        <w:tblStyle w:val="TableGrid"/>
        <w:tblW w:type="auto" w:w="0"/>
        <w:tblLook w:firstColumn="1" w:firstRow="1" w:lastColumn="0" w:lastRow="0" w:noHBand="0" w:noVBand="1" w:val="04A0"/>
      </w:tblPr>
      <w:tblGrid>
        <w:gridCol w:w="4394"/>
        <w:gridCol w:w="4394"/>
      </w:tblGrid>
      <w:tr>
        <w:tc>
          <w:tcPr>
            <w:tcW w:type="dxa" w:w="4394"/>
          </w:tcPr>
          <w:p>
            <w:r>
              <w:rPr>
                <w:rFonts w:eastAsia="宋体" w:ascii="宋体"/>
                <w:b/>
                <w:sz w:val="18"/>
              </w:rPr>
              <w:t>认证标准</w:t>
            </w:r>
          </w:p>
        </w:tc>
        <w:tc>
          <w:tcPr>
            <w:tcW w:type="dxa" w:w="4394"/>
          </w:tcPr>
          <w:p>
            <w:r>
              <w:rPr>
                <w:rFonts w:eastAsia="宋体" w:ascii="宋体"/>
                <w:b/>
                <w:sz w:val="18"/>
              </w:rPr>
              <w:t>证书编号</w:t>
            </w:r>
          </w:p>
        </w:tc>
      </w:tr>
      <w:tr>
        <w:tc>
          <w:tcPr>
            <w:tcW w:type="dxa" w:w="4394"/>
          </w:tcPr>
          <w:p>
            <w:r>
              <w:rPr>
                <w:rFonts w:eastAsia="宋体" w:ascii="宋体"/>
                <w:sz w:val="18"/>
              </w:rPr>
              <w:t>ISO 9001:2015 质量管理体系</w:t>
            </w:r>
          </w:p>
        </w:tc>
        <w:tc>
          <w:tcPr>
            <w:tcW w:type="dxa" w:w="4394"/>
          </w:tcPr>
          <w:p>
            <w:r>
              <w:rPr>
                <w:rFonts w:eastAsia="宋体" w:ascii="宋体"/>
                <w:sz w:val="18"/>
              </w:rPr>
              <w:t>19818QA137R1S</w:t>
            </w:r>
          </w:p>
        </w:tc>
      </w:tr>
      <w:tr>
        <w:tc>
          <w:tcPr>
            <w:tcW w:type="dxa" w:w="4394"/>
          </w:tcPr>
          <w:p>
            <w:r>
              <w:rPr>
                <w:rFonts w:eastAsia="宋体" w:ascii="宋体"/>
                <w:sz w:val="18"/>
              </w:rPr>
              <w:t>ISO 14001:2015 环境管理体系</w:t>
            </w:r>
          </w:p>
        </w:tc>
        <w:tc>
          <w:tcPr>
            <w:tcW w:type="dxa" w:w="4394"/>
          </w:tcPr>
          <w:p>
            <w:r>
              <w:rPr>
                <w:rFonts w:eastAsia="宋体" w:ascii="宋体"/>
                <w:sz w:val="18"/>
              </w:rPr>
              <w:t>19818EA049R1S</w:t>
            </w:r>
          </w:p>
        </w:tc>
      </w:tr>
      <w:tr>
        <w:tc>
          <w:tcPr>
            <w:tcW w:type="dxa" w:w="4394"/>
          </w:tcPr>
          <w:p>
            <w:r>
              <w:rPr>
                <w:rFonts w:eastAsia="宋体" w:ascii="宋体"/>
                <w:sz w:val="18"/>
              </w:rPr>
              <w:t>ISO 45001:2018 职业健康安全管理体系</w:t>
            </w:r>
          </w:p>
        </w:tc>
        <w:tc>
          <w:tcPr>
            <w:tcW w:type="dxa" w:w="4394"/>
          </w:tcPr>
          <w:p>
            <w:r>
              <w:rPr>
                <w:rFonts w:eastAsia="宋体" w:ascii="宋体"/>
                <w:sz w:val="18"/>
              </w:rPr>
              <w:t>19818SA052R1S</w:t>
            </w:r>
          </w:p>
        </w:tc>
      </w:tr>
      <w:tr>
        <w:tc>
          <w:tcPr>
            <w:tcW w:type="dxa" w:w="4394"/>
          </w:tcPr>
          <w:p>
            <w:r>
              <w:rPr>
                <w:rFonts w:eastAsia="宋体" w:ascii="宋体"/>
                <w:sz w:val="18"/>
              </w:rPr>
              <w:t>ISO/IEC 27001:2013 信息安全管理体系</w:t>
            </w:r>
          </w:p>
        </w:tc>
        <w:tc>
          <w:tcPr>
            <w:tcW w:type="dxa" w:w="4394"/>
          </w:tcPr>
          <w:p>
            <w:r>
              <w:rPr>
                <w:rFonts w:eastAsia="宋体" w:ascii="宋体"/>
                <w:sz w:val="18"/>
              </w:rPr>
              <w:t>016ZB18I20277R0S</w:t>
            </w:r>
          </w:p>
        </w:tc>
      </w:tr>
    </w:tbl>
    <w:p/>
    <w:p>
      <w:r>
        <w:rPr>
          <w:rFonts w:eastAsia="黑体" w:ascii="黑体"/>
          <w:b/>
          <w:sz w:val="22"/>
        </w:rPr>
        <w:t>核心专利（节选）</w:t>
      </w:r>
    </w:p>
    <w:tbl>
      <w:tblPr>
        <w:tblStyle w:val="TableGrid"/>
        <w:tblW w:type="auto" w:w="0"/>
        <w:tblLook w:firstColumn="1" w:firstRow="1" w:lastColumn="0" w:lastRow="0" w:noHBand="0" w:noVBand="1" w:val="04A0"/>
      </w:tblPr>
      <w:tblGrid>
        <w:gridCol w:w="2929"/>
        <w:gridCol w:w="2929"/>
        <w:gridCol w:w="2929"/>
      </w:tblGrid>
      <w:tr>
        <w:tc>
          <w:tcPr>
            <w:tcW w:type="dxa" w:w="2929"/>
          </w:tcPr>
          <w:p>
            <w:r>
              <w:rPr>
                <w:rFonts w:eastAsia="宋体" w:ascii="宋体"/>
                <w:b/>
                <w:sz w:val="18"/>
              </w:rPr>
              <w:t>类型</w:t>
            </w:r>
          </w:p>
        </w:tc>
        <w:tc>
          <w:tcPr>
            <w:tcW w:type="dxa" w:w="2929"/>
          </w:tcPr>
          <w:p>
            <w:r>
              <w:rPr>
                <w:rFonts w:eastAsia="宋体" w:ascii="宋体"/>
                <w:b/>
                <w:sz w:val="18"/>
              </w:rPr>
              <w:t>专利名称</w:t>
            </w:r>
          </w:p>
        </w:tc>
        <w:tc>
          <w:tcPr>
            <w:tcW w:type="dxa" w:w="2929"/>
          </w:tcPr>
          <w:p>
            <w:r>
              <w:rPr>
                <w:rFonts w:eastAsia="宋体" w:ascii="宋体"/>
                <w:b/>
                <w:sz w:val="18"/>
              </w:rPr>
              <w:t>专利号</w:t>
            </w:r>
          </w:p>
        </w:tc>
      </w:tr>
      <w:tr>
        <w:tc>
          <w:tcPr>
            <w:tcW w:type="dxa" w:w="2929"/>
          </w:tcPr>
          <w:p>
            <w:r>
              <w:rPr>
                <w:rFonts w:eastAsia="宋体" w:ascii="宋体"/>
                <w:sz w:val="18"/>
              </w:rPr>
              <w:t>发明专利</w:t>
            </w:r>
          </w:p>
        </w:tc>
        <w:tc>
          <w:tcPr>
            <w:tcW w:type="dxa" w:w="2929"/>
          </w:tcPr>
          <w:p>
            <w:r>
              <w:rPr>
                <w:rFonts w:eastAsia="宋体" w:ascii="宋体"/>
                <w:sz w:val="18"/>
              </w:rPr>
              <w:t>一种具有自适应调整功能的配电屏柜支撑底座元件</w:t>
            </w:r>
          </w:p>
        </w:tc>
        <w:tc>
          <w:tcPr>
            <w:tcW w:type="dxa" w:w="2929"/>
          </w:tcPr>
          <w:p>
            <w:r>
              <w:rPr>
                <w:rFonts w:eastAsia="宋体" w:ascii="宋体"/>
                <w:sz w:val="18"/>
              </w:rPr>
              <w:t>ZL 2018 1 1279268.0</w:t>
            </w:r>
          </w:p>
        </w:tc>
      </w:tr>
      <w:tr>
        <w:tc>
          <w:tcPr>
            <w:tcW w:type="dxa" w:w="2929"/>
          </w:tcPr>
          <w:p>
            <w:r>
              <w:rPr>
                <w:rFonts w:eastAsia="宋体" w:ascii="宋体"/>
                <w:sz w:val="18"/>
              </w:rPr>
              <w:t>发明专利</w:t>
            </w:r>
          </w:p>
        </w:tc>
        <w:tc>
          <w:tcPr>
            <w:tcW w:type="dxa" w:w="2929"/>
          </w:tcPr>
          <w:p>
            <w:r>
              <w:rPr>
                <w:rFonts w:eastAsia="宋体" w:ascii="宋体"/>
                <w:sz w:val="18"/>
              </w:rPr>
              <w:t>一种低压测温装置及自动断路器</w:t>
            </w:r>
          </w:p>
        </w:tc>
        <w:tc>
          <w:tcPr>
            <w:tcW w:type="dxa" w:w="2929"/>
          </w:tcPr>
          <w:p>
            <w:r>
              <w:rPr>
                <w:rFonts w:eastAsia="宋体" w:ascii="宋体"/>
                <w:sz w:val="18"/>
              </w:rPr>
              <w:t>ZL 2016 1 0422956.1</w:t>
            </w:r>
          </w:p>
        </w:tc>
      </w:tr>
      <w:tr>
        <w:tc>
          <w:tcPr>
            <w:tcW w:type="dxa" w:w="2929"/>
          </w:tcPr>
          <w:p>
            <w:r>
              <w:rPr>
                <w:rFonts w:eastAsia="宋体" w:ascii="宋体"/>
                <w:sz w:val="18"/>
              </w:rPr>
              <w:t>实用新型</w:t>
            </w:r>
          </w:p>
        </w:tc>
        <w:tc>
          <w:tcPr>
            <w:tcW w:type="dxa" w:w="2929"/>
          </w:tcPr>
          <w:p>
            <w:r>
              <w:rPr>
                <w:rFonts w:eastAsia="宋体" w:ascii="宋体"/>
                <w:sz w:val="18"/>
              </w:rPr>
              <w:t>一种测温通信终端设备</w:t>
            </w:r>
          </w:p>
        </w:tc>
        <w:tc>
          <w:tcPr>
            <w:tcW w:type="dxa" w:w="2929"/>
          </w:tcPr>
          <w:p>
            <w:r>
              <w:rPr>
                <w:rFonts w:eastAsia="宋体" w:ascii="宋体"/>
                <w:sz w:val="18"/>
              </w:rPr>
              <w:t>ZL 2017 2 1408003.4</w:t>
            </w:r>
          </w:p>
        </w:tc>
      </w:tr>
      <w:tr>
        <w:tc>
          <w:tcPr>
            <w:tcW w:type="dxa" w:w="2929"/>
          </w:tcPr>
          <w:p>
            <w:r>
              <w:rPr>
                <w:rFonts w:eastAsia="宋体" w:ascii="宋体"/>
                <w:sz w:val="18"/>
              </w:rPr>
              <w:t>实用新型</w:t>
            </w:r>
          </w:p>
        </w:tc>
        <w:tc>
          <w:tcPr>
            <w:tcW w:type="dxa" w:w="2929"/>
          </w:tcPr>
          <w:p>
            <w:r>
              <w:rPr>
                <w:rFonts w:eastAsia="宋体" w:ascii="宋体"/>
                <w:sz w:val="18"/>
              </w:rPr>
              <w:t>一种带有自卸功能的配电屏柜支撑底座元件</w:t>
            </w:r>
          </w:p>
        </w:tc>
        <w:tc>
          <w:tcPr>
            <w:tcW w:type="dxa" w:w="2929"/>
          </w:tcPr>
          <w:p>
            <w:r>
              <w:rPr>
                <w:rFonts w:eastAsia="宋体" w:ascii="宋体"/>
                <w:sz w:val="18"/>
              </w:rPr>
              <w:t>ZL 2018 2 1735955.0</w:t>
            </w:r>
          </w:p>
        </w:tc>
      </w:tr>
    </w:tbl>
    <w:p/>
    <w:p/>
    <w:p>
      <w:pPr>
        <w:pStyle w:val="Heading2"/>
      </w:pPr>
      <w:r>
        <w:rPr>
          <w:rFonts w:eastAsia="黑体" w:ascii="黑体"/>
        </w:rPr>
        <w:t>五、我们的优势</w:t>
      </w:r>
    </w:p>
    <w:p>
      <w:pPr>
        <w:pStyle w:val="Heading3"/>
      </w:pPr>
      <w:r>
        <w:rPr>
          <w:rFonts w:eastAsia="黑体" w:ascii="黑体"/>
        </w:rPr>
        <w:t>硬件基因，数据为王</w:t>
      </w:r>
    </w:p>
    <w:p>
      <w:r>
        <w:rPr>
          <w:rFonts w:eastAsia="宋体" w:ascii="宋体"/>
          <w:sz w:val="22"/>
        </w:rPr>
        <w:t>十五年高压电气设备研发经验，使我们比纯软件公司更懂工业现场。我们知道数据从哪里来，知道哪些数据是噪声，知道工程师真正需要的是什么——这是用钱买不来的行业洞察。</w:t>
      </w:r>
    </w:p>
    <w:p>
      <w:pPr>
        <w:pStyle w:val="Heading3"/>
      </w:pPr>
      <w:r>
        <w:rPr>
          <w:rFonts w:eastAsia="黑体" w:ascii="黑体"/>
        </w:rPr>
        <w:t>AI技术，贴近产业</w:t>
      </w:r>
    </w:p>
    <w:p>
      <w:r>
        <w:rPr>
          <w:rFonts w:eastAsia="宋体" w:ascii="宋体"/>
          <w:sz w:val="22"/>
        </w:rPr>
        <w:t>我们不做通用AI产品，只做垂直行业的深度AI赋能。每一个AI项目，我们都会深入理解客户的业务流程、行业规范、历史数据，构建专属的行业知识库，确保AI的输出是"业务可用"而非"概念可看"。</w:t>
      </w:r>
    </w:p>
    <w:p>
      <w:pPr>
        <w:pStyle w:val="Heading3"/>
      </w:pPr>
      <w:r>
        <w:rPr>
          <w:rFonts w:eastAsia="黑体" w:ascii="黑体"/>
        </w:rPr>
        <w:t>软硬一体，全栈交付</w:t>
      </w:r>
    </w:p>
    <w:p>
      <w:r>
        <w:rPr>
          <w:rFonts w:eastAsia="宋体" w:ascii="宋体"/>
          <w:sz w:val="22"/>
        </w:rPr>
        <w:t>从传感器、PLC数据采集，到数据中台、AI模型推理，再到前端可视化界面——我们是少数能够独立完成全链路交付的企业之一，客户无需面对多个供应商的协同难题。</w:t>
      </w:r>
    </w:p>
    <w:p>
      <w:pPr>
        <w:pStyle w:val="Heading3"/>
      </w:pPr>
      <w:r>
        <w:rPr>
          <w:rFonts w:eastAsia="黑体" w:ascii="黑体"/>
        </w:rPr>
        <w:t>国产技术，合规可控</w:t>
      </w:r>
    </w:p>
    <w:p>
      <w:r>
        <w:rPr>
          <w:rFonts w:eastAsia="宋体" w:ascii="宋体"/>
          <w:sz w:val="22"/>
        </w:rPr>
        <w:t>我们所有AI应用均基于国产大语言模型（DeepSeek、通义千问），支持私有化本地部署，数据不出企业网络。符合国家数据安全法规和煤矿等敏感行业的信息安全要求。</w:t>
      </w:r>
    </w:p>
    <w:p/>
    <w:p>
      <w:pPr>
        <w:pStyle w:val="Heading2"/>
      </w:pPr>
      <w:r>
        <w:rPr>
          <w:rFonts w:eastAsia="黑体" w:ascii="黑体"/>
        </w:rPr>
        <w:t>六、联系我们</w:t>
      </w:r>
    </w:p>
    <w:p>
      <w:r>
        <w:rPr>
          <w:rFonts w:eastAsia="黑体" w:ascii="黑体"/>
          <w:b/>
          <w:sz w:val="22"/>
        </w:rPr>
        <w:t>安徽徽远成电气科技股份有限公司</w:t>
      </w:r>
    </w:p>
    <w:p>
      <w:pPr>
        <w:pStyle w:val="ListBullet"/>
      </w:pPr>
      <w:r>
        <w:rPr>
          <w:rFonts w:eastAsia="宋体" w:ascii="宋体"/>
          <w:sz w:val="22"/>
        </w:rPr>
        <w:t>总部地址：安徽省合肥市</w:t>
      </w:r>
    </w:p>
    <w:p>
      <w:pPr>
        <w:pStyle w:val="ListBullet"/>
      </w:pPr>
      <w:r>
        <w:rPr>
          <w:rFonts w:eastAsia="宋体" w:ascii="宋体"/>
          <w:sz w:val="22"/>
        </w:rPr>
        <w:t>官方网站：http://www.hychdq.com/</w:t>
      </w:r>
    </w:p>
    <w:p>
      <w:pPr>
        <w:pStyle w:val="ListBullet"/>
      </w:pPr>
      <w:r>
        <w:rPr>
          <w:rFonts w:eastAsia="宋体" w:ascii="宋体"/>
          <w:sz w:val="22"/>
        </w:rPr>
        <w:t>商务合作：18654189999</w:t>
      </w:r>
    </w:p>
    <w:p>
      <w:pPr>
        <w:pStyle w:val="ListBullet"/>
      </w:pPr>
      <w:r>
        <w:rPr>
          <w:rFonts w:eastAsia="宋体" w:ascii="宋体"/>
          <w:sz w:val="22"/>
        </w:rPr>
        <w:t>技术咨询：15655189988</w:t>
      </w:r>
    </w:p>
    <w:p/>
    <w:p>
      <w:r>
        <w:rPr>
          <w:rFonts w:eastAsia="宋体" w:ascii="宋体"/>
          <w:sz w:val="22"/>
        </w:rPr>
        <w:t>*本资料内容仅供商业洽谈使用，未经授权请勿转载。*</w:t>
      </w:r>
    </w:p>
    <w:p>
      <w:r>
        <w:rPr>
          <w:rFonts w:eastAsia="宋体" w:ascii="宋体"/>
          <w:sz w:val="22"/>
        </w:rPr>
        <w:t>*© 2025 安徽徽远成电气科技股份有限公司 版权所有*</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