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南京奥体中心维修及附属设施改造工程</w:t>
      </w:r>
    </w:p>
    <w:p/>
    <w:p>
      <w:pPr>
        <w:jc w:val="center"/>
      </w:pPr>
      <w:r>
        <w:rPr>
          <w:b/>
          <w:sz w:val="44"/>
        </w:rPr>
        <w:t>投 标 文 件</w:t>
      </w:r>
    </w:p>
    <w:p/>
    <w:p/>
    <w:p>
      <w:pPr>
        <w:jc w:val="center"/>
      </w:pPr>
      <w:r>
        <w:rPr>
          <w:sz w:val="32"/>
        </w:rPr>
        <w:t>投标人：江苏某某建筑建设集团有限公司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目  录</w:t>
      </w:r>
    </w:p>
    <w:p>
      <w:r>
        <w:t>(生成后请在 Word 中右键目录 → 更新域)</w:t>
      </w:r>
    </w:p>
    <w:p>
      <w:r>
        <w:br w:type="page"/>
      </w:r>
    </w:p>
    <w:p>
      <w:pPr>
        <w:spacing w:before="480" w:after="240"/>
      </w:pPr>
      <w:r>
        <w:rPr>
          <w:rFonts w:ascii="黑体" w:hAnsi="黑体" w:eastAsia="黑体"/>
          <w:b/>
          <w:sz w:val="32"/>
        </w:rPr>
        <w:t>一、工程概况与整体部署</w:t>
      </w:r>
    </w:p>
    <w:p>
      <w:pPr>
        <w:spacing w:before="240" w:after="120"/>
      </w:pPr>
      <w:r>
        <w:rPr>
          <w:rFonts w:ascii="黑体" w:hAnsi="黑体" w:eastAsia="黑体"/>
          <w:b/>
          <w:sz w:val="26"/>
        </w:rPr>
        <w:t>1.1 工程概况</w:t>
      </w:r>
    </w:p>
    <w:p>
      <w:pPr>
        <w:spacing w:line="560" w:lineRule="exact"/>
        <w:ind w:firstLine="420"/>
      </w:pPr>
      <w:r>
        <w:rPr>
          <w:rFonts w:ascii="仿宋_GB2312" w:hAnsi="仿宋_GB2312" w:eastAsia="仿宋_GB2312"/>
          <w:sz w:val="24"/>
        </w:rPr>
        <w:t>本工程位于南京市建邺区江东中路222号，主要涉及场馆防水维修、看台座椅更换以及外立面灯光改造。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（一）工程重难点分析</w:t>
      </w:r>
    </w:p>
    <w:p>
      <w:pPr>
        <w:spacing w:line="560" w:lineRule="exact"/>
        <w:ind w:firstLine="420"/>
      </w:pPr>
      <w:r>
        <w:rPr>
          <w:rFonts w:ascii="仿宋_GB2312" w:hAnsi="仿宋_GB2312" w:eastAsia="仿宋_GB2312"/>
          <w:sz w:val="24"/>
        </w:rPr>
        <w:t>本工程的重难点在于高空作业多，交叉施工范围广。必须协调好土建与机电安装的流水穿插作业。</w:t>
      </w:r>
    </w:p>
    <w:p>
      <w:r>
        <w:br w:type="page"/>
      </w:r>
    </w:p>
    <w:p>
      <w:pPr>
        <w:spacing w:before="480" w:after="240"/>
      </w:pPr>
      <w:r>
        <w:rPr>
          <w:rFonts w:ascii="黑体" w:hAnsi="黑体" w:eastAsia="黑体"/>
          <w:b/>
          <w:sz w:val="32"/>
        </w:rPr>
        <w:t>二、主要施工方案</w:t>
      </w:r>
    </w:p>
    <w:p>
      <w:pPr>
        <w:spacing w:before="240" w:after="120"/>
      </w:pPr>
      <w:r>
        <w:rPr>
          <w:rFonts w:ascii="黑体" w:hAnsi="黑体" w:eastAsia="黑体"/>
          <w:b/>
          <w:sz w:val="26"/>
        </w:rPr>
        <w:t>2.1 防水工程施工方案</w:t>
      </w:r>
    </w:p>
    <w:p>
      <w:pPr>
        <w:spacing w:before="240" w:after="120"/>
      </w:pPr>
      <w:r>
        <w:rPr>
          <w:rFonts w:ascii="黑体" w:hAnsi="黑体" w:eastAsia="黑体"/>
          <w:b/>
          <w:sz w:val="26"/>
        </w:rPr>
        <w:t>1. 屋面防水层采用 4mm 厚 SBS 改性沥青防水卷材。</w:t>
      </w:r>
    </w:p>
    <w:p>
      <w:pPr>
        <w:spacing w:before="240" w:after="120"/>
      </w:pPr>
      <w:r>
        <w:rPr>
          <w:rFonts w:ascii="黑体" w:hAnsi="黑体" w:eastAsia="黑体"/>
          <w:b/>
          <w:sz w:val="26"/>
        </w:rPr>
        <w:t>2. 施工前表面应清理干净，确保含水率低于 9%。</w:t>
      </w:r>
    </w:p>
    <w:p>
      <w:pPr>
        <w:spacing w:before="240" w:after="120"/>
      </w:pPr>
      <w:r>
        <w:rPr>
          <w:rFonts w:ascii="黑体" w:hAnsi="黑体" w:eastAsia="黑体"/>
          <w:b/>
          <w:sz w:val="26"/>
        </w:rPr>
        <w:t>2.2 钢结构除锈防腐方案</w:t>
      </w:r>
    </w:p>
    <w:p>
      <w:pPr>
        <w:spacing w:line="560" w:lineRule="exact"/>
        <w:ind w:firstLine="420"/>
      </w:pPr>
      <w:r>
        <w:rPr>
          <w:rFonts w:ascii="仿宋_GB2312" w:hAnsi="仿宋_GB2312" w:eastAsia="仿宋_GB2312"/>
          <w:sz w:val="24"/>
        </w:rPr>
        <w:t>采用高压水刀除锈至 Sa2.5 级，并立刻涂装富锌底漆两道，中间漆一道，聚氨酯面漆两道。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8"/>
      </w:rPr>
      <w:t>南京奥体中心维修及附属设施改造工程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