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Microsoft YaHei" w:cs="Microsoft YaHei" w:eastAsia="Microsoft YaHei" w:hAnsi="Microsoft YaHei"/>
          <w:b/>
          <w:bCs/>
          <w:color w:val="1A5276"/>
          <w:sz w:val="52"/>
          <w:szCs w:val="52"/>
        </w:rPr>
        <w:t xml:space="preserve">鲜标通 FreshBid Pro</w:t>
      </w:r>
    </w:p>
    <w:p>
      <w:pPr>
        <w:spacing w:after="200"/>
      </w:pPr>
    </w:p>
    <w:p>
      <w:pPr>
        <w:spacing w:after="120"/>
        <w:jc w:val="center"/>
      </w:pPr>
      <w:r>
        <w:rPr>
          <w:rFonts w:ascii="Microsoft YaHei" w:cs="Microsoft YaHei" w:eastAsia="Microsoft YaHei" w:hAnsi="Microsoft YaHei"/>
          <w:b/>
          <w:bCs/>
          <w:color w:val="E67E22"/>
          <w:sz w:val="40"/>
          <w:szCs w:val="40"/>
        </w:rPr>
        <w:t xml:space="preserve">应对AI审标时代的战略规划方案</w:t>
      </w:r>
    </w:p>
    <w:p>
      <w:pPr>
        <w:spacing w:after="80"/>
        <w:jc w:val="center"/>
      </w:pPr>
      <w:r>
        <w:rPr>
          <w:rFonts w:ascii="Microsoft YaHei" w:cs="Microsoft YaHei" w:eastAsia="Microsoft YaHei" w:hAnsi="Microsoft YaHei"/>
          <w:color w:val="2C3E50"/>
          <w:sz w:val="24"/>
          <w:szCs w:val="24"/>
        </w:rPr>
        <w:t xml:space="preserve">基于《发改法规〔2026〕195号》政策解读与产品应对</w:t>
      </w:r>
    </w:p>
    <w:p>
      <w:pPr>
        <w:spacing w:after="300"/>
      </w:pPr>
    </w:p>
    <w:p>
      <w:pPr>
        <w:spacing w:after="80"/>
        <w:jc w:val="center"/>
      </w:pPr>
      <w:r>
        <w:rPr>
          <w:rFonts w:ascii="Microsoft YaHei" w:cs="Microsoft YaHei" w:eastAsia="Microsoft YaHei" w:hAnsi="Microsoft YaHei"/>
          <w:b/>
          <w:bCs/>
          <w:color w:val="C0392B"/>
          <w:sz w:val="28"/>
          <w:szCs w:val="28"/>
        </w:rPr>
        <w:t xml:space="preserve">核心论断：AI审标不是未来威胁，是今年年底的硬性时间表</w:t>
      </w:r>
    </w:p>
    <w:p>
      <w:pPr>
        <w:spacing w:after="80"/>
        <w:jc w:val="center"/>
      </w:pPr>
      <w:r>
        <w:rPr>
          <w:rFonts w:ascii="Microsoft YaHei" w:cs="Microsoft YaHei" w:eastAsia="Microsoft YaHei" w:hAnsi="Microsoft YaHei"/>
          <w:color w:val="C0392B"/>
          <w:sz w:val="24"/>
          <w:szCs w:val="24"/>
        </w:rPr>
        <w:t xml:space="preserve">2026年底：部分省市围串标识别+智能辅助评标全覆盖</w:t>
      </w:r>
    </w:p>
    <w:p>
      <w:pPr>
        <w:spacing w:after="80"/>
        <w:jc w:val="center"/>
      </w:pPr>
      <w:r>
        <w:rPr>
          <w:rFonts w:ascii="Microsoft YaHei" w:cs="Microsoft YaHei" w:eastAsia="Microsoft YaHei" w:hAnsi="Microsoft YaHei"/>
          <w:color w:val="C0392B"/>
          <w:sz w:val="24"/>
          <w:szCs w:val="24"/>
        </w:rPr>
        <w:t xml:space="preserve">2027年底：全国范围推广应用</w:t>
      </w:r>
    </w:p>
    <w:p>
      <w:pPr>
        <w:spacing w:after="1000"/>
      </w:pPr>
    </w:p>
    <w:p>
      <w:pPr>
        <w:spacing w:after="80"/>
        <w:jc w:val="center"/>
      </w:pPr>
      <w:r>
        <w:rPr>
          <w:rFonts w:ascii="Microsoft YaHei" w:cs="Microsoft YaHei" w:eastAsia="Microsoft YaHei" w:hAnsi="Microsoft YaHei"/>
          <w:color w:val="999999"/>
          <w:sz w:val="22"/>
          <w:szCs w:val="22"/>
        </w:rPr>
        <w:t xml:space="preserve">文档密级：机密   |   2026年3月   |   企业级战略文档</w:t>
      </w:r>
    </w:p>
    <w:p>
      <w:pPr>
        <w:sectPr>
          <w:pgSz w:w="11906" w:h="16838" w:orient="portrait"/>
          <w:pgMar w:top="1440" w:right="1440" w:bottom="1440" w:left="1440" w:header="708" w:footer="708" w:gutter="0"/>
          <w:pgNumType/>
          <w:docGrid w:linePitch="360"/>
        </w:sectPr>
      </w:pPr>
    </w:p>
    <w:p>
      <w:pPr>
        <w:pStyle w:val="Heading1"/>
      </w:pPr>
      <w: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一、定性判断：不是「未来可能」，是「已在发生」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2"/>
              <w:left w:val="single" w:color="C0392B" w:sz="12"/>
              <w:bottom w:val="single" w:color="C0392B" w:sz="2"/>
              <w:right w:val="single" w:color="C0392B" w:sz="2"/>
            </w:tcBorders>
            <w:shd w:fill="FDEDEC" w:val="clear"/>
            <w:tcMar>
              <w:top w:type="dxa" w:w="120"/>
              <w:left w:type="dxa" w:w="200"/>
              <w:bottom w:type="dxa" w:w="120"/>
              <w:right w:type="dxa" w:w="200"/>
            </w:tcMar>
          </w:tcPr>
          <w:p>
            <w:pPr>
              <w:spacing w:after="80"/>
            </w:pPr>
            <w:r>
              <w:rPr>
                <w:rFonts w:ascii="Microsoft YaHei" w:cs="Microsoft YaHei" w:eastAsia="Microsoft YaHei" w:hAnsi="Microsoft YaHei"/>
                <w:b/>
                <w:bCs/>
                <w:color w:val="C0392B"/>
                <w:sz w:val="22"/>
                <w:szCs w:val="22"/>
              </w:rPr>
              <w:t xml:space="preserve">关键政策事实</w:t>
            </w:r>
          </w:p>
          <w:p>
            <w:pPr>
              <w:spacing w:after="120" w:line="340"/>
            </w:pPr>
            <w:r>
              <w:rPr>
                <w:rFonts w:ascii="Microsoft YaHei" w:cs="Microsoft YaHei" w:eastAsia="Microsoft YaHei" w:hAnsi="Microsoft YaHei"/>
                <w:color w:val="333333"/>
                <w:sz w:val="22"/>
                <w:szCs w:val="22"/>
              </w:rPr>
              <w:t xml:space="preserve">2026年2月10日，国家发改委等八部门联合发布《关于加快招标投标领域人工智能推广应用的实施意见》（发改法规〔2026〕195号）。这是中国招投标领域首个面向AI全场景应用的顶层政策文件。</w:t>
            </w:r>
          </w:p>
          <w:p>
            <w:pPr>
              <w:spacing w:after="120" w:line="340"/>
            </w:pPr>
            <w:r>
              <w:rPr>
                <w:rFonts w:ascii="Microsoft YaHei" w:cs="Microsoft YaHei" w:eastAsia="Microsoft YaHei" w:hAnsi="Microsoft YaHei"/>
                <w:color w:val="333333"/>
                <w:sz w:val="22"/>
                <w:szCs w:val="22"/>
              </w:rPr>
              <w:t xml:space="preserve">明确时间表：2026年底，招标文件检测、智能辅助评标、围串标识别等重点场景在部分省市实现全覆盖应用；2027年底全国推广。</w:t>
            </w:r>
          </w:p>
          <w:p>
            <w:pPr>
              <w:spacing w:after="120" w:line="340"/>
            </w:pPr>
            <w:r>
              <w:rPr>
                <w:rFonts w:ascii="Microsoft YaHei" w:cs="Microsoft YaHei" w:eastAsia="Microsoft YaHei" w:hAnsi="Microsoft YaHei"/>
                <w:color w:val="333333"/>
                <w:sz w:val="22"/>
                <w:szCs w:val="22"/>
              </w:rPr>
              <w:t xml:space="preserve">已有实践：海南省「机器管招投标」已完成1,832个项目、1,487亿元招标金额；深圳完成全国首个框采AI辅助评审试点——传统7小时人工评审被缩短至10分钟，技术评审准确率100%。</w:t>
            </w:r>
          </w:p>
          <w:p>
            <w:pPr>
              <w:spacing w:after="120" w:line="340"/>
            </w:pPr>
            <w:r>
              <w:rPr>
                <w:rFonts w:ascii="Microsoft YaHei" w:cs="Microsoft YaHei" w:eastAsia="Microsoft YaHei" w:hAnsi="Microsoft YaHei"/>
                <w:color w:val="333333"/>
                <w:sz w:val="22"/>
                <w:szCs w:val="22"/>
              </w:rPr>
              <w:t xml:space="preserve">行业洗牌已开始：2026年上半年AI标书工具品牌较2025年底减少42%，CR5从86.1%升至94.8%。82%的央国企将合规资质作为AI工具选型第一标准。</w:t>
            </w:r>
          </w:p>
        </w:tc>
      </w:tr>
    </w:tbl>
    <w:p>
      <w:pPr>
        <w:spacing w:after="120"/>
      </w:pPr>
    </w:p>
    <w:p>
      <w:pPr>
        <w:pStyle w:val="Heading2"/>
      </w:pPr>
      <w:r>
        <w:t xml:space="preserve">1.1 195号文20个场景中与投标方直接相关的7个</w:t>
      </w:r>
    </w:p>
    <w:p>
      <w:pPr>
        <w:spacing w:after="120" w:line="340"/>
      </w:pPr>
      <w:r>
        <w:rPr>
          <w:rFonts w:ascii="Microsoft YaHei" w:cs="Microsoft YaHei" w:eastAsia="Microsoft YaHei" w:hAnsi="Microsoft YaHei"/>
          <w:color w:val="333333"/>
          <w:sz w:val="22"/>
          <w:szCs w:val="22"/>
        </w:rPr>
        <w:t xml:space="preserve">195号文定义了20个AI应用场景，其中有7个直接影响使用鲜标通的投标企业：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026"/>
        <w:gridCol w:w="2300"/>
        <w:gridCol w:w="1500"/>
      </w:tblGrid>
      <w:tr>
        <w:tc>
          <w:tcPr>
            <w:tcW w:type="dxa" w:w="7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场景编号</w:t>
            </w:r>
          </w:p>
        </w:tc>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场景名称</w:t>
            </w:r>
          </w:p>
        </w:tc>
        <w:tc>
          <w:tcPr>
            <w:tcW w:type="dxa" w:w="3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AI具体动作</w:t>
            </w:r>
          </w:p>
        </w:tc>
        <w:tc>
          <w:tcPr>
            <w:tcW w:type="dxa" w:w="23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对鲜标通用户的影响</w:t>
            </w:r>
          </w:p>
        </w:tc>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紧迫度</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场景5</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投标合规自查</w:t>
            </w:r>
          </w:p>
        </w:tc>
        <w:tc>
          <w:tcPr>
            <w:tcW w:type="dxa" w:w="3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AI辅助投标人自查标书合规性——这是195号文鼓励投标方主动使用的场景</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直接利好：鲜标通的风险检查模块就是这个场景的落地产品</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利好</w:t>
            </w:r>
          </w:p>
        </w:tc>
      </w:tr>
      <w:tr>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场景8</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智能辅助评标</w:t>
            </w:r>
          </w:p>
        </w:tc>
        <w:tc>
          <w:tcPr>
            <w:tcW w:type="dxa" w:w="3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AI分析招标需求与投标文件响应度，评标由「人评」转向「智评为主、人评为辅」</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评分逻辑变化：AI评标更看重结构化响应度，而非文字美观度</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高</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场景9</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评标报告核验</w:t>
            </w:r>
          </w:p>
        </w:tc>
        <w:tc>
          <w:tcPr>
            <w:tcW w:type="dxa" w:w="3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AI核查评标报告的数据准确性、逻辑关联性、内容合规性</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数据一致性要求升级：标书中数字前后矛盾将被机器精确捕获</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高</w:t>
            </w:r>
          </w:p>
        </w:tc>
      </w:tr>
      <w:tr>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场景17</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围串标识别</w:t>
            </w:r>
          </w:p>
        </w:tc>
        <w:tc>
          <w:tcPr>
            <w:tcW w:type="dxa" w:w="3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对投标文件进行深度扫描，通过「技术方案语义相似性分析」和「商务标关键报价特征比对」挖掘围串标线索</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核心威胁：同一平台生成的标书如果文本高度相似，会被识别为围串标嫌疑</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极高</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场景10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辅助定标决策</w:t>
            </w:r>
          </w:p>
        </w:tc>
        <w:tc>
          <w:tcPr>
            <w:tcW w:type="dxa" w:w="3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对中标候选人进行多维立体画像，结合行业/信用/税务/司法数据</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企业真实画像被穿透：虚假业绩/夸大资质将被交叉验证</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中</w:t>
            </w:r>
          </w:p>
        </w:tc>
      </w:tr>
      <w:tr>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场景4</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投标策划</w:t>
            </w:r>
          </w:p>
        </w:tc>
        <w:tc>
          <w:tcPr>
            <w:tcW w:type="dxa" w:w="3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结合历史交易和同类项目情况分析投标经济性，对低于成本价投标风险提示</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报价合理性更被关注：恶意低价将被AI预警</w:t>
            </w:r>
          </w:p>
        </w:tc>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中</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场景19</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协同监管</w:t>
            </w:r>
          </w:p>
        </w:tc>
        <w:tc>
          <w:tcPr>
            <w:tcW w:type="dxa" w:w="3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全过程数据碰撞比对，识别应招未招、转包违法分包等</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长期影响：中标后的履约也将被AI追踪</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中</w:t>
            </w:r>
          </w:p>
        </w:tc>
      </w:tr>
    </w:tbl>
    <w:p>
      <w:pPr>
        <w:spacing w:after="120"/>
      </w:pPr>
    </w:p>
    <w:p>
      <w:pPr>
        <w:pStyle w:val="Heading2"/>
      </w:pPr>
      <w:r>
        <w:t xml:space="preserve">1.2 对鲜标通的战略影响判断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7AE60" w:sz="2"/>
              <w:left w:val="single" w:color="27AE60" w:sz="12"/>
              <w:bottom w:val="single" w:color="27AE60" w:sz="2"/>
              <w:right w:val="single" w:color="27AE60" w:sz="2"/>
            </w:tcBorders>
            <w:shd w:fill="E8F8F5" w:val="clear"/>
            <w:tcMar>
              <w:top w:type="dxa" w:w="120"/>
              <w:left w:type="dxa" w:w="200"/>
              <w:bottom w:type="dxa" w:w="120"/>
              <w:right w:type="dxa" w:w="200"/>
            </w:tcMar>
          </w:tcPr>
          <w:p>
            <w:pPr>
              <w:spacing w:after="80"/>
            </w:pPr>
            <w:r>
              <w:rPr>
                <w:rFonts w:ascii="Microsoft YaHei" w:cs="Microsoft YaHei" w:eastAsia="Microsoft YaHei" w:hAnsi="Microsoft YaHei"/>
                <w:b/>
                <w:bCs/>
                <w:color w:val="27AE60"/>
                <w:sz w:val="22"/>
                <w:szCs w:val="22"/>
              </w:rPr>
              <w:t xml:space="preserve">战略判断：AI审标对鲜标通是「利远大于弊」</w:t>
            </w:r>
          </w:p>
          <w:p>
            <w:pPr>
              <w:spacing w:after="120" w:line="340"/>
            </w:pPr>
            <w:r>
              <w:rPr>
                <w:rFonts w:ascii="Microsoft YaHei" w:cs="Microsoft YaHei" w:eastAsia="Microsoft YaHei" w:hAnsi="Microsoft YaHei"/>
                <w:color w:val="333333"/>
                <w:sz w:val="22"/>
                <w:szCs w:val="22"/>
              </w:rPr>
              <w:t xml:space="preserve">表面看，AI审标会审查AI生成的标书——这是威胁。但深层看，195号文明确鼓励投标方使用AI进行「投标合规自查」（场景5），鲜标通的风险检查模块完全对应这个场景。</w:t>
            </w:r>
          </w:p>
          <w:p>
            <w:pPr>
              <w:spacing w:after="120" w:line="340"/>
            </w:pPr>
            <w:r>
              <w:rPr>
                <w:rFonts w:ascii="Microsoft YaHei" w:cs="Microsoft YaHei" w:eastAsia="Microsoft YaHei" w:hAnsi="Microsoft YaHei"/>
                <w:color w:val="333333"/>
                <w:sz w:val="22"/>
                <w:szCs w:val="22"/>
              </w:rPr>
              <w:t xml:space="preserve">更关键的是：AI审标提高了投标的专业门槛——没有AI工具辅助的中小企业将更难通过「智评为主」的评标环节。这反而加速了鲜标通目标客户（缺乏专业标书能力的中小配送企业）的付费意愿。</w:t>
            </w:r>
          </w:p>
          <w:p>
            <w:pPr>
              <w:spacing w:after="120" w:line="340"/>
            </w:pPr>
            <w:r>
              <w:rPr>
                <w:rFonts w:ascii="Microsoft YaHei" w:cs="Microsoft YaHei" w:eastAsia="Microsoft YaHei" w:hAnsi="Microsoft YaHei"/>
                <w:color w:val="333333"/>
                <w:sz w:val="22"/>
                <w:szCs w:val="22"/>
              </w:rPr>
              <w:t xml:space="preserve">但前提是：鲜标通生成的标书必须能通过AI审标的检测——这是产品的「生存级」要求，不是「锦上添花」。</w:t>
            </w:r>
          </w:p>
        </w:tc>
      </w:tr>
    </w:tbl>
    <w:p>
      <w:r>
        <w:br w:type="page"/>
      </w:r>
    </w:p>
    <w:p>
      <w:pPr>
        <w:pStyle w:val="Heading1"/>
      </w:pPr>
      <w:r>
        <w:t xml:space="preserve">二、精确威胁矩阵：AI审标会怎么审？</w:t>
      </w:r>
    </w:p>
    <w:p>
      <w:pPr>
        <w:spacing w:after="120" w:line="340"/>
      </w:pPr>
      <w:r>
        <w:rPr>
          <w:rFonts w:ascii="Microsoft YaHei" w:cs="Microsoft YaHei" w:eastAsia="Microsoft YaHei" w:hAnsi="Microsoft YaHei"/>
          <w:color w:val="333333"/>
          <w:sz w:val="22"/>
          <w:szCs w:val="22"/>
        </w:rPr>
        <w:t xml:space="preserve">基于195号文原文、深圳试点实践和国网「光明物资评标大模型」公开信息，AI审标系统大概率采用以下五个维度的检测：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26"/>
        <w:gridCol w:w="1400"/>
        <w:gridCol w:w="2200"/>
      </w:tblGrid>
      <w:tr>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审查维度</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AI具体动作</w:t>
            </w:r>
          </w:p>
        </w:tc>
        <w:tc>
          <w:tcPr>
            <w:tcW w:type="dxa" w:w="2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检测精度（基于已知实践）</w:t>
            </w:r>
          </w:p>
        </w:tc>
        <w:tc>
          <w:tcPr>
            <w:tcW w:type="dxa" w:w="1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对鲜标通的威胁程度</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我们的现有防御</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① 围串标语义相似度检测</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对同一项目所有投标文件做语义向量化，计算技术方案/服务方案的余弦相似度。相似度超过阈值（如&gt;0.85）标记为围串标嫌疑</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国网实践：风险识别准确率100%。深圳试点：20项指标交叉验证零差错</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🔴极高——同一平台所有用户用同一套模板生成的标书，语义相似度必然很高</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部分有。LLMSelector+PromptManager支持多版本Prompt，但目前无「文风差异化」机制</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② 评分响应度分析</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将招标文件评分标准逐条拆解，检查投标文件中每条是否有对应内容响应。无响应的直接扣分</w:t>
            </w:r>
          </w:p>
        </w:tc>
        <w:tc>
          <w:tcPr>
            <w:tcW w:type="dxa" w:w="2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195号文原文：「分析招标需求和投标文件的响应度」</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🟡中——鲜标通已有评分点逐条响应设计，但精细度仍需提升</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有。F3.2评分点逐条响应功能已设计，待Prompt优化落地</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③ 数据真实性核验</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交叉比对资质编号（与全国企业信用信息公示系统）、业绩金额（与中标公告库）、人员资质（与执业资格数据库）</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国网：精准识别技术方案雷同、报价异常，人工复核减少60%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🔴高——如果LLM幻觉编造了资质编号或虚假业绩，将被直接识别</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有。红线规则已定义：高风险字段从数据库结构化提取，禁止LLM生成</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④ 逻辑一致性检查</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检查标书内不同位置的数据是否自洽——如正文写30辆冷链车，车辆清单只有20辆；技术方案承诺4小时配送，服务方案写次日达</w:t>
            </w:r>
          </w:p>
        </w:tc>
        <w:tc>
          <w:tcPr>
            <w:tcW w:type="dxa" w:w="2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深圳试点：15项关键条款深度分析+16家供应商同时比对</w:t>
            </w:r>
          </w:p>
        </w:tc>
        <w:tc>
          <w:tcPr>
            <w:tcW w:type="dxa" w:w="1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🟡中——当前风险检查模块有基础一致性检查，但维度不够</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部分有。F5.4格式一致性检查已设计，但尚未实现</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⑤ AI生成痕迹检测</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类GPTZero工具检测文本是否为AI生成。评标专家可能要求对疑似AI生成的段落做额外解释</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195号文明确提到防范「模型幻觉」风险，但未明确禁止使用AI辅助投标</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🟡中偏低——195号文的定位是AI作为辅助工具，不禁止投标方使用AI。但大段无修改的AI文本可能引发审查</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部分有。产品定位为「首稿+人工精修」，但无主动文风多样化机制</w:t>
            </w:r>
          </w:p>
        </w:tc>
      </w:tr>
    </w:tbl>
    <w:p>
      <w:r>
        <w:br w:type="page"/>
      </w:r>
    </w:p>
    <w:p>
      <w:pPr>
        <w:pStyle w:val="Heading1"/>
      </w:pPr>
      <w:r>
        <w:t xml:space="preserve">三、分层应对方案</w:t>
      </w:r>
    </w:p>
    <w:p>
      <w:pPr>
        <w:spacing w:after="120" w:line="340"/>
      </w:pPr>
      <w:r>
        <w:rPr>
          <w:rFonts w:ascii="Microsoft YaHei" w:cs="Microsoft YaHei" w:eastAsia="Microsoft YaHei" w:hAnsi="Microsoft YaHei"/>
          <w:b/>
          <w:bCs/>
          <w:color w:val="1A5276"/>
          <w:sz w:val="22"/>
          <w:szCs w:val="22"/>
        </w:rPr>
        <w:t xml:space="preserve">应对逻辑：不是「规避审查」，而是「让标书经得起审查」。</w:t>
      </w:r>
    </w:p>
    <w:p>
      <w:pPr>
        <w:spacing w:after="120" w:line="340"/>
      </w:pPr>
      <w:r>
        <w:rPr>
          <w:rFonts w:ascii="Microsoft YaHei" w:cs="Microsoft YaHei" w:eastAsia="Microsoft YaHei" w:hAnsi="Microsoft YaHei"/>
          <w:color w:val="333333"/>
          <w:sz w:val="22"/>
          <w:szCs w:val="22"/>
        </w:rPr>
        <w:t xml:space="preserve">195号文的核心精神是提高招投标质量和公平性。鲜标通的正确策略不是帮用户「骗过AI审标」——这既违法也不可持续。正确策略是：让每份标书的数据真实、逻辑自洽、内容差异化、响应完整，从而在AI审标中获得高分。这与鲜标通的产品定位（投标首稿+风险控制）完全一致。</w:t>
      </w:r>
    </w:p>
    <w:p>
      <w:pPr>
        <w:spacing w:after="150"/>
      </w:pPr>
    </w:p>
    <w:p>
      <w:pPr>
        <w:pStyle w:val="Heading2"/>
      </w:pPr>
      <w:r>
        <w:t xml:space="preserve">3.1 P0 — 现在就要做（4周冲刺期内）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2"/>
              <w:left w:val="single" w:color="C0392B" w:sz="12"/>
              <w:bottom w:val="single" w:color="C0392B" w:sz="2"/>
              <w:right w:val="single" w:color="C0392B" w:sz="2"/>
            </w:tcBorders>
            <w:shd w:fill="FDEDEC" w:val="clear"/>
            <w:tcMar>
              <w:top w:type="dxa" w:w="120"/>
              <w:left w:type="dxa" w:w="200"/>
              <w:bottom w:type="dxa" w:w="120"/>
              <w:right w:type="dxa" w:w="200"/>
            </w:tcMar>
          </w:tcPr>
          <w:p>
            <w:pPr>
              <w:spacing w:after="80"/>
            </w:pPr>
            <w:r>
              <w:rPr>
                <w:rFonts w:ascii="Microsoft YaHei" w:cs="Microsoft YaHei" w:eastAsia="Microsoft YaHei" w:hAnsi="Microsoft YaHei"/>
                <w:b/>
                <w:bCs/>
                <w:color w:val="C0392B"/>
                <w:sz w:val="22"/>
                <w:szCs w:val="22"/>
              </w:rPr>
              <w:t xml:space="preserve">P0核心原则</w:t>
            </w:r>
          </w:p>
          <w:p>
            <w:pPr>
              <w:spacing w:after="120" w:line="340"/>
            </w:pPr>
            <w:r>
              <w:rPr>
                <w:rFonts w:ascii="Microsoft YaHei" w:cs="Microsoft YaHei" w:eastAsia="Microsoft YaHei" w:hAnsi="Microsoft YaHei"/>
                <w:color w:val="333333"/>
                <w:sz w:val="22"/>
                <w:szCs w:val="22"/>
              </w:rPr>
              <w:t xml:space="preserve">数据真实性锁定 + 平台级文本差异化 + 自检能力对齐AI审标维度</w:t>
            </w:r>
          </w:p>
        </w:tc>
      </w:tr>
    </w:tbl>
    <w:p>
      <w:pPr>
        <w:spacing w:after="80"/>
      </w:pPr>
    </w:p>
    <w:p>
      <w:pPr>
        <w:pStyle w:val="Heading3"/>
      </w:pPr>
      <w:r>
        <w:t xml:space="preserve">3.1.1 数据真实性锁定（已有基础，需加固）</w:t>
      </w:r>
    </w:p>
    <w:p>
      <w:pPr>
        <w:spacing w:after="120" w:line="340"/>
      </w:pPr>
      <w:r>
        <w:rPr>
          <w:rFonts w:ascii="Microsoft YaHei" w:cs="Microsoft YaHei" w:eastAsia="Microsoft YaHei" w:hAnsi="Microsoft YaHei"/>
          <w:color w:val="333333"/>
          <w:sz w:val="22"/>
          <w:szCs w:val="22"/>
        </w:rPr>
        <w:t xml:space="preserve">这是应对AI审标的第一道防线——AI可以核验资质编号、人员信息、车辆数据、业绩金额。一旦发现虚假数据，直接废标且可能列入失信名单。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26"/>
        <w:gridCol w:w="2000"/>
        <w:gridCol w:w="700"/>
        <w:gridCol w:w="1600"/>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措施</w:t>
            </w:r>
          </w:p>
        </w:tc>
        <w:tc>
          <w:tcPr>
            <w:tcW w:type="dxa" w:w="32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实现方式</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涉及文件</w:t>
            </w:r>
          </w:p>
        </w:tc>
        <w:tc>
          <w:tcPr>
            <w:tcW w:type="dxa" w:w="7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工作量</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状态</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高风险字段结构化提取</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资质编号/有效期从credential表读取；车辆信息从enterprise表读取；人员信息从结构化字段读取。LLM只负责组织语言，不生成任何数字/编号</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bid_generation_service.py + bid_doc_exporter.py</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已设计</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需验证落地</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数据来源标注</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生成内容的每个数据点标注来源：「企业资料库」或「AI生成请核实」。导出Word时在对应位置用注释标注</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bid_generation_service.py</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4-6h</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W3新建</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导出前数据一致性校验</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Word导出前自动扫描：正文中的数字与企业资料库比对，发现不一致则阻断并提示修改</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risk_report_service.py</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包含在F5.4</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W2新建</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资质有效期实时校验</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生成标书时自动检查引用的所有资质证书是否在投标截止日前仍在有效期内</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risk_report_service.py</w:t>
            </w:r>
          </w:p>
        </w:tc>
        <w:tc>
          <w:tcPr>
            <w:tcW w:type="dxa" w:w="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2h</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 W2新建</w:t>
            </w:r>
          </w:p>
        </w:tc>
      </w:tr>
    </w:tbl>
    <w:p>
      <w:pPr>
        <w:spacing w:after="100"/>
      </w:pPr>
    </w:p>
    <w:p>
      <w:pPr>
        <w:pStyle w:val="Heading3"/>
      </w:pPr>
      <w:r>
        <w:t xml:space="preserve">3.1.2 平台级文本差异化引擎（核心新能力）</w:t>
      </w:r>
    </w:p>
    <w:p>
      <w:pPr>
        <w:spacing w:after="120" w:line="340"/>
      </w:pPr>
      <w:r>
        <w:rPr>
          <w:rFonts w:ascii="Microsoft YaHei" w:cs="Microsoft YaHei" w:eastAsia="Microsoft YaHei" w:hAnsi="Microsoft YaHei"/>
          <w:color w:val="333333"/>
          <w:sz w:val="22"/>
          <w:szCs w:val="22"/>
        </w:rPr>
        <w:t xml:space="preserve">这是应对围串标语义相似度检测的关键——同一平台不同用户生成的标书，技术方案的语义相似度不能超过阈值。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7AE60" w:sz="2"/>
              <w:left w:val="single" w:color="27AE60" w:sz="12"/>
              <w:bottom w:val="single" w:color="27AE60" w:sz="2"/>
              <w:right w:val="single" w:color="27AE60" w:sz="2"/>
            </w:tcBorders>
            <w:shd w:fill="E8F8F5" w:val="clear"/>
            <w:tcMar>
              <w:top w:type="dxa" w:w="120"/>
              <w:left w:type="dxa" w:w="200"/>
              <w:bottom w:type="dxa" w:w="120"/>
              <w:right w:type="dxa" w:w="200"/>
            </w:tcMar>
          </w:tcPr>
          <w:p>
            <w:pPr>
              <w:spacing w:after="80"/>
            </w:pPr>
            <w:r>
              <w:rPr>
                <w:rFonts w:ascii="Microsoft YaHei" w:cs="Microsoft YaHei" w:eastAsia="Microsoft YaHei" w:hAnsi="Microsoft YaHei"/>
                <w:b/>
                <w:bCs/>
                <w:color w:val="27AE60"/>
                <w:sz w:val="22"/>
                <w:szCs w:val="22"/>
              </w:rPr>
              <w:t xml:space="preserve">设计思路</w:t>
            </w:r>
          </w:p>
          <w:p>
            <w:pPr>
              <w:spacing w:after="120" w:line="340"/>
            </w:pPr>
            <w:r>
              <w:rPr>
                <w:rFonts w:ascii="Microsoft YaHei" w:cs="Microsoft YaHei" w:eastAsia="Microsoft YaHei" w:hAnsi="Microsoft YaHei"/>
                <w:color w:val="333333"/>
                <w:sz w:val="22"/>
                <w:szCs w:val="22"/>
              </w:rPr>
              <w:t xml:space="preserve">不是「混淆AI」，而是「让每份标书反映真实的企业差异」。两家不同的配送企业，即使服务同一个招标项目，它们的冷链车队规模、仓储设施、历史业绩、人员配置必然不同——标书内容理应不同。</w:t>
            </w:r>
          </w:p>
          <w:p>
            <w:pPr>
              <w:spacing w:after="120" w:line="340"/>
            </w:pPr>
            <w:r>
              <w:rPr>
                <w:rFonts w:ascii="Microsoft YaHei" w:cs="Microsoft YaHei" w:eastAsia="Microsoft YaHei" w:hAnsi="Microsoft YaHei"/>
                <w:color w:val="333333"/>
                <w:sz w:val="22"/>
                <w:szCs w:val="22"/>
              </w:rPr>
              <w:t xml:space="preserve">鲜标通的差异化不应来自「随机换词」，而应来自「注入不同的企业真实数据」——这才是可持续且合规的差异化路径。</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26"/>
        <w:gridCol w:w="2300"/>
        <w:gridCol w:w="2000"/>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差异化层级</w:t>
            </w:r>
          </w:p>
        </w:tc>
        <w:tc>
          <w:tcPr>
            <w:tcW w:type="dxa" w:w="32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实现方式</w:t>
            </w:r>
          </w:p>
        </w:tc>
        <w:tc>
          <w:tcPr>
            <w:tcW w:type="dxa" w:w="23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代码改造点</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效果</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L1: 企业数据差异化</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每份标书注入该企业的真实数据：车辆数量/型号、仓储面积/温控参数、历史中标案例、关键人员简历。不同企业数据不同→内容自然不同</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bid_generation_service.py: 在生成context中注入更多enterprise/credential/case字段</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最有效且合规</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L2: Prompt文风多样化</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在prompts_registry.yaml中为bid_generation注册3-4个文风版本：formal_v1(正式公文风)/technical_v1(技术导向)/service_v1(服务承诺风)。每次生成按企业类型+项目类型选择文风</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prompts_registry.yaml + prompt_manager.py: 增加style_variant参数</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有效</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L3: 结构顺序差异化</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同一章节内的子节顺序可调整（如冷链方案：企业A先讲车辆后讲仓储，企业B先讲仓储后讲车辆）。通过Prompt指令控制</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prompts_registry.yaml: 在Prompt中增加结构化排列指令</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中等</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L4: 地域化表达差异</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根据企业所在地和配送区域，注入区域性表达和本地化信息（如华东企业引用长三角食品安全法规，华南企业引用珠三角冷链标准）</w:t>
            </w:r>
          </w:p>
        </w:tc>
        <w:tc>
          <w:tcPr>
            <w:tcW w:type="dxa" w:w="2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knowledge base: 按区域分类法规和标准</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中等</w:t>
            </w:r>
          </w:p>
        </w:tc>
      </w:tr>
    </w:tbl>
    <w:p>
      <w:pPr>
        <w:spacing w:after="100"/>
      </w:pPr>
    </w:p>
    <w:p>
      <w:pPr>
        <w:pStyle w:val="Heading3"/>
      </w:pPr>
      <w:r>
        <w:t xml:space="preserve">3.1.3 风险检查对齐AI审标维度</w:t>
      </w:r>
    </w:p>
    <w:p>
      <w:pPr>
        <w:spacing w:after="120" w:line="340"/>
      </w:pPr>
      <w:r>
        <w:rPr>
          <w:rFonts w:ascii="Microsoft YaHei" w:cs="Microsoft YaHei" w:eastAsia="Microsoft YaHei" w:hAnsi="Microsoft YaHei"/>
          <w:color w:val="333333"/>
          <w:sz w:val="22"/>
          <w:szCs w:val="22"/>
        </w:rPr>
        <w:t xml:space="preserve">把鲜标通的风险检查模块升级为「模拟AI审标」——在用户提交前，用与评标方相同的维度自检。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26"/>
        <w:gridCol w:w="2000"/>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检查项</w:t>
            </w:r>
          </w:p>
        </w:tc>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对应AI审标维度</w:t>
            </w:r>
          </w:p>
        </w:tc>
        <w:tc>
          <w:tcPr>
            <w:tcW w:type="dxa" w:w="32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实现方式</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优先级</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文本相似度自检</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围串标检测</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生成完成后，计算本次标书与该项目其他用户已生成标书的语义相似度（如果知道同一项目有多个用户）。相似度&gt;0.8时告警</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P1（需用户量支撑）</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评分响应覆盖率</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评分响应度分析</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逐条核查评分子项在标书中是否有对应内容——这是现有F5.3的能力，已设计</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P0（W2落地）</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数据一致性扫描</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数据真实性核验</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交叉比对标书正文数字与企业资料库：车辆数、人员数、资质编号、仓储面积等</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P0（W2落地）</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承诺可行性校验</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逻辑一致性审查</w:t>
            </w:r>
          </w:p>
        </w:tc>
        <w:tc>
          <w:tcPr>
            <w:tcW w:type="dxa" w:w="3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检查量化承诺（配送准时率/破损率/响应时间）是否与企业实际能力匹配</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P1（Phase 2）</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AI生成痕迹提示</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AI生成检测</w:t>
            </w:r>
          </w:p>
        </w:tc>
        <w:tc>
          <w:tcPr>
            <w:tcW w:type="dxa" w:w="3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标注AI生成比例，建议用户对AI生成超过80%的章节进行人工润色</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P1（Phase 2）</w:t>
            </w:r>
          </w:p>
        </w:tc>
      </w:tr>
    </w:tbl>
    <w:p>
      <w:r>
        <w:br w:type="page"/>
      </w:r>
    </w:p>
    <w:p>
      <w:pPr>
        <w:pStyle w:val="Heading2"/>
      </w:pPr>
      <w:r>
        <w:t xml:space="preserve">3.2 P1 — 3个月内规划</w:t>
      </w:r>
    </w:p>
    <w:p>
      <w:pPr>
        <w:pStyle w:val="Heading3"/>
      </w:pPr>
      <w:r>
        <w:t xml:space="preserve">3.2.1 「企业能力画像」深度建设</w:t>
      </w:r>
    </w:p>
    <w:p>
      <w:pPr>
        <w:spacing w:after="120" w:line="340"/>
      </w:pPr>
      <w:r>
        <w:rPr>
          <w:rFonts w:ascii="Microsoft YaHei" w:cs="Microsoft YaHei" w:eastAsia="Microsoft YaHei" w:hAnsi="Microsoft YaHei"/>
          <w:color w:val="333333"/>
          <w:sz w:val="22"/>
          <w:szCs w:val="22"/>
        </w:rPr>
        <w:t xml:space="preserve">195号文的场景10明确提到「对中标候选人进行多维立体画像」。鲜标通的应对是：帮投标企业建立比AI审标更深入的自我画像，让标书内容与企业真实能力精准匹配。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画像维度</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数据来源</w:t>
            </w:r>
          </w:p>
        </w:tc>
        <w:tc>
          <w:tcPr>
            <w:tcW w:type="dxa" w:w="2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产品形态</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对抗审标的价值</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冷链资产画像</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企业上传的车辆清单+仓储信息+温控设备型号</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可视化仪表盘：X辆冷链车/Y平方米冷库/温控精度±Z°C</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标书数据与企业注册资产交叉可验</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人员能力画像</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健康证/食品安全管理员证/培训记录</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关键人员资质卡片+培训记录时间线</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人员资质可被AI核验，真实即安全</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历史业绩画像</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中标通知书/合同/验收报告</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按年度/金额/客户类型的业绩统计</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业绩金额与公开中标信息可交叉验证</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合规能力画像</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HACCP/ISO22000证书+近3年食品安全记录</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合规评分雷达图</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审标AI会查近3年食品安全事故记录</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区域服务画像</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配送范围/仓库分布/平均配送时效</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服务覆盖地图+时效承诺</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与投标承诺的时效对比可被AI验证</w:t>
            </w:r>
          </w:p>
        </w:tc>
      </w:tr>
    </w:tbl>
    <w:p>
      <w:pPr>
        <w:spacing w:after="100"/>
      </w:pPr>
    </w:p>
    <w:p>
      <w:pPr>
        <w:pStyle w:val="Heading3"/>
      </w:pPr>
      <w:r>
        <w:t xml:space="preserve">3.2.2 文本后处理引擎</w:t>
      </w:r>
    </w:p>
    <w:p>
      <w:pPr>
        <w:spacing w:after="120" w:line="340"/>
      </w:pPr>
      <w:r>
        <w:rPr>
          <w:rFonts w:ascii="Microsoft YaHei" w:cs="Microsoft YaHei" w:eastAsia="Microsoft YaHei" w:hAnsi="Microsoft YaHei"/>
          <w:color w:val="333333"/>
          <w:sz w:val="22"/>
          <w:szCs w:val="22"/>
        </w:rPr>
        <w:t xml:space="preserve">在Word导出前增加一个轻量后处理步骤，提升文本的自然度和差异化：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处理步骤</w:t>
            </w:r>
          </w:p>
        </w:tc>
        <w:tc>
          <w:tcPr>
            <w:tcW w:type="dxa" w:w="4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技术实现</w:t>
            </w:r>
          </w:p>
        </w:tc>
        <w:tc>
          <w:tcPr>
            <w:tcW w:type="dxa" w:w="3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注意事项</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句式多样化</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用LLM对连续超过3段相同句式结构的文本做改写：主动↔被动、长句↔短句、陈述↔设问</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不改变信息内容，只调整表达方式</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企业案例嵌入</w:t>
            </w:r>
          </w:p>
        </w:tc>
        <w:tc>
          <w:tcPr>
            <w:tcW w:type="dxa" w:w="4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在关键章节自动嵌入1-2个该企业的真实历史案例（从bid_case表检索）</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案例必须真实，来自企业自己上传的数据</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「人工润色提示」标注</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在每章节开头标注「建议润色」提示，引导用户在AI生成基础上加入个人化表述</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目标：最终标书30%+是真人修改/补充的内容</w:t>
            </w:r>
          </w:p>
        </w:tc>
      </w:tr>
    </w:tbl>
    <w:p>
      <w:pPr>
        <w:spacing w:after="200"/>
      </w:pPr>
    </w:p>
    <w:p>
      <w:pPr>
        <w:pStyle w:val="Heading2"/>
      </w:pPr>
      <w:r>
        <w:t xml:space="preserve">3.3 P2 — 6-12个月规划</w:t>
      </w:r>
    </w:p>
    <w:p>
      <w:pPr>
        <w:pStyle w:val="Heading3"/>
      </w:pPr>
      <w:r>
        <w:t xml:space="preserve">3.3.1 数字孪生自审模块</w:t>
      </w:r>
    </w:p>
    <w:p>
      <w:pPr>
        <w:spacing w:after="120" w:line="340"/>
      </w:pPr>
      <w:r>
        <w:rPr>
          <w:rFonts w:ascii="Microsoft YaHei" w:cs="Microsoft YaHei" w:eastAsia="Microsoft YaHei" w:hAnsi="Microsoft YaHei"/>
          <w:color w:val="333333"/>
          <w:sz w:val="22"/>
          <w:szCs w:val="22"/>
        </w:rPr>
        <w:t xml:space="preserve">标书生成后，系统自动启动一轮「模拟评标」——用AI扮演评标专家角色，按195号文的审查维度对标书做一次完整审查，输出「预评分报告」。</w:t>
      </w:r>
    </w:p>
    <w:p>
      <w:pPr>
        <w:spacing w:after="120" w:line="340"/>
      </w:pPr>
      <w:r>
        <w:rPr>
          <w:rFonts w:ascii="Microsoft YaHei" w:cs="Microsoft YaHei" w:eastAsia="Microsoft YaHei" w:hAnsi="Microsoft YaHei"/>
          <w:color w:val="333333"/>
          <w:sz w:val="22"/>
          <w:szCs w:val="22"/>
        </w:rPr>
        <w:t xml:space="preserve">这不是「帮用户作弊」，而是帮用户在提交前发现问题。195号文的场景5「投标合规自查」明确鼓励这种做法。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自审维度</w:t>
            </w:r>
          </w:p>
        </w:tc>
        <w:tc>
          <w:tcPr>
            <w:tcW w:type="dxa" w:w="4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模拟方式</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输出</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响应完整度</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以评分标准为清单，逐条检查标书是否有响应内容</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响应覆盖率评分 + 漏答项清单</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数据自洽性</w:t>
            </w:r>
          </w:p>
        </w:tc>
        <w:tc>
          <w:tcPr>
            <w:tcW w:type="dxa" w:w="4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交叉比对标书中所有数字/日期/编号</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不一致项清单 + 具体位置</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专业度评估</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AI评估技术方案的行业深度：是否使用专业术语、数据是否具体、方案是否可行</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章节级专业度评分 + 改进建议</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预估评分</w:t>
            </w:r>
          </w:p>
        </w:tc>
        <w:tc>
          <w:tcPr>
            <w:tcW w:type="dxa" w:w="4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基于评分标准和评分经验，给出各维度的预估得分区间</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预估总分 + 各项分数 + 提分建议</w:t>
            </w:r>
          </w:p>
        </w:tc>
      </w:tr>
    </w:tbl>
    <w:p>
      <w:pPr>
        <w:spacing w:after="100"/>
      </w:pPr>
    </w:p>
    <w:p>
      <w:pPr>
        <w:pStyle w:val="Heading3"/>
      </w:pPr>
      <w:r>
        <w:t xml:space="preserve">3.3.2 行业知识深度积累</w:t>
      </w:r>
    </w:p>
    <w:p>
      <w:pPr>
        <w:spacing w:after="120" w:line="340"/>
      </w:pPr>
      <w:r>
        <w:rPr>
          <w:rFonts w:ascii="Microsoft YaHei" w:cs="Microsoft YaHei" w:eastAsia="Microsoft YaHei" w:hAnsi="Microsoft YaHei"/>
          <w:color w:val="333333"/>
          <w:sz w:val="22"/>
          <w:szCs w:val="22"/>
        </w:rPr>
        <w:t xml:space="preserve">长期来看，鲜标通最深的护城河不是AI写作能力，而是生鲜配送行业知识的积累深度：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知识资产</w:t>
            </w:r>
          </w:p>
        </w:tc>
        <w:tc>
          <w:tcPr>
            <w:tcW w:type="dxa" w:w="3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来源</w:t>
            </w:r>
          </w:p>
        </w:tc>
        <w:tc>
          <w:tcPr>
            <w:tcW w:type="dxa" w:w="3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价值</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食品安全法规库</w:t>
            </w:r>
          </w:p>
        </w:tc>
        <w:tc>
          <w:tcPr>
            <w:tcW w:type="dxa" w:w="3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持续跟踪更新全国+各省的食品安全法规/标准/监管细则</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标书引用的法规条款永远是最新版本，AI审标验证时通过</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区域评标偏好库</w:t>
            </w:r>
          </w:p>
        </w:tc>
        <w:tc>
          <w:tcPr>
            <w:tcW w:type="dxa" w:w="3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收集不同地区、不同类型项目的评分侧重点和评标偏好</w:t>
            </w:r>
          </w:p>
        </w:tc>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按区域/项目类型定制生成策略，提高评分匹配度</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中标语料库</w:t>
            </w:r>
          </w:p>
        </w:tc>
        <w:tc>
          <w:tcPr>
            <w:tcW w:type="dxa" w:w="3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积累中标标书的语言风格、结构特点、论述深度</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用中标标书训练Prompt，让生成内容更接近「能中标的水平」</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报价基准库</w:t>
            </w:r>
          </w:p>
        </w:tc>
        <w:tc>
          <w:tcPr>
            <w:tcW w:type="dxa" w:w="3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按品类/区域/季节积累食材报价基准数据</w:t>
            </w:r>
          </w:p>
        </w:tc>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为报价建议提供数据支撑，报价合理性可被验证</w:t>
            </w:r>
          </w:p>
        </w:tc>
      </w:tr>
    </w:tbl>
    <w:p>
      <w:r>
        <w:br w:type="page"/>
      </w:r>
    </w:p>
    <w:p>
      <w:pPr>
        <w:pStyle w:val="Heading1"/>
      </w:pPr>
      <w:r>
        <w:t xml:space="preserve">四、行业顶层设计：从「标书生成工具」到「投标能力平台」</w:t>
      </w:r>
    </w:p>
    <w:p>
      <w:pPr>
        <w:pStyle w:val="Heading2"/>
      </w:pPr>
      <w:r>
        <w:t xml:space="preserve">4.1 195号文对鲜标通的产品路线影响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5276" w:sz="2"/>
              <w:left w:val="single" w:color="1A5276" w:sz="12"/>
              <w:bottom w:val="single" w:color="1A5276" w:sz="2"/>
              <w:right w:val="single" w:color="1A5276" w:sz="2"/>
            </w:tcBorders>
            <w:shd w:fill="EBF5FB" w:val="clear"/>
            <w:tcMar>
              <w:top w:type="dxa" w:w="120"/>
              <w:left w:type="dxa" w:w="200"/>
              <w:bottom w:type="dxa" w:w="120"/>
              <w:right w:type="dxa" w:w="200"/>
            </w:tcMar>
          </w:tcPr>
          <w:p>
            <w:pPr>
              <w:spacing w:after="80"/>
            </w:pPr>
            <w:r>
              <w:rPr>
                <w:rFonts w:ascii="Microsoft YaHei" w:cs="Microsoft YaHei" w:eastAsia="Microsoft YaHei" w:hAnsi="Microsoft YaHei"/>
                <w:b/>
                <w:bCs/>
                <w:color w:val="1A5276"/>
                <w:sz w:val="22"/>
                <w:szCs w:val="22"/>
              </w:rPr>
              <w:t xml:space="preserve">战略级判断</w:t>
            </w:r>
          </w:p>
          <w:p>
            <w:pPr>
              <w:spacing w:after="120" w:line="340"/>
            </w:pPr>
            <w:r>
              <w:rPr>
                <w:rFonts w:ascii="Microsoft YaHei" w:cs="Microsoft YaHei" w:eastAsia="Microsoft YaHei" w:hAnsi="Microsoft YaHei"/>
                <w:color w:val="333333"/>
                <w:sz w:val="22"/>
                <w:szCs w:val="22"/>
              </w:rPr>
              <w:t xml:space="preserve">195号文不仅定义了AI审标，也定义了AI辅助投标（场景4和场景5）。这意味着：使用AI辅助投标是被政策认可的合法行为——前提是「技术的辅助性定位，不替代使用主体的法定责任」。</w:t>
            </w:r>
          </w:p>
          <w:p>
            <w:pPr>
              <w:spacing w:after="120" w:line="340"/>
            </w:pPr>
            <w:r>
              <w:rPr>
                <w:rFonts w:ascii="Microsoft YaHei" w:cs="Microsoft YaHei" w:eastAsia="Microsoft YaHei" w:hAnsi="Microsoft YaHei"/>
                <w:color w:val="333333"/>
                <w:sz w:val="22"/>
                <w:szCs w:val="22"/>
              </w:rPr>
              <w:t xml:space="preserve">鲜标通的定位从「帮用户写标书」进化为「帮用户在AI审标时代提高投标竞争力」——这是完全合规且被政策鼓励的方向。</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26"/>
        <w:gridCol w:w="2500"/>
      </w:tblGrid>
      <w:tr>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演进阶段</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产品定位</w:t>
            </w:r>
          </w:p>
        </w:tc>
        <w:tc>
          <w:tcPr>
            <w:tcW w:type="dxa" w:w="31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核心能力</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对应195号文场景</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当前（MVP）</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投标首稿生成+风险控制</w:t>
            </w:r>
          </w:p>
        </w:tc>
        <w:tc>
          <w:tcPr>
            <w:tcW w:type="dxa" w:w="3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AI生成技术标/服务标 + 废标/资格/评分覆盖检查</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场景5: 投标合规自查</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Phase 2（6-12月）</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投标能力管理平台</w:t>
            </w:r>
          </w:p>
        </w:tc>
        <w:tc>
          <w:tcPr>
            <w:tcW w:type="dxa" w:w="3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企业能力画像 + 模拟评标自审 + 文本差异化 + 知识库深度</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场景4: 投标策划 + 场景5: 自查</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Phase 3（1-2年）</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智能投标决策系统</w:t>
            </w:r>
          </w:p>
        </w:tc>
        <w:tc>
          <w:tcPr>
            <w:tcW w:type="dxa" w:w="3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投标经济性分析 + 竞争对手画像 + 报价策略优化 + 中标率预测</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场景4: 投标策划（完整版）</w:t>
            </w:r>
          </w:p>
        </w:tc>
      </w:tr>
    </w:tbl>
    <w:p>
      <w:pPr>
        <w:spacing w:after="150"/>
      </w:pPr>
    </w:p>
    <w:p>
      <w:pPr>
        <w:pStyle w:val="Heading2"/>
      </w:pPr>
      <w:r>
        <w:t xml:space="preserve">4.2 竞争护城河重新定义</w:t>
      </w:r>
    </w:p>
    <w:p>
      <w:pPr>
        <w:spacing w:after="120" w:line="340"/>
      </w:pPr>
      <w:r>
        <w:rPr>
          <w:rFonts w:ascii="Microsoft YaHei" w:cs="Microsoft YaHei" w:eastAsia="Microsoft YaHei" w:hAnsi="Microsoft YaHei"/>
          <w:color w:val="333333"/>
          <w:sz w:val="22"/>
          <w:szCs w:val="22"/>
        </w:rPr>
        <w:t xml:space="preserve">在AI审标时代，AI标书工具的竞争力不再是「谁生成的标书更漂亮」，而是：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护城河维度</w:t>
            </w:r>
          </w:p>
        </w:tc>
        <w:tc>
          <w:tcPr>
            <w:tcW w:type="dxa" w:w="4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为什么这是护城河</w:t>
            </w:r>
          </w:p>
        </w:tc>
        <w:tc>
          <w:tcPr>
            <w:tcW w:type="dxa" w:w="3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鲜标通的优势</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企业真实数据积累</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AI审标越严格，虚假数据越致命。真实数据越丰富，生成的标书越安全</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enterprise表25字段+credential 15类+image_asset，已建好数据容器</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行业知识深度</w:t>
            </w:r>
          </w:p>
        </w:tc>
        <w:tc>
          <w:tcPr>
            <w:tcW w:type="dxa" w:w="4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通用AI标书工具不会懂HACCP/冷链/留样制度的行业细节。行业知识决定了专业度评分</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std_clause+bid_case向量检索已有，知识库积累是时间壁垒</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平台级差异化能力</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同一平台的用户标书不能雷同——这需要在架构层面解决，不是换个模型就行</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LLMSelector+PromptManager支持多版本Prompt+企业数据注入</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自审能力与审标逻辑一致</w:t>
            </w:r>
          </w:p>
        </w:tc>
        <w:tc>
          <w:tcPr>
            <w:tcW w:type="dxa" w:w="4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能帮用户在提交前用AI审标相同的维度自检——这需要深度理解审标逻辑</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risk_report_service + compliance_scan Tool 已有框架</w:t>
            </w:r>
          </w:p>
        </w:tc>
      </w:tr>
    </w:tbl>
    <w:p>
      <w:pPr>
        <w:spacing w:after="150"/>
      </w:pPr>
    </w:p>
    <w:p>
      <w:pPr>
        <w:pStyle w:val="Heading2"/>
      </w:pPr>
      <w:r>
        <w:t xml:space="preserve">4.3 195号文带来的商业机遇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机遇</w:t>
            </w:r>
          </w:p>
        </w:tc>
        <w:tc>
          <w:tcPr>
            <w:tcW w:type="dxa" w:w="4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说明</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鲜标通的抓手</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中小企业刚需放大</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AI审标提高了投标专业门槛，没有AI工具的中小配送企业更难通过「智评」——这加速了他们为AI投标工具付费的意愿</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MVP定价策略不变，但价值主张可以升级为「在AI审标时代帮你合规过审」</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合规资质成为第一门槛</w:t>
            </w:r>
          </w:p>
        </w:tc>
        <w:tc>
          <w:tcPr>
            <w:tcW w:type="dxa" w:w="4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82%央国企将合规资质作为AI工具选型第一标准。42%的AI标书品牌因合规不足被淘汰</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鲜标通已用国产模型（DeepSeek+Qwen），领先大量仍用GPT的竞品</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自查场景政策背书</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195号文场景5明确鼓励投标方用AI自查——这让鲜标通的风险检查模块有了政策合法性背书</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在营销中可以引用195号文场景5，增强可信度</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双向市场机会</w:t>
            </w:r>
          </w:p>
        </w:tc>
        <w:tc>
          <w:tcPr>
            <w:tcW w:type="dxa" w:w="4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195号文同时推动买方AI化和卖方AI化。鲜标通未来可以拓展为「评标辅助系统」服务买方</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Phase 3可探索，当前不分散精力</w:t>
            </w:r>
          </w:p>
        </w:tc>
      </w:tr>
    </w:tbl>
    <w:p>
      <w:r>
        <w:br w:type="page"/>
      </w:r>
    </w:p>
    <w:p>
      <w:pPr>
        <w:pStyle w:val="Heading1"/>
      </w:pPr>
      <w:r>
        <w:t xml:space="preserve">五、代码级改造清单：与4周冲刺计划集成</w:t>
      </w:r>
    </w:p>
    <w:p>
      <w:pPr>
        <w:spacing w:after="120" w:line="340"/>
      </w:pPr>
      <w:r>
        <w:rPr>
          <w:rFonts w:ascii="Microsoft YaHei" w:cs="Microsoft YaHei" w:eastAsia="Microsoft YaHei" w:hAnsi="Microsoft YaHei"/>
          <w:color w:val="333333"/>
          <w:sz w:val="22"/>
          <w:szCs w:val="22"/>
        </w:rPr>
        <w:t xml:space="preserve">以下改造任务直接集成到V1.2的4周冲刺计划中，不额外增加周期：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3126"/>
        <w:gridCol w:w="1000"/>
      </w:tblGrid>
      <w:t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改造任务</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对应防御层</w:t>
            </w:r>
          </w:p>
        </w:tc>
        <w:tc>
          <w:tcPr>
            <w:tcW w:type="dxa" w:w="9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集成到冲刺哪一周</w:t>
            </w:r>
          </w:p>
        </w:tc>
        <w:tc>
          <w:tcPr>
            <w:tcW w:type="dxa" w:w="31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代码改造点</w:t>
            </w:r>
          </w:p>
        </w:tc>
        <w:tc>
          <w:tcPr>
            <w:tcW w:type="dxa" w:w="1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Microsoft YaHei" w:cs="Microsoft YaHei" w:eastAsia="Microsoft YaHei" w:hAnsi="Microsoft YaHei"/>
                <w:b/>
                <w:bCs/>
                <w:color w:val="FFFFFF"/>
                <w:sz w:val="20"/>
                <w:szCs w:val="20"/>
              </w:rPr>
              <w:t xml:space="preserve">增量工作量</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高风险字段结构化提取验证</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数据真实性</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W2</w:t>
            </w:r>
          </w:p>
        </w:tc>
        <w:tc>
          <w:tcPr>
            <w:tcW w:type="dxa" w:w="3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bid_generation_service.py: 验证LLM输出中的数字字段是否来自DB</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2h</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Prompt文风多版本注册</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文本差异化</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W4（Prompt打磨）</w:t>
            </w:r>
          </w:p>
        </w:tc>
        <w:tc>
          <w:tcPr>
            <w:tcW w:type="dxa" w:w="3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prompts_registry.yaml: 为bid_generation增加3个style_variant</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4-6h</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评分响应覆盖检查</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响应度自检</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W2（风险报告）</w:t>
            </w:r>
          </w:p>
        </w:tc>
        <w:tc>
          <w:tcPr>
            <w:tcW w:type="dxa" w:w="3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risk_report_service.py: 评分矩阵逐条比对生成内容</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包含在现有任务</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数据一致性交叉校验</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数据自洽</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W2（风险报告）</w:t>
            </w:r>
          </w:p>
        </w:tc>
        <w:tc>
          <w:tcPr>
            <w:tcW w:type="dxa" w:w="3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risk_report_service.py: 正文数字与enterprise表比对</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包含在现有任务</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资质有效期实时校验</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数据真实性</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W2（风险报告）</w:t>
            </w:r>
          </w:p>
        </w:tc>
        <w:tc>
          <w:tcPr>
            <w:tcW w:type="dxa" w:w="3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risk_report_service.py: 引用的credential检查有效期</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2h</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生成内容来源标注</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AI痕迹管理</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W3</w:t>
            </w:r>
          </w:p>
        </w:tc>
        <w:tc>
          <w:tcPr>
            <w:tcW w:type="dxa" w:w="3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bid_generation_service.py: 每段内容tag来源类型</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包含在现有任务</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「建议润色」章节标注</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人机协作</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W3</w:t>
            </w:r>
          </w:p>
        </w:tc>
        <w:tc>
          <w:tcPr>
            <w:tcW w:type="dxa" w:w="3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前端chapters页面: AI生成占比&gt;80%的章节标注提示</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2h</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导出前一致性扫描</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数据自洽</w:t>
            </w:r>
          </w:p>
        </w:tc>
        <w:tc>
          <w:tcPr>
            <w:tcW w:type="dxa" w:w="9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W2（导出确认）</w:t>
            </w:r>
          </w:p>
        </w:tc>
        <w:tc>
          <w:tcPr>
            <w:tcW w:type="dxa" w:w="3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export-check API: 调用数据一致性校验</w:t>
            </w:r>
          </w:p>
        </w:tc>
        <w:tc>
          <w:tcPr>
            <w:tcW w:type="dxa" w:w="1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spacing w:after="40" w:line="300"/>
              <w:jc w:val="left"/>
            </w:pPr>
            <w:r>
              <w:rPr>
                <w:rFonts w:ascii="Microsoft YaHei" w:cs="Microsoft YaHei" w:eastAsia="Microsoft YaHei" w:hAnsi="Microsoft YaHei"/>
                <w:color w:val="333333"/>
                <w:sz w:val="20"/>
                <w:szCs w:val="20"/>
              </w:rPr>
              <w:t xml:space="preserve">包含在现有任务</w:t>
            </w:r>
          </w:p>
        </w:tc>
      </w:tr>
    </w:tbl>
    <w:p>
      <w:pPr>
        <w:spacing w:after="80"/>
      </w:pPr>
    </w:p>
    <w:p>
      <w:pPr>
        <w:spacing w:after="120" w:line="340"/>
      </w:pPr>
      <w:r>
        <w:rPr>
          <w:rFonts w:ascii="Microsoft YaHei" w:cs="Microsoft YaHei" w:eastAsia="Microsoft YaHei" w:hAnsi="Microsoft YaHei"/>
          <w:b/>
          <w:bCs/>
          <w:color w:val="27AE60"/>
          <w:sz w:val="22"/>
          <w:szCs w:val="22"/>
        </w:rPr>
        <w:t xml:space="preserve">结论：</w:t>
      </w:r>
      <w:r>
        <w:rPr>
          <w:rFonts w:ascii="Microsoft YaHei" w:cs="Microsoft YaHei" w:eastAsia="Microsoft YaHei" w:hAnsi="Microsoft YaHei"/>
          <w:color w:val="333333"/>
          <w:sz w:val="22"/>
          <w:szCs w:val="22"/>
        </w:rPr>
        <w:t xml:space="preserve">P0级的AI审标应对措施几乎完全包含在V1.2的现有冲刺计划中，仅需额外约8-10小时的增量工作（高风险字段验证+资质有效期+Prompt多版本+润色标注）。不需要额外的Sprint或预算。</w:t>
      </w:r>
    </w:p>
    <w:p>
      <w:r>
        <w:br w:type="page"/>
      </w:r>
    </w:p>
    <w:p>
      <w:pPr>
        <w:pStyle w:val="Heading1"/>
      </w:pPr>
      <w:r>
        <w:t xml:space="preserve">六、结语</w:t>
      </w:r>
    </w:p>
    <w:p>
      <w:pPr>
        <w:spacing w:after="120" w:line="340"/>
      </w:pPr>
      <w:r>
        <w:rPr>
          <w:rFonts w:ascii="Microsoft YaHei" w:cs="Microsoft YaHei" w:eastAsia="Microsoft YaHei" w:hAnsi="Microsoft YaHei"/>
          <w:b/>
          <w:bCs/>
          <w:color w:val="1A5276"/>
          <w:sz w:val="24"/>
          <w:szCs w:val="24"/>
        </w:rPr>
        <w:t xml:space="preserve">AI审标时代，鲜标通的产品哲学应该是：</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5276" w:sz="2"/>
              <w:left w:val="single" w:color="1A5276" w:sz="12"/>
              <w:bottom w:val="single" w:color="1A5276" w:sz="2"/>
              <w:right w:val="single" w:color="1A5276" w:sz="2"/>
            </w:tcBorders>
            <w:shd w:fill="EBF5FB" w:val="clear"/>
            <w:tcMar>
              <w:top w:type="dxa" w:w="120"/>
              <w:left w:type="dxa" w:w="200"/>
              <w:bottom w:type="dxa" w:w="120"/>
              <w:right w:type="dxa" w:w="200"/>
            </w:tcMar>
          </w:tcPr>
          <w:p>
            <w:pPr>
              <w:spacing w:after="80"/>
            </w:pPr>
            <w:r>
              <w:rPr>
                <w:rFonts w:ascii="Microsoft YaHei" w:cs="Microsoft YaHei" w:eastAsia="Microsoft YaHei" w:hAnsi="Microsoft YaHei"/>
                <w:b/>
                <w:bCs/>
                <w:color w:val="1A5276"/>
                <w:sz w:val="22"/>
                <w:szCs w:val="22"/>
              </w:rPr>
              <w:t xml:space="preserve">让标书经得起审查，而不是帮用户骗过审查</w:t>
            </w:r>
          </w:p>
          <w:p>
            <w:pPr>
              <w:spacing w:after="120" w:line="340"/>
            </w:pPr>
            <w:r>
              <w:rPr>
                <w:rFonts w:ascii="Microsoft YaHei" w:cs="Microsoft YaHei" w:eastAsia="Microsoft YaHei" w:hAnsi="Microsoft YaHei"/>
                <w:color w:val="333333"/>
                <w:sz w:val="22"/>
                <w:szCs w:val="22"/>
              </w:rPr>
              <w:t xml:space="preserve">数据真实性是底线——LLM只负责说话，数字从数据库来。</w:t>
            </w:r>
          </w:p>
          <w:p>
            <w:pPr>
              <w:spacing w:after="120" w:line="340"/>
            </w:pPr>
            <w:r>
              <w:rPr>
                <w:rFonts w:ascii="Microsoft YaHei" w:cs="Microsoft YaHei" w:eastAsia="Microsoft YaHei" w:hAnsi="Microsoft YaHei"/>
                <w:color w:val="333333"/>
                <w:sz w:val="22"/>
                <w:szCs w:val="22"/>
              </w:rPr>
              <w:t xml:space="preserve">差异化来自企业真实差异——每家企业的车辆、人员、设备、历史不同，标书内容理应不同。</w:t>
            </w:r>
          </w:p>
          <w:p>
            <w:pPr>
              <w:spacing w:after="120" w:line="340"/>
            </w:pPr>
            <w:r>
              <w:rPr>
                <w:rFonts w:ascii="Microsoft YaHei" w:cs="Microsoft YaHei" w:eastAsia="Microsoft YaHei" w:hAnsi="Microsoft YaHei"/>
                <w:color w:val="333333"/>
                <w:sz w:val="22"/>
                <w:szCs w:val="22"/>
              </w:rPr>
              <w:t xml:space="preserve">自检能力要对齐审标维度——先于评标方发现问题，才是对用户最大的保护。</w:t>
            </w:r>
          </w:p>
          <w:p>
            <w:pPr>
              <w:spacing w:after="120" w:line="340"/>
            </w:pPr>
            <w:r>
              <w:rPr>
                <w:rFonts w:ascii="Microsoft YaHei" w:cs="Microsoft YaHei" w:eastAsia="Microsoft YaHei" w:hAnsi="Microsoft YaHei"/>
                <w:color w:val="333333"/>
                <w:sz w:val="22"/>
                <w:szCs w:val="22"/>
              </w:rPr>
              <w:t xml:space="preserve">「首稿+人工精修」的定位在AI审标时代更加正确——最终标书有30%+人工内容，既提升质量也降低AI痕迹。</w:t>
            </w:r>
          </w:p>
          <w:p>
            <w:pPr>
              <w:spacing w:after="120" w:line="340"/>
            </w:pPr>
            <w:r>
              <w:rPr>
                <w:rFonts w:ascii="Microsoft YaHei" w:cs="Microsoft YaHei" w:eastAsia="Microsoft YaHei" w:hAnsi="Microsoft YaHei"/>
                <w:color w:val="333333"/>
                <w:sz w:val="22"/>
                <w:szCs w:val="22"/>
              </w:rPr>
              <w:t xml:space="preserve">行业知识深度是唯一不可复制的护城河——通用AI工具永远不会像鲜标通一样深度理解HACCP、冷链、食品留样制度。</w:t>
            </w:r>
          </w:p>
        </w:tc>
      </w:tr>
    </w:tbl>
    <w:p>
      <w:pPr>
        <w:spacing w:after="100"/>
      </w:pPr>
    </w:p>
    <w:p>
      <w:pPr>
        <w:spacing w:after="120" w:line="340"/>
      </w:pPr>
      <w:r>
        <w:rPr>
          <w:rFonts w:ascii="Microsoft YaHei" w:cs="Microsoft YaHei" w:eastAsia="Microsoft YaHei" w:hAnsi="Microsoft YaHei"/>
          <w:color w:val="333333"/>
          <w:sz w:val="22"/>
          <w:szCs w:val="22"/>
        </w:rPr>
        <w:t xml:space="preserve">195号文不是鲜标通的威胁，是鲜标通最大的政策红利——它同时提高了投标门槛（利好鲜标通的客户需求）和合规门槛（利好已用国产模型的鲜标通），并明确鼓励投标方使用AI自查（利好鲜标通的风险检查模块）。</w:t>
      </w:r>
    </w:p>
    <w:p>
      <w:pPr>
        <w:spacing w:after="120" w:line="340"/>
      </w:pPr>
      <w:r>
        <w:rPr>
          <w:rFonts w:ascii="Microsoft YaHei" w:cs="Microsoft YaHei" w:eastAsia="Microsoft YaHei" w:hAnsi="Microsoft YaHei"/>
          <w:color w:val="333333"/>
          <w:sz w:val="22"/>
          <w:szCs w:val="22"/>
        </w:rPr>
        <w:t xml:space="preserve">在这个双向AI化的新时代，赢的不是「写得最漂亮」的工具，而是「让标书最真实、最合规、最经得起审查」的平台。这正是鲜标通的方向。</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99999"/>
        <w:sz w:val="16"/>
        <w:szCs w:val="16"/>
      </w:rPr>
      <w:t xml:space="preserve">— 第 </w:t>
    </w:r>
    <w:r>
      <w:rPr>
        <w:rFonts w:ascii="Microsoft YaHei" w:cs="Microsoft YaHei" w:eastAsia="Microsoft YaHei" w:hAnsi="Microsoft YaHei"/>
        <w:color w:val="999999"/>
        <w:sz w:val="16"/>
        <w:szCs w:val="16"/>
      </w:rPr>
      <w:fldChar w:fldCharType="begin"/>
      <w:instrText xml:space="preserve">PAGE</w:instrText>
      <w:fldChar w:fldCharType="separate"/>
      <w:fldChar w:fldCharType="end"/>
    </w:r>
    <w:r>
      <w:rPr>
        <w:rFonts w:ascii="Microsoft YaHei" w:cs="Microsoft YaHei" w:eastAsia="Microsoft YaHei" w:hAnsi="Microsoft YaHei"/>
        <w:color w:val="999999"/>
        <w:sz w:val="16"/>
        <w:szCs w:val="16"/>
      </w:rPr>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Microsoft YaHei" w:cs="Microsoft YaHei" w:eastAsia="Microsoft YaHei" w:hAnsi="Microsoft YaHei"/>
        <w:i/>
        <w:iCs/>
        <w:color w:val="2E86C1"/>
        <w:sz w:val="16"/>
        <w:szCs w:val="16"/>
      </w:rPr>
      <w:t xml:space="preserve">鲜标通 — 应对AI审标时代的战略规划 · 基于195号文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Microsoft YaHei" w:cs="Microsoft YaHei" w:eastAsia="Microsoft YaHei" w:hAnsi="Microsoft YaHei"/>
      <w:b/>
      <w:bCs/>
      <w:color w:val="1A5276"/>
      <w:sz w:val="36"/>
      <w:szCs w:val="36"/>
    </w:rPr>
  </w:style>
  <w:style w:type="paragraph" w:styleId="Heading2">
    <w:name w:val="Heading 2"/>
    <w:basedOn w:val="Normal"/>
    <w:next w:val="Normal"/>
    <w:qFormat/>
    <w:pPr>
      <w:spacing w:before="240" w:after="160"/>
      <w:outlineLvl w:val="1"/>
    </w:pPr>
    <w:rPr>
      <w:rFonts w:ascii="Microsoft YaHei" w:cs="Microsoft YaHei" w:eastAsia="Microsoft YaHei" w:hAnsi="Microsoft YaHei"/>
      <w:b/>
      <w:bCs/>
      <w:color w:val="2E86C1"/>
      <w:sz w:val="28"/>
      <w:szCs w:val="28"/>
    </w:rPr>
  </w:style>
  <w:style w:type="paragraph" w:styleId="Heading3">
    <w:name w:val="Heading 3"/>
    <w:basedOn w:val="Normal"/>
    <w:next w:val="Normal"/>
    <w:qFormat/>
    <w:pPr>
      <w:spacing w:before="200" w:after="120"/>
      <w:outlineLvl w:val="2"/>
    </w:pPr>
    <w:rPr>
      <w:rFonts w:ascii="Microsoft YaHei" w:cs="Microsoft YaHei" w:eastAsia="Microsoft YaHei" w:hAnsi="Microsoft YaHe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2026-03-31T07:57:45.992Z</dcterms:created>
  <dcterms:modified xsi:type="dcterms:W3CDTF">2026-03-31T07:57:45.993Z</dcterms:modified>
</cp:coreProperties>
</file>

<file path=docProps/custom.xml><?xml version="1.0" encoding="utf-8"?>
<Properties xmlns="http://schemas.openxmlformats.org/officeDocument/2006/custom-properties" xmlns:vt="http://schemas.openxmlformats.org/officeDocument/2006/docPropsVTypes"/>
</file>