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{{signature.petitioner.caption_block}}</w:t>
      </w:r>
    </w:p>
    <w:p/>
    <w:p>
      <w:r>
        <w:t>SUPERIOR COURT OF THE STATE OF CALIFORNIA</w:t>
      </w:r>
    </w:p>
    <w:p/>
    <w:p>
      <w:r>
        <w:t>FOR THE COUNTY OF {{court.county}}</w:t>
      </w:r>
    </w:p>
    <w:p/>
    <w:p/>
    <w:p>
      <w:r>
        <w:t>In Re The Marriage Of                          )</w:t>
      </w:r>
    </w:p>
    <w:p>
      <w:r>
        <w:t xml:space="preserve">                                               )   CASE NO. {{case.number}}</w:t>
      </w:r>
    </w:p>
    <w:p>
      <w:r>
        <w:t xml:space="preserve">     {{party.petitioner.full_name}},           )</w:t>
      </w:r>
    </w:p>
    <w:p>
      <w:r>
        <w:t xml:space="preserve">                                               )   STIPULATED DOMESTIC</w:t>
      </w:r>
    </w:p>
    <w:p>
      <w:r>
        <w:t>Petitioner,                                    )   RELATIONS ORDER RE:</w:t>
      </w:r>
    </w:p>
    <w:p>
      <w:r>
        <w:t xml:space="preserve">                                               )   DIVISION OF RESPONDENT’S</w:t>
      </w:r>
    </w:p>
    <w:p>
      <w:r>
        <w:t>and                                            )   CALIFORNIA PUBLIC</w:t>
      </w:r>
    </w:p>
    <w:p>
      <w:r>
        <w:t xml:space="preserve">                                               )   EMPLOYEES’ RETIREMENT</w:t>
      </w:r>
    </w:p>
    <w:p>
      <w:r>
        <w:t xml:space="preserve">     {{party.respondent.full_name}},           )   SYSTEM BENEFITS</w:t>
      </w:r>
    </w:p>
    <w:p>
      <w:r>
        <w:t xml:space="preserve">                                               )</w:t>
      </w:r>
    </w:p>
    <w:p>
      <w:r>
        <w:t>Respondent.                                    )</w:t>
      </w:r>
    </w:p>
    <w:p>
      <w:r>
        <w:t>_______________________________________________)</w:t>
      </w:r>
    </w:p>
    <w:p/>
    <w:p/>
    <w:p>
      <w:r>
        <w:t>Petitioner {{party.petitioner.full_name}} and Respondent {{party.respondent.full_name}}, and the Board of Administration of the California Public Employees’ Retirement System (“Administrator”) as administrator of the California Public Employees’ Retirement System (“CalPERS” or “System”) hereby stipulate and the Court finds and orders as follows:</w:t>
      </w:r>
    </w:p>
    <w:p/>
    <w:p>
      <w:r>
        <w:t>RECITALS</w:t>
      </w:r>
    </w:p>
    <w:p/>
    <w:p>
      <w:r>
        <w:t>1. Petitioner and Respondent were married to each other on {{dates.dom}} and they separated on {{dates.dos}}. Judgment of Dissolution of Marriage was entered and filed in this matter on {{dates.doj}}.</w:t>
      </w:r>
    </w:p>
    <w:p/>
    <w:p>
      <w:r>
        <w:t>2. This Court has personal jurisdiction over both Petitioner and Respondent and jurisdiction over the subject matter of this Order and the dissolution of marriage action.</w:t>
      </w:r>
    </w:p>
    <w:p/>
    <w:p>
      <w:r>
        <w:t>STIPULATION</w:t>
      </w:r>
    </w:p>
    <w:p/>
    <w:p>
      <w:r>
        <w:t>3. This Order is acceptable under the Public Employees’ Retirement Law (“PERL”), which is set forth at §20000, et seq., of the California Government Code.</w:t>
      </w:r>
    </w:p>
    <w:p/>
    <w:p>
      <w:r>
        <w:t>IT IS HEREBY ORDERED BY THE COURT THAT:</w:t>
      </w:r>
    </w:p>
    <w:p/>
    <w:p>
      <w:r>
        <w:t>4. This Order is entered pursuant to the California Family Code.</w:t>
      </w:r>
    </w:p>
    <w:p/>
    <w:p>
      <w:r>
        <w:t>ORDER A: DIVISION OF MEMBER’S ACCUMULATED CONTRIBUTIONS</w:t>
      </w:r>
    </w:p>
    <w:p>
      <w:r>
        <w:t>AND SERVICE CREDIT BY SEPARATION OF ACCOUNT</w:t>
      </w:r>
    </w:p>
    <w:p/>
    <w:p>
      <w:r>
        <w:t>5. Respondent {{member.display_name}} (“Member”) and Petitioner {{altpayee.display_name}} (“Nonmember Spouse”) have acquired a community interest in the Member’s accumulated contributions and service credit attributable to periods of service in the System from the Date of Marriage, {{dates.dom}}, up to the Date of Separation, {{dates.dos}}.</w:t>
      </w:r>
    </w:p>
    <w:p/>
    <w:p>
      <w:r>
        <w:t>AWARD OF THE NONMEMBER SPOUSE’S INTEREST</w:t>
      </w:r>
    </w:p>
    <w:p/>
    <w:p>
      <w:r>
        <w:t>6. Pursuant to §21290 of the California Government Code, the Court allocates and awards to the Nonmember Spouse Fifty Percent (50%) of the accumulated retirement contributions and service credit attributable to the Member’s service in the System during the period from the Date of Marriage, {{dates.dom}}, up to the Date of Separation, {{dates.dos}} (“System Interest”) as the Nonmember Spouse’s sole and separate property.</w:t>
      </w:r>
    </w:p>
    <w:p/>
    <w:p>
      <w:r>
        <w:t>All accumulated retirement contributions and service credit attributable to the Member’s service in the System not awarded to the Nonmember Spouse pursuant to this Order shall be the Member’s sole and separate property.</w:t>
      </w:r>
    </w:p>
    <w:p/>
    <w:p>
      <w:r>
        <w:t>7. Pursuant to §21290(b) of the California Government Code, the Administrator shall divide the Member’s accumulated retirement contributions and service credit in accordance with Paragraph 6 of this Order and establish a separate and distinct account for the interest awarded to the Member and the Nonmember Spouse as soon as administratively practicable after the Administrator determines that this Order is acceptable under the PERL.</w:t>
      </w:r>
    </w:p>
    <w:p/>
    <w:p>
      <w:r>
        <w:t>8. From and after the date that the Administrator has divided the Member’s accumulated retirement contributions and service credit pursuant to Paragraph 7 of this Order, the Nonmember Spouse shall be entitled to all applicable rights permitted under §21290(c) of the California Government Code, including:</w:t>
      </w:r>
    </w:p>
    <w:p/>
    <w:p>
      <w:r>
        <w:t>The right to a service retirement allowance, including the right to elect an optional settlement and the right to name a beneficiary, provided that the Nonmember Spouse is otherwise eligible for such allowance in accordance with §21295 of the California Government Code;</w:t>
      </w:r>
    </w:p>
    <w:p/>
    <w:p>
      <w:r>
        <w:t>The right to a refund of that portion of the Nonmember Spouse’s System Interest which represents accumulated retirement contributions in accordance with §21292 of the California Government Code, including any interest which has accrued on such contributions through the date of payment;</w:t>
      </w:r>
    </w:p>
    <w:p/>
    <w:p>
      <w:r>
        <w:t>The right to redeposit the Nonmember Spouse’s System Interest in any accumulated retirement contributions attributable to the Member’s service during the period from the Date of Marriage up to the Date of Separation which would otherwise have been eligible for redeposit by the Member under §§20750 and 20752 of the California Government Code, in accordance with §21293 of the California Government Code;</w:t>
      </w:r>
    </w:p>
    <w:p/>
    <w:p>
      <w:r>
        <w:t>The right to purchase the Nonmember Spouse’s System Interest in any additional service credit earned during the period from the Date of Marriage up to the Date of Separation which would otherwise have been eligible for purchase by the Member under Article 4 (commencing with §20990 of the California Government Code) and Article 5 (commencing with §21020 of the California Government Code) of Chapter 11, in accordance with §21294 of the California Government Code;</w:t>
      </w:r>
    </w:p>
    <w:p/>
    <w:p>
      <w:r>
        <w:t>The right to designate a beneficiary to receive that portion of the Nonmember Spouse’s System interest which represents accumulated Member contributions and any interest on such contributions payable at death prior to the Nonmember Spouse’s retirement and to receive any unpaid monthly retirement allowance at death after the Nonmember Spouse’s retirement.</w:t>
      </w:r>
    </w:p>
    <w:p/>
    <w:p>
      <w:r>
        <w:t>9. If the Nonmember Spouse fails to designate a beneficiary pursuant to Paragraph 8.e. of this Order or the designated beneficiary does not survive the Nonmember Spouse, any portion of the Nonmember Spouse’s System Interest which is payable after her death shall be paid in accordance with §21493 of the California Government Code.</w:t>
      </w:r>
    </w:p>
    <w:p/>
    <w:p>
      <w:r>
        <w:t>10. Notwithstanding any other provision of this Order, if the Member does not have the necessary minimum credited service to retire as of the date of dissolution or legal separation, the Nonmember Spouse shall receive a refund of that portion of the Nonmember Spouse’s System Interest which represents accumulated Member contributions and any interest that has accrued to such contributions as soon as administratively practicable following the date an account was established for the Nonmember Spouse pursuant to Paragraph 7 of this Order in accordance with §21292(g) of the California Government Code.</w:t>
      </w:r>
    </w:p>
    <w:p/>
    <w:p>
      <w:r>
        <w:t>11. The Nonmember Spouse’s System Interest will be applied to any cost-of-living increases or other similar increases, but only to the extent permitted under the PERL.</w:t>
      </w:r>
    </w:p>
    <w:p/>
    <w:p>
      <w:r>
        <w:t>12. The Member and the Nonmember Spouse shall be responsible for and pay any taxes due in connection with his or her receipt of distributions from the System.</w:t>
      </w:r>
    </w:p>
    <w:p/>
    <w:p>
      <w:r>
        <w:t>13. Member’s Name. For purposes of making any benefit payments provided by the terms of this Order or providing any notice required by the terms of this Order, Member’s name and current mailing address are as follows:</w:t>
      </w:r>
    </w:p>
    <w:p/>
    <w:p>
      <w:r>
        <w:t>Name:        {{member.display_name}}</w:t>
      </w:r>
    </w:p>
    <w:p>
      <w:r>
        <w:t>Address:     {{member.address_line1}}</w:t>
      </w:r>
    </w:p>
    <w:p>
      <w:r>
        <w:t xml:space="preserve">             {{member.address_line2}}</w:t>
      </w:r>
    </w:p>
    <w:p/>
    <w:p>
      <w:r>
        <w:t>Member’s Social Security Number and Date of Birth shall be provided to CalPERS in a Non-Filed Attachment due to privacy / identity theft concerns.</w:t>
      </w:r>
    </w:p>
    <w:p/>
    <w:p>
      <w:r>
        <w:t>14. Nonmember Spouse’s Name. For purposes of making any benefit payments provided by the terms of this Order or providing any notice required by the terms of this Order, the Nonmember Spouse’s name and current mailing address are as follows:</w:t>
      </w:r>
    </w:p>
    <w:p/>
    <w:p>
      <w:r>
        <w:t>Name:        {{altpayee.display_name}}</w:t>
      </w:r>
    </w:p>
    <w:p>
      <w:r>
        <w:t>Address:     {{altpayee.address_line1}}</w:t>
      </w:r>
    </w:p>
    <w:p>
      <w:r>
        <w:t xml:space="preserve">             {{altpayee.address_line2}}</w:t>
      </w:r>
    </w:p>
    <w:p/>
    <w:p>
      <w:r>
        <w:t>Nonmember Spouse’s Social Security Number and Date of Birth shall be provided to CalPERS in a Non-Filed Attachment due to privacy / identity theft concerns.</w:t>
      </w:r>
    </w:p>
    <w:p/>
    <w:p>
      <w:r>
        <w:t>15. Notice of change of address shall be made in writing to the System, addressed as follows:</w:t>
      </w:r>
    </w:p>
    <w:p/>
    <w:p>
      <w:r>
        <w:t>California Public Employees’ Retirement System</w:t>
      </w:r>
    </w:p>
    <w:p>
      <w:r>
        <w:t>Attn: Community Property Unit</w:t>
      </w:r>
    </w:p>
    <w:p>
      <w:r>
        <w:t>P. O. Box 2056</w:t>
      </w:r>
    </w:p>
    <w:p>
      <w:r>
        <w:t>Sacramento, CA 95812-2056</w:t>
      </w:r>
    </w:p>
    <w:p/>
    <w:p>
      <w:r>
        <w:t>Notice of change of address or telephone number shall be made in writing to the Administrator.</w:t>
      </w:r>
    </w:p>
    <w:p/>
    <w:p>
      <w:r>
        <w:t>16. The Member and the Nonmember Spouse shall sign all forms, letters and other documents as required to effect the distribution(s) described herein.</w:t>
      </w:r>
    </w:p>
    <w:p/>
    <w:p>
      <w:r>
        <w:t>17. The Nonmember Spouse is authorized to receive information concerning the Member’s benefits until such time as the Nonmember Spouse has received the System Interest.</w:t>
      </w:r>
    </w:p>
    <w:p/>
    <w:p>
      <w:r>
        <w:t>18. Notwithstanding any other provision of this Order, the Order shall not be construed as to require the System to provide benefits not otherwise available under the PERL.</w:t>
      </w:r>
    </w:p>
    <w:p/>
    <w:p>
      <w:r>
        <w:t>19. The Member and Nonmember Spouse shall act as constructive trustees of benefits improperly received.</w:t>
      </w:r>
    </w:p>
    <w:p/>
    <w:p>
      <w:r>
        <w:t>20. This Order shall be administered and interpreted in conformity with the PERL and applicable law.</w:t>
      </w:r>
    </w:p>
    <w:p/>
    <w:p>
      <w:r>
        <w:t>21. The Court reserves jurisdiction to modify this Order as necessary.</w:t>
      </w:r>
    </w:p>
    <w:p/>
    <w:p>
      <w:r>
        <w:t>///</w:t>
      </w:r>
    </w:p>
    <w:p/>
    <w:p>
      <w:r>
        <w:t>22. Counterparts. This Order may be executed in multiple identical counterparts.</w:t>
      </w:r>
    </w:p>
    <w:p/>
    <w:p>
      <w:r>
        <w:t>23. DRO Preparation. This Order was prepared by QDROdl.app.</w:t>
      </w:r>
    </w:p>
    <w:p/>
    <w:p>
      <w:r>
        <w:t>24. Plan Name. California Public Employees’ Retirement System.</w:t>
      </w:r>
    </w:p>
    <w:p/>
    <w:p>
      <w:r>
        <w:t>IT IS SO STIPULATED:</w:t>
      </w:r>
    </w:p>
    <w:p/>
    <w:p>
      <w:r>
        <w:t>Dated: __________________________</w:t>
      </w:r>
    </w:p>
    <w:p>
      <w:r>
        <w:t>{{signature.petitioner.signatory_line}}</w:t>
      </w:r>
    </w:p>
    <w:p>
      <w:r>
        <w:t>Petitioner, In Pro Per</w:t>
      </w:r>
    </w:p>
    <w:p/>
    <w:p>
      <w:r>
        <w:t>Dated: __________________________</w:t>
      </w:r>
    </w:p>
    <w:p>
      <w:r>
        <w:t>{{signature.respondent.signatory_line}}</w:t>
      </w:r>
    </w:p>
    <w:p>
      <w:r>
        <w:t>Respondent, In Pro Per / CalPERS Member</w:t>
      </w:r>
    </w:p>
    <w:p/>
    <w:p>
      <w:r>
        <w:t>ORDER</w:t>
      </w:r>
    </w:p>
    <w:p/>
    <w:p>
      <w:r>
        <w:t>The foregoing is declared the Order of the Court.</w:t>
      </w:r>
    </w:p>
    <w:p/>
    <w:p>
      <w:r>
        <w:t>IT IS SO ORDERED:</w:t>
      </w:r>
    </w:p>
    <w:p/>
    <w:p>
      <w:r>
        <w:t>Dated: __________________________</w:t>
      </w:r>
    </w:p>
    <w:p>
      <w:r>
        <w:t>____________________________________</w:t>
      </w:r>
    </w:p>
    <w:p>
      <w:r>
        <w:t>JUDGE OF THE SUPERIOR COURT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