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00EF" w:rsidRDefault="00C200EF" w:rsidP="000070FF">
      <w:pPr>
        <w:spacing w:after="0" w:line="240" w:lineRule="auto"/>
        <w:ind w:left="2430" w:hanging="2430"/>
        <w:contextualSpacing/>
        <w:rPr>
          <w:b/>
          <w:u w:val="single"/>
        </w:rPr>
      </w:pPr>
    </w:p>
    <w:p w:rsidR="007557EA" w:rsidRDefault="001F4059" w:rsidP="000070FF">
      <w:pPr>
        <w:spacing w:after="0" w:line="240" w:lineRule="auto"/>
        <w:ind w:left="2430" w:hanging="2430"/>
        <w:contextualSpacing/>
        <w:rPr>
          <w:b/>
        </w:rPr>
      </w:pPr>
      <w:r>
        <w:rPr>
          <w:b/>
          <w:u w:val="single"/>
        </w:rPr>
        <w:t>Original Issue Date</w:t>
      </w:r>
      <w:r>
        <w:rPr>
          <w:b/>
        </w:rPr>
        <w:tab/>
      </w:r>
      <w:r w:rsidR="008875AA">
        <w:rPr>
          <w:b/>
        </w:rPr>
        <w:t>3/30/2009</w:t>
      </w:r>
    </w:p>
    <w:p w:rsidR="007557EA" w:rsidRDefault="007557EA" w:rsidP="000070FF">
      <w:pPr>
        <w:spacing w:after="0" w:line="240" w:lineRule="auto"/>
        <w:ind w:left="2430" w:hanging="2430"/>
        <w:contextualSpacing/>
        <w:rPr>
          <w:b/>
          <w:u w:val="single"/>
        </w:rPr>
      </w:pPr>
    </w:p>
    <w:p w:rsidR="001F4059" w:rsidRDefault="001F4059" w:rsidP="000070FF">
      <w:pPr>
        <w:spacing w:after="0" w:line="240" w:lineRule="auto"/>
        <w:ind w:left="2430" w:hanging="2430"/>
        <w:contextualSpacing/>
      </w:pPr>
      <w:r>
        <w:rPr>
          <w:b/>
          <w:u w:val="single"/>
        </w:rPr>
        <w:t>SOP Title</w:t>
      </w:r>
      <w:r>
        <w:rPr>
          <w:b/>
        </w:rPr>
        <w:tab/>
      </w:r>
      <w:r w:rsidR="007557EA" w:rsidRPr="007557EA">
        <w:rPr>
          <w:b/>
        </w:rPr>
        <w:t>Solicitation and Distribution</w:t>
      </w:r>
    </w:p>
    <w:p w:rsidR="001F4059" w:rsidRPr="00C94BB4" w:rsidRDefault="001F4059" w:rsidP="000070FF">
      <w:pPr>
        <w:spacing w:after="0" w:line="240" w:lineRule="auto"/>
        <w:ind w:left="2430" w:hanging="2430"/>
        <w:contextualSpacing/>
        <w:rPr>
          <w:b/>
          <w:u w:val="single"/>
        </w:rPr>
      </w:pPr>
    </w:p>
    <w:p w:rsidR="001F4059" w:rsidRPr="00C94BB4" w:rsidRDefault="001F4059" w:rsidP="000070FF">
      <w:pPr>
        <w:spacing w:after="0" w:line="240" w:lineRule="auto"/>
        <w:ind w:left="2430" w:hanging="2430"/>
        <w:contextualSpacing/>
      </w:pPr>
      <w:r>
        <w:rPr>
          <w:b/>
          <w:u w:val="single"/>
        </w:rPr>
        <w:t>Affected Departments</w:t>
      </w:r>
      <w:r w:rsidRPr="00716383">
        <w:t xml:space="preserve">: </w:t>
      </w:r>
      <w:r w:rsidRPr="00C94BB4">
        <w:rPr>
          <w:b/>
        </w:rPr>
        <w:tab/>
      </w:r>
      <w:r w:rsidR="007557EA">
        <w:rPr>
          <w:b/>
        </w:rPr>
        <w:t>PRC ALL</w:t>
      </w:r>
    </w:p>
    <w:p w:rsidR="007557EA" w:rsidRPr="00185699" w:rsidRDefault="001F4059" w:rsidP="007557EA">
      <w:pPr>
        <w:spacing w:before="100" w:beforeAutospacing="1" w:after="100" w:afterAutospacing="1"/>
        <w:rPr>
          <w:rFonts w:ascii="Tahoma" w:eastAsia="Times New Roman" w:hAnsi="Tahoma" w:cs="Tahoma"/>
          <w:color w:val="000000"/>
          <w:sz w:val="20"/>
          <w:szCs w:val="20"/>
        </w:rPr>
      </w:pPr>
      <w:r w:rsidRPr="00C94BB4">
        <w:rPr>
          <w:b/>
          <w:u w:val="single"/>
        </w:rPr>
        <w:t>Policy and Purpose:</w:t>
      </w:r>
      <w:r w:rsidRPr="00C94BB4">
        <w:tab/>
      </w:r>
      <w:r w:rsidR="007557EA">
        <w:t xml:space="preserve">     </w:t>
      </w:r>
      <w:r w:rsidR="007557EA" w:rsidRPr="00185699">
        <w:rPr>
          <w:rFonts w:ascii="Tahoma" w:eastAsia="Times New Roman" w:hAnsi="Tahoma" w:cs="Tahoma"/>
          <w:color w:val="000000"/>
          <w:sz w:val="20"/>
          <w:szCs w:val="20"/>
        </w:rPr>
        <w:t>To provide a written procedure for all Team Members to follow regarding any Solicitation and Distribution at PR&amp;C. This policy applies to solicitation and distribution activities conducted on the grounds or within buildings under the control of PR&amp;C, including solicitation using PRC’s electronic mail network ("e-mail"). </w:t>
      </w:r>
    </w:p>
    <w:p w:rsidR="007557EA" w:rsidRPr="00185699" w:rsidRDefault="007557EA" w:rsidP="007557EA">
      <w:pPr>
        <w:ind w:right="130"/>
        <w:rPr>
          <w:rFonts w:ascii="Tahoma" w:eastAsia="Times New Roman" w:hAnsi="Tahoma" w:cs="Tahoma"/>
          <w:color w:val="000000"/>
          <w:sz w:val="20"/>
          <w:szCs w:val="20"/>
        </w:rPr>
      </w:pPr>
      <w:r w:rsidRPr="009468D6">
        <w:rPr>
          <w:rFonts w:ascii="Tahoma" w:eastAsia="Times New Roman" w:hAnsi="Tahoma" w:cs="Tahoma"/>
          <w:b/>
          <w:color w:val="000000"/>
          <w:sz w:val="20"/>
          <w:szCs w:val="20"/>
          <w:u w:val="single"/>
        </w:rPr>
        <w:t>Procedure(s):</w:t>
      </w:r>
    </w:p>
    <w:p w:rsidR="007557EA" w:rsidRDefault="007557EA" w:rsidP="007557EA">
      <w:pPr>
        <w:spacing w:before="100" w:beforeAutospacing="1" w:after="100" w:afterAutospacing="1"/>
        <w:rPr>
          <w:rFonts w:ascii="Tahoma" w:eastAsia="Times New Roman" w:hAnsi="Tahoma" w:cs="Tahoma"/>
          <w:color w:val="000000"/>
          <w:sz w:val="20"/>
          <w:szCs w:val="20"/>
        </w:rPr>
      </w:pPr>
      <w:r w:rsidRPr="00185699">
        <w:rPr>
          <w:rFonts w:ascii="Tahoma" w:eastAsia="Times New Roman" w:hAnsi="Tahoma" w:cs="Tahoma"/>
          <w:b/>
          <w:bCs/>
          <w:color w:val="000000"/>
          <w:sz w:val="20"/>
          <w:szCs w:val="20"/>
        </w:rPr>
        <w:t xml:space="preserve">  </w:t>
      </w:r>
      <w:r w:rsidRPr="009468D6">
        <w:rPr>
          <w:rFonts w:ascii="Tahoma" w:eastAsia="Times New Roman" w:hAnsi="Tahoma" w:cs="Tahoma"/>
          <w:color w:val="000000"/>
          <w:sz w:val="20"/>
          <w:szCs w:val="20"/>
        </w:rPr>
        <w:t>In order to prevent interference with the operations of PR&amp;C and to maintain our responsibilities to our guests and customers, the following rules have been adopted with regard to solicitation and the distribution of materials:</w:t>
      </w:r>
    </w:p>
    <w:p w:rsidR="007557EA" w:rsidRPr="00185699" w:rsidRDefault="007557EA" w:rsidP="007557EA">
      <w:pPr>
        <w:pStyle w:val="ListParagraph"/>
        <w:ind w:left="0"/>
        <w:rPr>
          <w:rFonts w:ascii="Tahoma" w:hAnsi="Tahoma" w:cs="Tahoma"/>
          <w:sz w:val="20"/>
          <w:szCs w:val="20"/>
          <w:u w:val="single"/>
        </w:rPr>
      </w:pPr>
      <w:r w:rsidRPr="00185699">
        <w:rPr>
          <w:rFonts w:ascii="Tahoma" w:eastAsia="Times New Roman" w:hAnsi="Tahoma" w:cs="Tahoma"/>
          <w:color w:val="000000"/>
          <w:sz w:val="20"/>
          <w:szCs w:val="20"/>
          <w:u w:val="single"/>
        </w:rPr>
        <w:t>PRC EMPLOYEES</w:t>
      </w:r>
    </w:p>
    <w:p w:rsidR="007557EA" w:rsidRPr="00185699" w:rsidRDefault="007557EA" w:rsidP="007557EA">
      <w:pPr>
        <w:pStyle w:val="ListParagraph"/>
        <w:numPr>
          <w:ilvl w:val="0"/>
          <w:numId w:val="23"/>
        </w:numPr>
        <w:rPr>
          <w:rFonts w:ascii="Tahoma" w:hAnsi="Tahoma" w:cs="Tahoma"/>
          <w:sz w:val="20"/>
          <w:szCs w:val="20"/>
        </w:rPr>
      </w:pPr>
      <w:r>
        <w:rPr>
          <w:rFonts w:ascii="Tahoma" w:hAnsi="Tahoma" w:cs="Tahoma"/>
          <w:sz w:val="20"/>
          <w:szCs w:val="20"/>
        </w:rPr>
        <w:t>E</w:t>
      </w:r>
      <w:r w:rsidRPr="00185699">
        <w:rPr>
          <w:rFonts w:ascii="Tahoma" w:hAnsi="Tahoma" w:cs="Tahoma"/>
          <w:sz w:val="20"/>
          <w:szCs w:val="20"/>
        </w:rPr>
        <w:t xml:space="preserve">mployees of PR&amp;C may not solicit during working time for any purpose.  Working time is defined below.  </w:t>
      </w:r>
    </w:p>
    <w:p w:rsidR="007557EA" w:rsidRPr="00185699" w:rsidRDefault="007557EA" w:rsidP="007557EA">
      <w:pPr>
        <w:pStyle w:val="ListParagraph"/>
        <w:numPr>
          <w:ilvl w:val="0"/>
          <w:numId w:val="23"/>
        </w:numPr>
        <w:rPr>
          <w:rFonts w:ascii="Tahoma" w:hAnsi="Tahoma" w:cs="Tahoma"/>
          <w:sz w:val="20"/>
          <w:szCs w:val="20"/>
        </w:rPr>
      </w:pPr>
      <w:r w:rsidRPr="00185699">
        <w:rPr>
          <w:rFonts w:ascii="Tahoma" w:hAnsi="Tahoma" w:cs="Tahoma"/>
          <w:sz w:val="20"/>
          <w:szCs w:val="20"/>
        </w:rPr>
        <w:t>Employees may not distribute literature during working time for any purpose.</w:t>
      </w:r>
    </w:p>
    <w:p w:rsidR="007557EA" w:rsidRPr="007557EA" w:rsidRDefault="007557EA" w:rsidP="007557EA">
      <w:pPr>
        <w:numPr>
          <w:ilvl w:val="0"/>
          <w:numId w:val="23"/>
        </w:numPr>
        <w:spacing w:after="0" w:line="240" w:lineRule="auto"/>
        <w:rPr>
          <w:rFonts w:ascii="Tahoma" w:hAnsi="Tahoma" w:cs="Tahoma"/>
          <w:sz w:val="20"/>
          <w:szCs w:val="20"/>
        </w:rPr>
      </w:pPr>
      <w:r w:rsidRPr="007557EA">
        <w:rPr>
          <w:rFonts w:ascii="Tahoma" w:hAnsi="Tahoma" w:cs="Tahoma"/>
          <w:sz w:val="20"/>
          <w:szCs w:val="20"/>
        </w:rPr>
        <w:t>Employees may not distribute literature at any time for any purpose in working areas</w:t>
      </w:r>
    </w:p>
    <w:p w:rsidR="007557EA" w:rsidRPr="00185699" w:rsidRDefault="007557EA" w:rsidP="007557EA">
      <w:pPr>
        <w:rPr>
          <w:rFonts w:ascii="Tahoma" w:eastAsia="Times New Roman" w:hAnsi="Tahoma" w:cs="Tahoma"/>
          <w:color w:val="000000"/>
          <w:sz w:val="20"/>
          <w:szCs w:val="20"/>
        </w:rPr>
      </w:pPr>
      <w:r w:rsidRPr="00185699">
        <w:rPr>
          <w:rFonts w:ascii="Tahoma" w:hAnsi="Tahoma" w:cs="Tahoma"/>
          <w:sz w:val="20"/>
          <w:szCs w:val="20"/>
        </w:rPr>
        <w:t xml:space="preserve"> </w:t>
      </w:r>
    </w:p>
    <w:p w:rsidR="007557EA" w:rsidRPr="009468D6" w:rsidRDefault="007557EA" w:rsidP="007557EA">
      <w:pPr>
        <w:rPr>
          <w:rFonts w:ascii="Tahoma" w:hAnsi="Tahoma" w:cs="Tahoma"/>
          <w:sz w:val="20"/>
          <w:szCs w:val="20"/>
          <w:u w:val="single"/>
        </w:rPr>
      </w:pPr>
      <w:proofErr w:type="gramStart"/>
      <w:r w:rsidRPr="009468D6">
        <w:rPr>
          <w:rFonts w:ascii="Tahoma" w:hAnsi="Tahoma" w:cs="Tahoma"/>
          <w:sz w:val="20"/>
          <w:szCs w:val="20"/>
          <w:u w:val="single"/>
        </w:rPr>
        <w:t>NON PR</w:t>
      </w:r>
      <w:proofErr w:type="gramEnd"/>
      <w:r w:rsidRPr="009468D6">
        <w:rPr>
          <w:rFonts w:ascii="Tahoma" w:hAnsi="Tahoma" w:cs="Tahoma"/>
          <w:sz w:val="20"/>
          <w:szCs w:val="20"/>
          <w:u w:val="single"/>
        </w:rPr>
        <w:t>&amp;C EMPLOYEES</w:t>
      </w:r>
    </w:p>
    <w:p w:rsidR="007557EA" w:rsidRPr="007557EA" w:rsidRDefault="007557EA" w:rsidP="007557EA">
      <w:pPr>
        <w:numPr>
          <w:ilvl w:val="0"/>
          <w:numId w:val="24"/>
        </w:numPr>
        <w:spacing w:after="0" w:line="240" w:lineRule="auto"/>
        <w:jc w:val="both"/>
        <w:rPr>
          <w:rFonts w:ascii="Tahoma" w:eastAsia="Times New Roman" w:hAnsi="Tahoma" w:cs="Tahoma"/>
          <w:color w:val="000000"/>
          <w:sz w:val="20"/>
          <w:szCs w:val="20"/>
        </w:rPr>
      </w:pPr>
      <w:r w:rsidRPr="007557EA">
        <w:rPr>
          <w:rFonts w:ascii="Tahoma" w:hAnsi="Tahoma" w:cs="Tahoma"/>
          <w:sz w:val="20"/>
          <w:szCs w:val="20"/>
        </w:rPr>
        <w:t>Persons who are not employed by PR&amp;C may not solicit or distribute literature on PR&amp;C property at any time for any purpose without the express written permission of the Tribe.</w:t>
      </w:r>
    </w:p>
    <w:p w:rsidR="007557EA" w:rsidRPr="007557EA" w:rsidRDefault="007557EA" w:rsidP="007557EA">
      <w:pPr>
        <w:spacing w:after="0" w:line="240" w:lineRule="auto"/>
        <w:ind w:left="720"/>
        <w:jc w:val="both"/>
        <w:rPr>
          <w:rFonts w:ascii="Tahoma" w:eastAsia="Times New Roman" w:hAnsi="Tahoma" w:cs="Tahoma"/>
          <w:color w:val="000000"/>
          <w:sz w:val="20"/>
          <w:szCs w:val="20"/>
        </w:rPr>
      </w:pPr>
    </w:p>
    <w:p w:rsidR="007557EA" w:rsidRPr="00185699" w:rsidRDefault="007557EA" w:rsidP="007557EA">
      <w:pPr>
        <w:pStyle w:val="ListParagraph"/>
        <w:rPr>
          <w:rFonts w:ascii="Tahoma" w:hAnsi="Tahoma" w:cs="Tahoma"/>
          <w:sz w:val="20"/>
          <w:szCs w:val="20"/>
        </w:rPr>
      </w:pPr>
      <w:r w:rsidRPr="00185699">
        <w:rPr>
          <w:rFonts w:ascii="Tahoma" w:hAnsi="Tahoma" w:cs="Tahoma"/>
          <w:color w:val="000000"/>
          <w:sz w:val="20"/>
          <w:szCs w:val="20"/>
        </w:rPr>
        <w:t>WORKING TIME.  “Working time” includes the working time of both the employee doing the soliciting and distributing and the employee to whom t</w:t>
      </w:r>
      <w:r w:rsidRPr="00185699">
        <w:rPr>
          <w:rFonts w:ascii="Tahoma" w:hAnsi="Tahoma" w:cs="Tahoma"/>
          <w:sz w:val="20"/>
          <w:szCs w:val="20"/>
        </w:rPr>
        <w:t>he soliciting or distributing is being directed.  Working time does not include break periods, meal periods or any other specified periods during the work day when employees are properly not engaged in performing their duties.”</w:t>
      </w:r>
    </w:p>
    <w:p w:rsidR="007557EA" w:rsidRPr="00185699" w:rsidRDefault="007557EA" w:rsidP="007557EA">
      <w:pPr>
        <w:spacing w:before="100" w:beforeAutospacing="1" w:after="100" w:afterAutospacing="1"/>
        <w:rPr>
          <w:rFonts w:ascii="Tahoma" w:eastAsia="Times New Roman" w:hAnsi="Tahoma" w:cs="Tahoma"/>
          <w:color w:val="000000"/>
          <w:sz w:val="20"/>
          <w:szCs w:val="20"/>
        </w:rPr>
      </w:pPr>
      <w:r w:rsidRPr="00185699">
        <w:rPr>
          <w:rFonts w:ascii="Tahoma" w:eastAsia="Times New Roman" w:hAnsi="Tahoma" w:cs="Tahoma"/>
          <w:color w:val="000000"/>
          <w:sz w:val="20"/>
          <w:szCs w:val="20"/>
        </w:rPr>
        <w:t>PR&amp;C provides Announcement Boards where staff members may post items approved by HR/Talent Management. </w:t>
      </w:r>
    </w:p>
    <w:p w:rsidR="00510225" w:rsidRDefault="007557EA" w:rsidP="007557EA">
      <w:pPr>
        <w:overflowPunct w:val="0"/>
        <w:autoSpaceDE w:val="0"/>
        <w:autoSpaceDN w:val="0"/>
        <w:adjustRightInd w:val="0"/>
        <w:spacing w:after="0" w:line="240" w:lineRule="auto"/>
        <w:textAlignment w:val="baseline"/>
        <w:rPr>
          <w:rFonts w:cs="Tahoma"/>
          <w:sz w:val="24"/>
          <w:szCs w:val="24"/>
        </w:rPr>
      </w:pPr>
      <w:r w:rsidRPr="00185699">
        <w:rPr>
          <w:rFonts w:ascii="Tahoma" w:eastAsia="Times New Roman" w:hAnsi="Tahoma" w:cs="Tahoma"/>
          <w:color w:val="000000"/>
          <w:sz w:val="20"/>
          <w:szCs w:val="20"/>
        </w:rPr>
        <w:t>No staff member or non-staff member is allowed to post any notice on PR&amp;C grounds or premises without specific prior written permission from HR/Talent Management.</w:t>
      </w:r>
      <w:r w:rsidR="00510225">
        <w:rPr>
          <w:rFonts w:cs="Tahoma"/>
          <w:sz w:val="24"/>
          <w:szCs w:val="24"/>
        </w:rPr>
        <w:tab/>
      </w:r>
      <w:r w:rsidR="00510225">
        <w:rPr>
          <w:rFonts w:cs="Tahoma"/>
          <w:sz w:val="24"/>
          <w:szCs w:val="24"/>
        </w:rPr>
        <w:tab/>
        <w:t xml:space="preserve"> </w:t>
      </w:r>
    </w:p>
    <w:p w:rsidR="00E769F0" w:rsidRDefault="00E769F0" w:rsidP="00014130">
      <w:pPr>
        <w:pStyle w:val="NormalWeb"/>
        <w:rPr>
          <w:rFonts w:cs="Tahoma"/>
        </w:rPr>
      </w:pPr>
      <w:r>
        <w:rPr>
          <w:rFonts w:cs="Tahoma"/>
        </w:rPr>
        <w:tab/>
      </w:r>
    </w:p>
    <w:sectPr w:rsidR="00E769F0" w:rsidSect="00AF37E4">
      <w:headerReference w:type="default" r:id="rId8"/>
      <w:footerReference w:type="default" r:id="rId9"/>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25D" w:rsidRDefault="00AE125D" w:rsidP="00084503">
      <w:pPr>
        <w:spacing w:after="0" w:line="240" w:lineRule="auto"/>
      </w:pPr>
      <w:r>
        <w:separator/>
      </w:r>
    </w:p>
    <w:p w:rsidR="00AE125D" w:rsidRDefault="00AE125D"/>
  </w:endnote>
  <w:endnote w:type="continuationSeparator" w:id="0">
    <w:p w:rsidR="00AE125D" w:rsidRDefault="00AE125D" w:rsidP="00084503">
      <w:pPr>
        <w:spacing w:after="0" w:line="240" w:lineRule="auto"/>
      </w:pPr>
      <w:r>
        <w:continuationSeparator/>
      </w:r>
    </w:p>
    <w:p w:rsidR="00AE125D" w:rsidRDefault="00AE12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sans-serif&quot;">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F2B" w:rsidRDefault="008875AA" w:rsidP="00786097">
    <w:pPr>
      <w:pStyle w:val="Footer"/>
      <w:spacing w:after="0"/>
    </w:pPr>
    <w:r>
      <w:rPr>
        <w:lang w:val="en-US"/>
      </w:rPr>
      <w:t>ID#</w:t>
    </w:r>
    <w:r w:rsidR="00F412B7">
      <w:rPr>
        <w:lang w:val="en-US"/>
      </w:rPr>
      <w:t xml:space="preserve"> 6524</w:t>
    </w:r>
    <w:r>
      <w:rPr>
        <w:lang w:val="en-US"/>
      </w:rPr>
      <w:t xml:space="preserve"> </w:t>
    </w:r>
    <w:r w:rsidRPr="007557EA">
      <w:rPr>
        <w:b/>
      </w:rPr>
      <w:t>Solicitation and Distribution</w:t>
    </w:r>
  </w:p>
  <w:p w:rsidR="00183F2B" w:rsidRPr="00F412B7" w:rsidRDefault="00183F2B" w:rsidP="005259AE">
    <w:pPr>
      <w:pStyle w:val="Footer"/>
      <w:rPr>
        <w:lang w:val="en-US"/>
      </w:rPr>
    </w:pPr>
    <w:r>
      <w:t xml:space="preserve">Rev. </w:t>
    </w:r>
    <w:r w:rsidR="00F412B7">
      <w:rPr>
        <w:lang w:val="en-US"/>
      </w:rPr>
      <w:t>#2, February 2013</w:t>
    </w:r>
    <w:r>
      <w:tab/>
      <w:t xml:space="preserve">Page </w:t>
    </w:r>
    <w:r>
      <w:fldChar w:fldCharType="begin"/>
    </w:r>
    <w:r>
      <w:instrText xml:space="preserve"> PAGE   \* MERGEFORMAT </w:instrText>
    </w:r>
    <w:r>
      <w:fldChar w:fldCharType="separate"/>
    </w:r>
    <w:r w:rsidR="00F412B7">
      <w:rPr>
        <w:noProof/>
      </w:rPr>
      <w:t>1</w:t>
    </w:r>
    <w:r>
      <w:fldChar w:fldCharType="end"/>
    </w:r>
    <w:r>
      <w:tab/>
    </w:r>
    <w:r w:rsidR="00F412B7">
      <w:rPr>
        <w:lang w:val="en-US"/>
      </w:rPr>
      <w:t>February 6,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25D" w:rsidRDefault="00AE125D" w:rsidP="00084503">
      <w:pPr>
        <w:spacing w:after="0" w:line="240" w:lineRule="auto"/>
      </w:pPr>
      <w:r>
        <w:separator/>
      </w:r>
    </w:p>
    <w:p w:rsidR="00AE125D" w:rsidRDefault="00AE125D"/>
  </w:footnote>
  <w:footnote w:type="continuationSeparator" w:id="0">
    <w:p w:rsidR="00AE125D" w:rsidRDefault="00AE125D" w:rsidP="00084503">
      <w:pPr>
        <w:spacing w:after="0" w:line="240" w:lineRule="auto"/>
      </w:pPr>
      <w:r>
        <w:continuationSeparator/>
      </w:r>
    </w:p>
    <w:p w:rsidR="00AE125D" w:rsidRDefault="00AE12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F2B" w:rsidRDefault="004E60E7">
    <w:pPr>
      <w:pStyle w:val="Header"/>
    </w:pPr>
    <w:r w:rsidRPr="008875AA">
      <w:rPr>
        <w:noProof/>
        <w:lang w:val="en-US" w:eastAsia="en-US"/>
      </w:rPr>
      <w:drawing>
        <wp:inline distT="0" distB="0" distL="0" distR="0">
          <wp:extent cx="1363345" cy="110553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3345" cy="11055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D6A53CB"/>
    <w:multiLevelType w:val="hybridMultilevel"/>
    <w:tmpl w:val="4578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1E286EFA"/>
    <w:lvl w:ilvl="0" w:tplc="04090015">
      <w:start w:val="1"/>
      <w:numFmt w:val="upperLetter"/>
      <w:lvlText w:val="%1."/>
      <w:lvlJc w:val="left"/>
      <w:pPr>
        <w:ind w:left="630" w:hanging="360"/>
      </w:pPr>
    </w:lvl>
    <w:lvl w:ilvl="1" w:tplc="04090011">
      <w:start w:val="1"/>
      <w:numFmt w:val="decimal"/>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3F51F2"/>
    <w:multiLevelType w:val="multilevel"/>
    <w:tmpl w:val="898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9"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928376">
    <w:abstractNumId w:val="21"/>
  </w:num>
  <w:num w:numId="2" w16cid:durableId="2039817927">
    <w:abstractNumId w:val="16"/>
  </w:num>
  <w:num w:numId="3" w16cid:durableId="1784763991">
    <w:abstractNumId w:val="22"/>
  </w:num>
  <w:num w:numId="4" w16cid:durableId="467404352">
    <w:abstractNumId w:val="10"/>
  </w:num>
  <w:num w:numId="5" w16cid:durableId="115104570">
    <w:abstractNumId w:val="7"/>
  </w:num>
  <w:num w:numId="6" w16cid:durableId="270553366">
    <w:abstractNumId w:val="13"/>
  </w:num>
  <w:num w:numId="7" w16cid:durableId="159735001">
    <w:abstractNumId w:val="3"/>
  </w:num>
  <w:num w:numId="8" w16cid:durableId="736980813">
    <w:abstractNumId w:val="11"/>
  </w:num>
  <w:num w:numId="9" w16cid:durableId="871263453">
    <w:abstractNumId w:val="17"/>
  </w:num>
  <w:num w:numId="10" w16cid:durableId="814299498">
    <w:abstractNumId w:val="18"/>
  </w:num>
  <w:num w:numId="11" w16cid:durableId="1358192296">
    <w:abstractNumId w:val="4"/>
  </w:num>
  <w:num w:numId="12" w16cid:durableId="468549148">
    <w:abstractNumId w:val="14"/>
  </w:num>
  <w:num w:numId="13" w16cid:durableId="1280524096">
    <w:abstractNumId w:val="1"/>
  </w:num>
  <w:num w:numId="14" w16cid:durableId="7153985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465854880">
    <w:abstractNumId w:val="20"/>
  </w:num>
  <w:num w:numId="16" w16cid:durableId="1676806827">
    <w:abstractNumId w:val="5"/>
  </w:num>
  <w:num w:numId="17" w16cid:durableId="7685617">
    <w:abstractNumId w:val="8"/>
  </w:num>
  <w:num w:numId="18" w16cid:durableId="1733576274">
    <w:abstractNumId w:val="15"/>
  </w:num>
  <w:num w:numId="19" w16cid:durableId="98066129">
    <w:abstractNumId w:val="9"/>
  </w:num>
  <w:num w:numId="20" w16cid:durableId="883907852">
    <w:abstractNumId w:val="0"/>
  </w:num>
  <w:num w:numId="21" w16cid:durableId="1848596158">
    <w:abstractNumId w:val="6"/>
  </w:num>
  <w:num w:numId="22" w16cid:durableId="2075615207">
    <w:abstractNumId w:val="19"/>
  </w:num>
  <w:num w:numId="23" w16cid:durableId="1901479815">
    <w:abstractNumId w:val="2"/>
  </w:num>
  <w:num w:numId="24" w16cid:durableId="11052743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4137C"/>
    <w:rsid w:val="00044001"/>
    <w:rsid w:val="000617E0"/>
    <w:rsid w:val="0006359C"/>
    <w:rsid w:val="000762C5"/>
    <w:rsid w:val="00077A38"/>
    <w:rsid w:val="00084503"/>
    <w:rsid w:val="000A2930"/>
    <w:rsid w:val="000A5212"/>
    <w:rsid w:val="000B4EAC"/>
    <w:rsid w:val="000C7A66"/>
    <w:rsid w:val="000D04A9"/>
    <w:rsid w:val="000D5366"/>
    <w:rsid w:val="000E3403"/>
    <w:rsid w:val="000E4E7C"/>
    <w:rsid w:val="000E5C22"/>
    <w:rsid w:val="000F50F4"/>
    <w:rsid w:val="000F75AB"/>
    <w:rsid w:val="00101C6B"/>
    <w:rsid w:val="00110449"/>
    <w:rsid w:val="00124F2F"/>
    <w:rsid w:val="0012642B"/>
    <w:rsid w:val="00132513"/>
    <w:rsid w:val="00165CA8"/>
    <w:rsid w:val="00183F2B"/>
    <w:rsid w:val="00193E99"/>
    <w:rsid w:val="00194159"/>
    <w:rsid w:val="001A2B23"/>
    <w:rsid w:val="001B0755"/>
    <w:rsid w:val="001C7C65"/>
    <w:rsid w:val="001E1EB9"/>
    <w:rsid w:val="001E2992"/>
    <w:rsid w:val="001F4059"/>
    <w:rsid w:val="002006FC"/>
    <w:rsid w:val="002459DE"/>
    <w:rsid w:val="00261E68"/>
    <w:rsid w:val="00265397"/>
    <w:rsid w:val="00271187"/>
    <w:rsid w:val="002726B7"/>
    <w:rsid w:val="00281C76"/>
    <w:rsid w:val="00281E46"/>
    <w:rsid w:val="00290ACF"/>
    <w:rsid w:val="002A4609"/>
    <w:rsid w:val="002B15C9"/>
    <w:rsid w:val="002D39D3"/>
    <w:rsid w:val="002E57D0"/>
    <w:rsid w:val="002E7D11"/>
    <w:rsid w:val="00305D14"/>
    <w:rsid w:val="00334979"/>
    <w:rsid w:val="00347C94"/>
    <w:rsid w:val="003561E7"/>
    <w:rsid w:val="003636EF"/>
    <w:rsid w:val="00370264"/>
    <w:rsid w:val="00377549"/>
    <w:rsid w:val="00391215"/>
    <w:rsid w:val="003928FC"/>
    <w:rsid w:val="0043169E"/>
    <w:rsid w:val="00436F93"/>
    <w:rsid w:val="004658AC"/>
    <w:rsid w:val="00474467"/>
    <w:rsid w:val="00480960"/>
    <w:rsid w:val="0049540E"/>
    <w:rsid w:val="004A1C58"/>
    <w:rsid w:val="004B0197"/>
    <w:rsid w:val="004B38C0"/>
    <w:rsid w:val="004C160A"/>
    <w:rsid w:val="004E60E7"/>
    <w:rsid w:val="004F765A"/>
    <w:rsid w:val="00510225"/>
    <w:rsid w:val="005259AE"/>
    <w:rsid w:val="00534039"/>
    <w:rsid w:val="00544068"/>
    <w:rsid w:val="0055615C"/>
    <w:rsid w:val="0056661C"/>
    <w:rsid w:val="005772BD"/>
    <w:rsid w:val="005951A8"/>
    <w:rsid w:val="00595804"/>
    <w:rsid w:val="005C0514"/>
    <w:rsid w:val="005F3644"/>
    <w:rsid w:val="00603AAB"/>
    <w:rsid w:val="00617E1B"/>
    <w:rsid w:val="00617E58"/>
    <w:rsid w:val="00656AEA"/>
    <w:rsid w:val="00661266"/>
    <w:rsid w:val="00680D95"/>
    <w:rsid w:val="00685CB9"/>
    <w:rsid w:val="00690024"/>
    <w:rsid w:val="00697F1A"/>
    <w:rsid w:val="006A6E37"/>
    <w:rsid w:val="006B0977"/>
    <w:rsid w:val="006B1F08"/>
    <w:rsid w:val="006C3C9C"/>
    <w:rsid w:val="006E7C3E"/>
    <w:rsid w:val="006F7DE7"/>
    <w:rsid w:val="007065EE"/>
    <w:rsid w:val="0071735E"/>
    <w:rsid w:val="00741EEB"/>
    <w:rsid w:val="007511CC"/>
    <w:rsid w:val="00754DF5"/>
    <w:rsid w:val="007557EA"/>
    <w:rsid w:val="00757327"/>
    <w:rsid w:val="00767549"/>
    <w:rsid w:val="00771022"/>
    <w:rsid w:val="00774685"/>
    <w:rsid w:val="00786097"/>
    <w:rsid w:val="007B2EF0"/>
    <w:rsid w:val="007C1E70"/>
    <w:rsid w:val="007C2E01"/>
    <w:rsid w:val="007E0594"/>
    <w:rsid w:val="007E1DFD"/>
    <w:rsid w:val="007E3192"/>
    <w:rsid w:val="007E5B52"/>
    <w:rsid w:val="007F076C"/>
    <w:rsid w:val="007F4A45"/>
    <w:rsid w:val="0080324E"/>
    <w:rsid w:val="00810719"/>
    <w:rsid w:val="00832032"/>
    <w:rsid w:val="00837FAC"/>
    <w:rsid w:val="00867BFB"/>
    <w:rsid w:val="008875AA"/>
    <w:rsid w:val="008A37A3"/>
    <w:rsid w:val="008D4E3C"/>
    <w:rsid w:val="008D5C76"/>
    <w:rsid w:val="008E338A"/>
    <w:rsid w:val="0090070B"/>
    <w:rsid w:val="00911F1F"/>
    <w:rsid w:val="00912710"/>
    <w:rsid w:val="00916E07"/>
    <w:rsid w:val="00924A47"/>
    <w:rsid w:val="00926515"/>
    <w:rsid w:val="009304DB"/>
    <w:rsid w:val="00946A26"/>
    <w:rsid w:val="009578E1"/>
    <w:rsid w:val="009A4CDB"/>
    <w:rsid w:val="009B3111"/>
    <w:rsid w:val="009D0F48"/>
    <w:rsid w:val="00A0232C"/>
    <w:rsid w:val="00A05F53"/>
    <w:rsid w:val="00A21DD7"/>
    <w:rsid w:val="00A25250"/>
    <w:rsid w:val="00A53072"/>
    <w:rsid w:val="00A8647C"/>
    <w:rsid w:val="00A904DB"/>
    <w:rsid w:val="00AB0606"/>
    <w:rsid w:val="00AB0CF9"/>
    <w:rsid w:val="00AE125D"/>
    <w:rsid w:val="00AF37E4"/>
    <w:rsid w:val="00AF38AF"/>
    <w:rsid w:val="00B22C41"/>
    <w:rsid w:val="00B346C8"/>
    <w:rsid w:val="00B3606B"/>
    <w:rsid w:val="00B55AF2"/>
    <w:rsid w:val="00B560C6"/>
    <w:rsid w:val="00B9536E"/>
    <w:rsid w:val="00BA06BB"/>
    <w:rsid w:val="00BB32FE"/>
    <w:rsid w:val="00BC40FB"/>
    <w:rsid w:val="00BD246F"/>
    <w:rsid w:val="00BE1810"/>
    <w:rsid w:val="00BE3955"/>
    <w:rsid w:val="00C00F8F"/>
    <w:rsid w:val="00C1336C"/>
    <w:rsid w:val="00C200EF"/>
    <w:rsid w:val="00C30D44"/>
    <w:rsid w:val="00C650EC"/>
    <w:rsid w:val="00C8525E"/>
    <w:rsid w:val="00C94BB4"/>
    <w:rsid w:val="00CB202B"/>
    <w:rsid w:val="00CB3104"/>
    <w:rsid w:val="00CB521A"/>
    <w:rsid w:val="00CC52DF"/>
    <w:rsid w:val="00CE34F3"/>
    <w:rsid w:val="00CE3DF1"/>
    <w:rsid w:val="00CF31D3"/>
    <w:rsid w:val="00CF3A1F"/>
    <w:rsid w:val="00D40EB7"/>
    <w:rsid w:val="00D47C8B"/>
    <w:rsid w:val="00D47F5C"/>
    <w:rsid w:val="00D535F1"/>
    <w:rsid w:val="00D53F90"/>
    <w:rsid w:val="00D8169D"/>
    <w:rsid w:val="00D81BC0"/>
    <w:rsid w:val="00D97087"/>
    <w:rsid w:val="00DA4E79"/>
    <w:rsid w:val="00DA7AD8"/>
    <w:rsid w:val="00DC494D"/>
    <w:rsid w:val="00DC4AE5"/>
    <w:rsid w:val="00DD6CA3"/>
    <w:rsid w:val="00DE787C"/>
    <w:rsid w:val="00E11034"/>
    <w:rsid w:val="00E13B89"/>
    <w:rsid w:val="00E22C67"/>
    <w:rsid w:val="00E42A20"/>
    <w:rsid w:val="00E643CD"/>
    <w:rsid w:val="00E70B9C"/>
    <w:rsid w:val="00E769F0"/>
    <w:rsid w:val="00E96DFB"/>
    <w:rsid w:val="00EB10D3"/>
    <w:rsid w:val="00EE5CFE"/>
    <w:rsid w:val="00EE5D59"/>
    <w:rsid w:val="00F1529E"/>
    <w:rsid w:val="00F412B7"/>
    <w:rsid w:val="00F50FF7"/>
    <w:rsid w:val="00F54D35"/>
    <w:rsid w:val="00F75D5B"/>
    <w:rsid w:val="00F828D1"/>
    <w:rsid w:val="00FA428A"/>
    <w:rsid w:val="00FB5857"/>
    <w:rsid w:val="00FD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FD0D3F4-B61C-F040-B927-D05404C0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CCE92-E213-4C6B-879C-81B3BCD53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2013-01-29T00:50:00Z</cp:lastPrinted>
  <dcterms:created xsi:type="dcterms:W3CDTF">2026-04-20T03:44:00Z</dcterms:created>
  <dcterms:modified xsi:type="dcterms:W3CDTF">2026-04-20T03:44:00Z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-19338074</vt:i4>
  </property>
  <property fmtid="{D5CDD505-2E9C-101B-9397-08002B2CF9AE}" pid="3" name="_NewReviewCycle">
    <vt:lpwstr/>
  </property>
  <property fmtid="{D5CDD505-2E9C-101B-9397-08002B2CF9AE}" pid="4" name="_EmailSubject">
    <vt:lpwstr>SOP Master Template.doc</vt:lpwstr>
  </property>
  <property fmtid="{D5CDD505-2E9C-101B-9397-08002B2CF9AE}" pid="5" name="_AuthorEmail">
    <vt:lpwstr>slopez@pechanga.com</vt:lpwstr>
  </property>
  <property fmtid="{D5CDD505-2E9C-101B-9397-08002B2CF9AE}" pid="6" name="_AuthorEmailDisplayName">
    <vt:lpwstr>Sonia Lopez</vt:lpwstr>
  </property>
  <property fmtid="{D5CDD505-2E9C-101B-9397-08002B2CF9AE}" pid="7" name="_PreviousAdHocReviewCycleID">
    <vt:i4>-1940663556</vt:i4>
  </property>
  <property fmtid="{D5CDD505-2E9C-101B-9397-08002B2CF9AE}" pid="8" name="_ReviewingToolsShownOnce">
    <vt:lpwstr/>
  </property>
</Properties>
</file>