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left"/>
        <w:rPr>
          <w:rFonts w:ascii="Arial" w:hAnsi="Arial"/>
        </w:rPr>
      </w:pPr>
      <w:r>
        <w:rPr>
          <w:rFonts w:ascii="Arial" w:hAnsi="Arial"/>
        </w:rPr>
        <w:t>Justin DeKock</w:t>
      </w:r>
    </w:p>
    <w:p>
      <w:pPr>
        <w:pStyle w:val="Normal"/>
        <w:bidi w:val="0"/>
        <w:spacing w:lineRule="auto" w:line="480"/>
        <w:jc w:val="left"/>
        <w:rPr>
          <w:rFonts w:ascii="Arial" w:hAnsi="Arial"/>
        </w:rPr>
      </w:pPr>
      <w:r>
        <w:rPr>
          <w:rFonts w:ascii="Arial" w:hAnsi="Arial"/>
        </w:rPr>
        <w:t>IS5500: Advanced Software Development</w:t>
      </w:r>
    </w:p>
    <w:p>
      <w:pPr>
        <w:pStyle w:val="Normal"/>
        <w:bidi w:val="0"/>
        <w:spacing w:lineRule="auto" w:line="480"/>
        <w:jc w:val="left"/>
        <w:rPr>
          <w:rFonts w:ascii="Arial" w:hAnsi="Arial"/>
        </w:rPr>
      </w:pPr>
      <w:r>
        <w:rPr>
          <w:rFonts w:ascii="Arial" w:hAnsi="Arial"/>
        </w:rPr>
        <w:t>February 15, 2026</w:t>
      </w:r>
    </w:p>
    <w:p>
      <w:pPr>
        <w:pStyle w:val="Normal"/>
        <w:bidi w:val="0"/>
        <w:spacing w:lineRule="auto" w:line="480"/>
        <w:jc w:val="center"/>
        <w:rPr>
          <w:rFonts w:ascii="Arial" w:hAnsi="Arial"/>
          <w:b/>
          <w:bCs/>
        </w:rPr>
      </w:pPr>
      <w:r>
        <w:rPr>
          <w:rFonts w:ascii="Arial" w:hAnsi="Arial"/>
          <w:b/>
          <w:bCs/>
        </w:rPr>
        <w:t>Week 5 Activity</w:t>
      </w:r>
    </w:p>
    <w:p>
      <w:pPr>
        <w:pStyle w:val="Normal"/>
        <w:bidi w:val="0"/>
        <w:spacing w:lineRule="auto" w:line="480"/>
        <w:jc w:val="left"/>
        <w:rPr>
          <w:rFonts w:ascii="Arial" w:hAnsi="Arial"/>
          <w:b w:val="false"/>
          <w:bCs w:val="false"/>
        </w:rPr>
      </w:pPr>
      <w:r>
        <w:rPr>
          <w:rFonts w:ascii="Arial" w:hAnsi="Arial"/>
          <w:b w:val="false"/>
          <w:bCs w:val="false"/>
        </w:rPr>
        <w:t xml:space="preserve">This paper describes and provides real-world examples for each of the three categories of design patterns presented in </w:t>
      </w:r>
      <w:r>
        <w:rPr>
          <w:rFonts w:ascii="Arial" w:hAnsi="Arial"/>
          <w:b w:val="false"/>
          <w:bCs w:val="false"/>
          <w:i/>
          <w:iCs/>
        </w:rPr>
        <w:t xml:space="preserve">Software Engineering: A Practitioner’s Approach </w:t>
      </w:r>
      <w:r>
        <w:rPr>
          <w:rFonts w:ascii="Arial" w:hAnsi="Arial"/>
          <w:b w:val="false"/>
          <w:bCs w:val="false"/>
          <w:i w:val="false"/>
          <w:iCs w:val="false"/>
        </w:rPr>
        <w:t xml:space="preserve">(Pressman &amp; Maxim, 2020). </w:t>
      </w:r>
    </w:p>
    <w:p>
      <w:pPr>
        <w:pStyle w:val="Normal"/>
        <w:bidi w:val="0"/>
        <w:spacing w:lineRule="auto" w:line="480"/>
        <w:jc w:val="center"/>
        <w:rPr>
          <w:rFonts w:ascii="Arial" w:hAnsi="Arial"/>
          <w:b/>
          <w:bCs/>
        </w:rPr>
      </w:pPr>
      <w:r>
        <w:rPr>
          <w:rFonts w:ascii="Arial" w:hAnsi="Arial"/>
          <w:b/>
          <w:bCs/>
        </w:rPr>
        <w:t>Creational Patterns</w:t>
      </w:r>
    </w:p>
    <w:p>
      <w:pPr>
        <w:pStyle w:val="Normal"/>
        <w:bidi w:val="0"/>
        <w:spacing w:lineRule="auto" w:line="480"/>
        <w:jc w:val="left"/>
        <w:rPr>
          <w:rFonts w:ascii="Arial" w:hAnsi="Arial"/>
          <w:b/>
          <w:bCs/>
        </w:rPr>
      </w:pPr>
      <w:r>
        <w:rPr>
          <w:rFonts w:ascii="Arial" w:hAnsi="Arial"/>
          <w:b/>
          <w:bCs/>
        </w:rPr>
        <w:t>Factory method pattern</w:t>
      </w:r>
    </w:p>
    <w:p>
      <w:pPr>
        <w:pStyle w:val="Normal"/>
        <w:bidi w:val="0"/>
        <w:spacing w:lineRule="auto" w:line="480"/>
        <w:jc w:val="left"/>
        <w:rPr>
          <w:rFonts w:ascii="Arial" w:hAnsi="Arial"/>
          <w:b w:val="false"/>
          <w:bCs w:val="false"/>
        </w:rPr>
      </w:pPr>
      <w:r>
        <w:rPr>
          <w:rFonts w:ascii="Arial" w:hAnsi="Arial"/>
          <w:b w:val="false"/>
          <w:bCs w:val="false"/>
        </w:rPr>
        <w:t xml:space="preserve">The factory method pattern centralizes the creation of a specific type, but provides configuration options for different implementations. This pattern’s real world example imagines a sports statistics website that serves data for multiple leagues. A factory method pattern could be used in this codebase to create different implementations of a “League” class for each respective league. The factory method would accept different configurations to create the implementation for each league. </w:t>
      </w:r>
    </w:p>
    <w:p>
      <w:pPr>
        <w:pStyle w:val="Normal"/>
        <w:bidi w:val="0"/>
        <w:spacing w:lineRule="auto" w:line="480"/>
        <w:jc w:val="left"/>
        <w:rPr>
          <w:rFonts w:ascii="Arial" w:hAnsi="Arial"/>
          <w:b/>
          <w:bCs/>
        </w:rPr>
      </w:pPr>
      <w:r>
        <w:rPr>
          <w:rFonts w:ascii="Arial" w:hAnsi="Arial"/>
          <w:b/>
          <w:bCs/>
        </w:rPr>
        <w:t>Builder pattern</w:t>
      </w:r>
    </w:p>
    <w:p>
      <w:pPr>
        <w:pStyle w:val="Normal"/>
        <w:bidi w:val="0"/>
        <w:spacing w:lineRule="auto" w:line="480"/>
        <w:jc w:val="left"/>
        <w:rPr>
          <w:rFonts w:ascii="Arial" w:hAnsi="Arial"/>
          <w:b w:val="false"/>
          <w:bCs w:val="false"/>
        </w:rPr>
      </w:pPr>
      <w:r>
        <w:rPr>
          <w:rFonts w:ascii="Arial" w:hAnsi="Arial"/>
          <w:b w:val="false"/>
          <w:bCs w:val="false"/>
        </w:rPr>
        <w:t xml:space="preserve">The builder pattern is typically implemented as a method that constructs an object in a sequence of steps, which can be called conditionally or with dynamic data based on the parameters passed to it. Continuing the sports statistics site example, the builder pattern might be used to construct a player object for a specific league. Each league logically contains the concept of a “player”, but the player’s characteristics vary by league. The player class for a professional baseball player, for example, must have an associated object to store their hitting statistics, while the same class must would need an associated object for a professional basketball player’s shooting statistics. A builder method would allow the caller to specify specific parameters depending on the desired product. </w:t>
      </w:r>
    </w:p>
    <w:p>
      <w:pPr>
        <w:pStyle w:val="Normal"/>
        <w:bidi w:val="0"/>
        <w:spacing w:lineRule="auto" w:line="480"/>
        <w:jc w:val="center"/>
        <w:rPr>
          <w:rFonts w:ascii="Arial" w:hAnsi="Arial"/>
        </w:rPr>
      </w:pPr>
      <w:r>
        <w:rPr>
          <w:rFonts w:ascii="Arial" w:hAnsi="Arial"/>
          <w:b/>
          <w:bCs/>
        </w:rPr>
        <w:t>Structural Patterns</w:t>
      </w:r>
    </w:p>
    <w:p>
      <w:pPr>
        <w:pStyle w:val="Normal"/>
        <w:bidi w:val="0"/>
        <w:spacing w:lineRule="auto" w:line="480"/>
        <w:jc w:val="left"/>
        <w:rPr>
          <w:rFonts w:ascii="Arial" w:hAnsi="Arial"/>
          <w:b/>
          <w:bCs/>
        </w:rPr>
      </w:pPr>
      <w:r>
        <w:rPr>
          <w:rFonts w:ascii="Arial" w:hAnsi="Arial"/>
          <w:b/>
          <w:bCs/>
        </w:rPr>
        <w:t>Container pattern</w:t>
        <w:softHyphen/>
      </w:r>
    </w:p>
    <w:p>
      <w:pPr>
        <w:pStyle w:val="Normal"/>
        <w:bidi w:val="0"/>
        <w:spacing w:lineRule="auto" w:line="480"/>
        <w:jc w:val="left"/>
        <w:rPr>
          <w:rFonts w:ascii="Arial" w:hAnsi="Arial"/>
          <w:b w:val="false"/>
          <w:bCs w:val="false"/>
        </w:rPr>
      </w:pPr>
      <w:r>
        <w:rPr>
          <w:rFonts w:ascii="Arial" w:hAnsi="Arial"/>
          <w:b w:val="false"/>
          <w:bCs w:val="false"/>
        </w:rPr>
        <w:t xml:space="preserve">The container pattern creates an object whose only purpose is storing and managing other objects. I tend to utilize this pattern to structure dependencies in a program’s main function. For example, I might create an “App” object that contains a database connection, a configuration object, loggers, and any other dependencies that must be used throughout the life of the program. </w:t>
      </w:r>
    </w:p>
    <w:p>
      <w:pPr>
        <w:pStyle w:val="Normal"/>
        <w:bidi w:val="0"/>
        <w:spacing w:lineRule="auto" w:line="480"/>
        <w:jc w:val="left"/>
        <w:rPr>
          <w:rFonts w:ascii="Arial" w:hAnsi="Arial"/>
          <w:b/>
          <w:bCs/>
        </w:rPr>
      </w:pPr>
      <w:r>
        <w:rPr>
          <w:rFonts w:ascii="Arial" w:hAnsi="Arial"/>
          <w:b/>
          <w:bCs/>
        </w:rPr>
        <w:t>Pipe and filter pattern</w:t>
      </w:r>
    </w:p>
    <w:p>
      <w:pPr>
        <w:pStyle w:val="Normal"/>
        <w:bidi w:val="0"/>
        <w:spacing w:lineRule="auto" w:line="480"/>
        <w:jc w:val="left"/>
        <w:rPr>
          <w:rFonts w:ascii="Arial" w:hAnsi="Arial"/>
          <w:b w:val="false"/>
          <w:bCs w:val="false"/>
        </w:rPr>
      </w:pPr>
      <w:r>
        <w:rPr>
          <w:rFonts w:ascii="Arial" w:hAnsi="Arial"/>
          <w:b w:val="false"/>
          <w:bCs w:val="false"/>
        </w:rPr>
        <w:t>The pipe and filter pattern splits a program into a sequence of steps, where each step’s output is the input to the next step. This pattern is intuitive and has plenty of real-world examples, especially in data pipelines/ETL (extract, transform, load) programs. The linux command line is a classic example of the pipe and filter pattern; commands can piped together to pass data from one command to another. I use this in many ways on a daily basis – especially for searching for a specific string or regular expression within a file’s contents by piping the output of the “cat” command into the “grep” command.</w:t>
      </w:r>
    </w:p>
    <w:p>
      <w:pPr>
        <w:pStyle w:val="Normal"/>
        <w:bidi w:val="0"/>
        <w:spacing w:lineRule="auto" w:line="480"/>
        <w:jc w:val="center"/>
        <w:rPr>
          <w:rFonts w:ascii="Arial" w:hAnsi="Arial"/>
        </w:rPr>
      </w:pPr>
      <w:r>
        <w:rPr>
          <w:rFonts w:ascii="Arial" w:hAnsi="Arial"/>
          <w:b/>
          <w:bCs/>
        </w:rPr>
        <w:t>Behavioral Patterns</w:t>
      </w:r>
    </w:p>
    <w:p>
      <w:pPr>
        <w:pStyle w:val="Normal"/>
        <w:bidi w:val="0"/>
        <w:spacing w:lineRule="auto" w:line="480"/>
        <w:jc w:val="left"/>
        <w:rPr>
          <w:rFonts w:ascii="Arial" w:hAnsi="Arial"/>
          <w:b/>
          <w:bCs/>
        </w:rPr>
      </w:pPr>
      <w:r>
        <w:rPr>
          <w:rFonts w:ascii="Arial" w:hAnsi="Arial"/>
          <w:b/>
          <w:bCs/>
        </w:rPr>
        <w:t>Command pattern</w:t>
      </w:r>
    </w:p>
    <w:p>
      <w:pPr>
        <w:pStyle w:val="Normal"/>
        <w:bidi w:val="0"/>
        <w:spacing w:lineRule="auto" w:line="480"/>
        <w:jc w:val="left"/>
        <w:rPr>
          <w:rFonts w:ascii="Arial" w:hAnsi="Arial"/>
          <w:b w:val="false"/>
          <w:bCs w:val="false"/>
        </w:rPr>
      </w:pPr>
      <w:r>
        <w:rPr>
          <w:rFonts w:ascii="Arial" w:hAnsi="Arial"/>
          <w:b w:val="false"/>
          <w:bCs w:val="false"/>
        </w:rPr>
        <w:t>The command pattern transforms a request for a specific behavior into a standalone object containing all of the information about said request. This pattern is quite popular for programs that capture user input in expectation of a desired behavior. For example, a text editor has to process specific behaviors in response to specific key-presses. The editor’s save function would likely use the command pattern to attach the save behavior to the specified key-press.</w:t>
      </w:r>
    </w:p>
    <w:p>
      <w:pPr>
        <w:pStyle w:val="Normal"/>
        <w:bidi w:val="0"/>
        <w:spacing w:lineRule="auto" w:line="480"/>
        <w:jc w:val="left"/>
        <w:rPr>
          <w:rFonts w:ascii="Arial" w:hAnsi="Arial"/>
          <w:b/>
          <w:bCs/>
        </w:rPr>
      </w:pPr>
      <w:r>
        <w:rPr>
          <w:rFonts w:ascii="Arial" w:hAnsi="Arial"/>
          <w:b/>
          <w:bCs/>
        </w:rPr>
        <w:t>Visitor pattern</w:t>
      </w:r>
    </w:p>
    <w:p>
      <w:pPr>
        <w:pStyle w:val="Normal"/>
        <w:bidi w:val="0"/>
        <w:spacing w:lineRule="auto" w:line="480"/>
        <w:jc w:val="left"/>
        <w:rPr>
          <w:rFonts w:ascii="Arial" w:hAnsi="Arial"/>
          <w:b w:val="false"/>
          <w:bCs w:val="false"/>
        </w:rPr>
      </w:pPr>
      <w:r>
        <w:rPr>
          <w:rFonts w:ascii="Arial" w:hAnsi="Arial"/>
          <w:b w:val="false"/>
          <w:bCs w:val="false"/>
        </w:rPr>
        <w:t xml:space="preserve">The visitor pattern is commonly used to separate algorithms from the objects they operate on. This is useful for performing actions on objects that would not make sense to write into the object’s class. For example, if an export feature is requested to be added to a piece of existing software, the developer may choose to use the visitor pattern to create a visitor object, which is passed the original object meant to export. This keeps the export code outside of the original class. </w:t>
      </w:r>
      <w:r>
        <w:br w:type="page"/>
      </w:r>
    </w:p>
    <w:p>
      <w:pPr>
        <w:pStyle w:val="Normal"/>
        <w:bidi w:val="0"/>
        <w:spacing w:lineRule="auto" w:line="480" w:before="0" w:after="0"/>
        <w:jc w:val="center"/>
        <w:rPr>
          <w:rFonts w:ascii="Arial" w:hAnsi="Arial"/>
          <w:b/>
          <w:bCs/>
        </w:rPr>
      </w:pPr>
      <w:r>
        <w:rPr>
          <w:rFonts w:ascii="Arial" w:hAnsi="Arial"/>
          <w:b/>
          <w:bCs/>
        </w:rPr>
        <w:t>References</w:t>
      </w:r>
    </w:p>
    <w:p>
      <w:pPr>
        <w:pStyle w:val="BodyText"/>
        <w:bidi w:val="0"/>
        <w:spacing w:lineRule="auto" w:line="480"/>
        <w:jc w:val="left"/>
        <w:rPr>
          <w:rFonts w:ascii="Arial" w:hAnsi="Arial"/>
        </w:rPr>
      </w:pPr>
      <w:r>
        <w:rPr/>
        <w:t>Pressman, R. S., &amp; Maxim, B. R. (2020). Chapter 14. In </w:t>
      </w:r>
      <w:r>
        <w:rPr>
          <w:i/>
        </w:rPr>
        <w:t xml:space="preserve">Software Engineering: A Practitioner’s </w:t>
        <w:tab/>
        <w:t>Approach</w:t>
      </w:r>
      <w:r>
        <w:rPr/>
        <w:t> (9th ed., pp. 290-294). essay, McGraw Hill. </w:t>
      </w:r>
    </w:p>
    <w:p>
      <w:pPr>
        <w:pStyle w:val="BodyText"/>
        <w:bidi w:val="0"/>
        <w:spacing w:lineRule="auto" w:line="480" w:before="0" w:after="140"/>
        <w:jc w:val="left"/>
        <w:rPr>
          <w:rFonts w:ascii="Arial" w:hAnsi="Arial"/>
        </w:rPr>
      </w:pPr>
      <w:r>
        <w:rPr>
          <w:b w:val="false"/>
          <w:i w:val="false"/>
          <w:caps w:val="false"/>
          <w:smallCaps w:val="false"/>
          <w:color w:val="000000"/>
          <w:spacing w:val="0"/>
        </w:rPr>
        <w:t>Shvets, A. (2026). </w:t>
      </w:r>
      <w:r>
        <w:rPr>
          <w:b w:val="false"/>
          <w:i/>
          <w:caps w:val="false"/>
          <w:smallCaps w:val="false"/>
          <w:color w:val="000000"/>
          <w:spacing w:val="0"/>
        </w:rPr>
        <w:t>Design patterns</w:t>
      </w:r>
      <w:r>
        <w:rPr>
          <w:b w:val="false"/>
          <w:i w:val="false"/>
          <w:caps w:val="false"/>
          <w:smallCaps w:val="false"/>
          <w:color w:val="000000"/>
          <w:spacing w:val="0"/>
        </w:rPr>
        <w:t>. Refactoring Guru. https://refactoring.guru/design-patterns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LibreOffice/26.2.0.3$MacOSX_AARCH64 LibreOffice_project/afbbd0df0edb6d40b450b0337ac646b0913a760c</Application>
  <AppVersion>15.0000</AppVersion>
  <Pages>2</Pages>
  <Words>608</Words>
  <Characters>3329</Characters>
  <CharactersWithSpaces>3922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2026-02-07T14:28:33Z</dcterms:created>
  <dc:creator/>
  <dc:description/>
  <dc:language>en-US</dc:language>
  <cp:lastModifiedBy/>
  <dcterms:modified xsi:type="dcterms:W3CDTF">2026-02-15T11:10:48Z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