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circle-tel-living-brs-delivery-roadmap"/>
    <w:p>
      <w:pPr>
        <w:pStyle w:val="Heading1"/>
      </w:pPr>
      <w:r>
        <w:t xml:space="preserve">Circle Tel — Living BRS &amp; Delivery Roadmap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v0.9 (2025-10-25)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Engineering Sign‑off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Product &amp; Engineering (Circle Tel)</w:t>
      </w:r>
      <w:r>
        <w:br/>
      </w:r>
      <w:r>
        <w:rPr>
          <w:b/>
          <w:bCs/>
        </w:rPr>
        <w:t xml:space="preserve">Source of Truth:</w:t>
      </w:r>
      <w:r>
        <w:t xml:space="preserve"> </w:t>
      </w:r>
      <w:r>
        <w:t xml:space="preserve">This living document in Canvas. Update here first.</w:t>
      </w:r>
    </w:p>
    <w:p>
      <w:r>
        <w:pict>
          <v:rect style="width:0;height:1.5pt" o:hralign="center" o:hrstd="t" o:hr="t"/>
        </w:pict>
      </w:r>
    </w:p>
    <w:bookmarkStart w:id="20" w:name="how-to-use-this-living-document"/>
    <w:p>
      <w:pPr>
        <w:pStyle w:val="Heading2"/>
      </w:pPr>
      <w:r>
        <w:t xml:space="preserve">0) How to Use This Living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a developer-friendly, concise, and iterable spec that guides delivery.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Control:</w:t>
      </w:r>
      <w:r>
        <w:t xml:space="preserve"> </w:t>
      </w:r>
      <w:r>
        <w:t xml:space="preserve">Update the</w:t>
      </w:r>
      <w:r>
        <w:t xml:space="preserve"> </w:t>
      </w:r>
      <w:r>
        <w:rPr>
          <w:b/>
          <w:bCs/>
        </w:rPr>
        <w:t xml:space="preserve">Changelog</w:t>
      </w:r>
      <w:r>
        <w:t xml:space="preserve"> </w:t>
      </w:r>
      <w:r>
        <w:t xml:space="preserve">(Section 12) on every edit. Use semantic versions (MAJOR.MINOR.PATCH).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Traceability:</w:t>
      </w:r>
      <w:r>
        <w:t xml:space="preserve"> </w:t>
      </w:r>
      <w:r>
        <w:t xml:space="preserve">Each requirement maps to epics → user stories → acceptance criteria → test cases.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Core functionality first; integrations hardened behind feature flags.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1) Executive Summary</w:t>
      </w:r>
    </w:p>
    <w:p>
      <w:pPr>
        <w:pStyle w:val="FirstParagraph"/>
      </w:pPr>
      <w:r>
        <w:t xml:space="preserve">Circle Tel is evolving into a Digital Service Provider (DSP) for</w:t>
      </w:r>
      <w:r>
        <w:t xml:space="preserve"> </w:t>
      </w:r>
      <w:r>
        <w:rPr>
          <w:b/>
          <w:bCs/>
        </w:rPr>
        <w:t xml:space="preserve">residential</w:t>
      </w:r>
      <w:r>
        <w:t xml:space="preserve">,</w:t>
      </w:r>
      <w:r>
        <w:t xml:space="preserve"> </w:t>
      </w:r>
      <w:r>
        <w:rPr>
          <w:b/>
          <w:bCs/>
        </w:rPr>
        <w:t xml:space="preserve">SMME</w:t>
      </w:r>
      <w:r>
        <w:t xml:space="preserve">, and</w:t>
      </w:r>
      <w:r>
        <w:t xml:space="preserve"> </w:t>
      </w:r>
      <w:r>
        <w:rPr>
          <w:b/>
          <w:bCs/>
        </w:rPr>
        <w:t xml:space="preserve">sales partner</w:t>
      </w:r>
      <w:r>
        <w:t xml:space="preserve"> </w:t>
      </w:r>
      <w:r>
        <w:t xml:space="preserve">segments. We’re building a unified platform (Next.js 15 + Supabase) integrated with</w:t>
      </w:r>
      <w:r>
        <w:t xml:space="preserve"> </w:t>
      </w:r>
      <w:r>
        <w:rPr>
          <w:b/>
          <w:bCs/>
        </w:rPr>
        <w:t xml:space="preserve">Zoho MCP</w:t>
      </w:r>
      <w:r>
        <w:t xml:space="preserve">,</w:t>
      </w:r>
      <w:r>
        <w:t xml:space="preserve"> </w:t>
      </w:r>
      <w:r>
        <w:rPr>
          <w:b/>
          <w:bCs/>
        </w:rPr>
        <w:t xml:space="preserve">Netcash</w:t>
      </w:r>
      <w:r>
        <w:t xml:space="preserve">,</w:t>
      </w:r>
      <w:r>
        <w:t xml:space="preserve"> </w:t>
      </w:r>
      <w:r>
        <w:rPr>
          <w:b/>
          <w:bCs/>
        </w:rPr>
        <w:t xml:space="preserve">MTN WMS</w:t>
      </w:r>
      <w:r>
        <w:t xml:space="preserve">,</w:t>
      </w:r>
      <w:r>
        <w:t xml:space="preserve"> </w:t>
      </w:r>
      <w:r>
        <w:rPr>
          <w:b/>
          <w:bCs/>
        </w:rPr>
        <w:t xml:space="preserve">Strapi</w:t>
      </w:r>
      <w:r>
        <w:t xml:space="preserve">, and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to offer: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Feasibility &amp; Lead Capture</w:t>
      </w:r>
      <w:r>
        <w:t xml:space="preserve"> </w:t>
      </w:r>
      <w:r>
        <w:t xml:space="preserve">(address-based coverage)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Catalog by Location</w:t>
      </w:r>
      <w:r>
        <w:t xml:space="preserve"> </w:t>
      </w:r>
      <w:r>
        <w:t xml:space="preserve">(tailored availability)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Ordering &amp; Payments</w:t>
      </w:r>
      <w:r>
        <w:t xml:space="preserve"> </w:t>
      </w:r>
      <w:r>
        <w:t xml:space="preserve">(Netcash)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CRM/CPQ &amp; Billing Sync</w:t>
      </w:r>
      <w:r>
        <w:t xml:space="preserve"> </w:t>
      </w:r>
      <w:r>
        <w:t xml:space="preserve">(Zoho MCP)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Portal</w:t>
      </w:r>
      <w:r>
        <w:t xml:space="preserve"> </w:t>
      </w:r>
      <w:r>
        <w:t xml:space="preserve">(self-service invoices, payments, support)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Partner Portal</w:t>
      </w:r>
      <w:r>
        <w:t xml:space="preserve"> </w:t>
      </w:r>
      <w:r>
        <w:t xml:space="preserve">(lead &amp; commission tracking)</w:t>
      </w:r>
    </w:p>
    <w:p>
      <w:pPr>
        <w:pStyle w:val="BodyText"/>
      </w:pPr>
      <w:r>
        <w:t xml:space="preserve">The roadmap prioritizes a</w:t>
      </w:r>
      <w:r>
        <w:t xml:space="preserve"> </w:t>
      </w:r>
      <w:r>
        <w:rPr>
          <w:b/>
          <w:bCs/>
        </w:rPr>
        <w:t xml:space="preserve">thin slice</w:t>
      </w:r>
      <w:r>
        <w:t xml:space="preserve"> </w:t>
      </w:r>
      <w:r>
        <w:t xml:space="preserve">of the full journey to hit production quickly, then iterates in measured releases.</w:t>
      </w:r>
    </w:p>
    <w:p>
      <w:r>
        <w:pict>
          <v:rect style="width:0;height:1.5pt" o:hralign="center" o:hrstd="t" o:hr="t"/>
        </w:pict>
      </w:r>
    </w:p>
    <w:bookmarkEnd w:id="21"/>
    <w:bookmarkStart w:id="25" w:name="scope"/>
    <w:p>
      <w:pPr>
        <w:pStyle w:val="Heading2"/>
      </w:pPr>
      <w:r>
        <w:t xml:space="preserve">2) Scope</w:t>
      </w:r>
    </w:p>
    <w:bookmarkStart w:id="22" w:name="inscope-phase-01"/>
    <w:p>
      <w:pPr>
        <w:pStyle w:val="Heading3"/>
      </w:pPr>
      <w:r>
        <w:t xml:space="preserve">2.1 In‑Scope (Phase 0–1)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Feasibility Check</w:t>
      </w:r>
      <w:r>
        <w:t xml:space="preserve"> </w:t>
      </w:r>
      <w:r>
        <w:t xml:space="preserve">via MTN WMS &amp; lead capture fallback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Location‑aware Product Catalog</w:t>
      </w:r>
      <w:r>
        <w:t xml:space="preserve"> </w:t>
      </w:r>
      <w:r>
        <w:t xml:space="preserve">(packages, pricing, promos)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Checkout &amp; Payment</w:t>
      </w:r>
      <w:r>
        <w:t xml:space="preserve"> </w:t>
      </w:r>
      <w:r>
        <w:t xml:space="preserve">using Netcash (card &amp; EFT)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Zoho MCP Sync</w:t>
      </w:r>
      <w:r>
        <w:t xml:space="preserve">: customers, quotes/orders, invoices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Portal</w:t>
      </w:r>
      <w:r>
        <w:t xml:space="preserve">: invoices, payments, tickets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Partner Portal (MVP)</w:t>
      </w:r>
      <w:r>
        <w:t xml:space="preserve">: onboarding, lead submission, basic dashboards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Console</w:t>
      </w:r>
      <w:r>
        <w:t xml:space="preserve">: product &amp; price management, content via Strapi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via Resend (order, invoice, ticket events)</w:t>
      </w:r>
    </w:p>
    <w:bookmarkEnd w:id="22"/>
    <w:bookmarkStart w:id="23" w:name="outofscope-for-now"/>
    <w:p>
      <w:pPr>
        <w:pStyle w:val="Heading3"/>
      </w:pPr>
      <w:r>
        <w:t xml:space="preserve">2.2 Out‑of‑Scope (for now)</w:t>
      </w:r>
    </w:p>
    <w:p>
      <w:pPr>
        <w:pStyle w:val="Compact"/>
        <w:numPr>
          <w:ilvl w:val="0"/>
          <w:numId w:val="1003"/>
        </w:numPr>
      </w:pPr>
      <w:r>
        <w:t xml:space="preserve">Physical network build &amp; field ops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Complex inventory/WMS beyond feasibility lookup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Advanced marketing automation (beyond basic campaigns)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Hardware asset lifecycle management</w:t>
      </w:r>
    </w:p>
    <w:bookmarkEnd w:id="23"/>
    <w:bookmarkStart w:id="24" w:name="objectives-success-criteria"/>
    <w:p>
      <w:pPr>
        <w:pStyle w:val="Heading3"/>
      </w:pPr>
      <w:r>
        <w:t xml:space="preserve">2.3 Objectives &amp; Success Criteria</w:t>
      </w:r>
    </w:p>
    <w:p>
      <w:pPr>
        <w:pStyle w:val="Compact"/>
        <w:numPr>
          <w:ilvl w:val="0"/>
          <w:numId w:val="1004"/>
        </w:numPr>
      </w:pPr>
      <w:r>
        <w:t xml:space="preserve">TTFP (time‑to‑first‑production): ≤ 8 weeks for Phase 1 core slice.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Payment success rate: ≥ 98% across supported methods.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Coverage lookup p95 latency: ≤ 1.5s; order checkout p95: ≤ 2.5s.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Data sync integrity MCP↔Supabase: ≥ 99.9% reconciliation accuracy.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rchitecture-tech-stack-high-level"/>
    <w:p>
      <w:pPr>
        <w:pStyle w:val="Heading2"/>
      </w:pPr>
      <w:r>
        <w:t xml:space="preserve">3) Architecture &amp; Tech Stack (High Level)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15 (App Router), TypeScript, Tailwind + shadcn/ui, PWA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State:</w:t>
      </w:r>
      <w:r>
        <w:t xml:space="preserve"> </w:t>
      </w:r>
      <w:r>
        <w:t xml:space="preserve">React Query (server state), Zustand (client)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Supabase (Postgres, Auth, Storage, Edge Functions)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Strapi (CMS)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Integrations:</w:t>
      </w:r>
      <w:r>
        <w:t xml:space="preserve"> </w:t>
      </w:r>
      <w:r>
        <w:t xml:space="preserve">Zoho MCP (CRM/CPQ/Billing), Netcash (payments), MTN WMS (feasibility), Resend (email)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Structured logs, app metrics, error tracking (TBD provider)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 (build, test, deploy to Vercel/Railway), feature flags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See Section 11 for integration contracts &amp; retry policies.</w:t>
      </w:r>
    </w:p>
    <w:p>
      <w:r>
        <w:pict>
          <v:rect style="width:0;height:1.5pt" o:hralign="center" o:hrstd="t" o:hr="t"/>
        </w:pict>
      </w:r>
    </w:p>
    <w:bookmarkEnd w:id="26"/>
    <w:bookmarkStart w:id="31" w:name="X7aa90a7fc649f7664dc76b620d7fe3766f4e76e"/>
    <w:p>
      <w:pPr>
        <w:pStyle w:val="Heading2"/>
      </w:pPr>
      <w:r>
        <w:t xml:space="preserve">4) Personas &amp; Primary Journeys (Slimmed for Dev)</w:t>
      </w:r>
    </w:p>
    <w:bookmarkStart w:id="27" w:name="p1-residential-customer"/>
    <w:p>
      <w:pPr>
        <w:pStyle w:val="Heading3"/>
      </w:pPr>
      <w:r>
        <w:t xml:space="preserve">P1) Residential Customer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Check coverage → select product → pay → self‑service billing &amp; support.</w:t>
      </w:r>
    </w:p>
    <w:bookmarkEnd w:id="27"/>
    <w:bookmarkStart w:id="28" w:name="p2-smme-business-customer"/>
    <w:p>
      <w:pPr>
        <w:pStyle w:val="Heading3"/>
      </w:pPr>
      <w:r>
        <w:t xml:space="preserve">P2) SMME (Business) Customer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Feasibility → quote → KYC → order → billing → support.</w:t>
      </w:r>
    </w:p>
    <w:bookmarkEnd w:id="28"/>
    <w:bookmarkStart w:id="29" w:name="p3-sales-partner"/>
    <w:p>
      <w:pPr>
        <w:pStyle w:val="Heading3"/>
      </w:pPr>
      <w:r>
        <w:t xml:space="preserve">P3) Sales Partner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Onboard → submit/manage leads → view commissions/resources.</w:t>
      </w:r>
    </w:p>
    <w:bookmarkEnd w:id="29"/>
    <w:bookmarkStart w:id="30" w:name="X8e5a39094cf635a479c04f843dc451798e08a7f"/>
    <w:p>
      <w:pPr>
        <w:pStyle w:val="Heading3"/>
      </w:pPr>
      <w:r>
        <w:t xml:space="preserve">P4) Internal Ops (Admin/Support/Product/Finance)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Goals:</w:t>
      </w:r>
      <w:r>
        <w:t xml:space="preserve"> </w:t>
      </w:r>
      <w:r>
        <w:t xml:space="preserve">Manage catalog, pricing, content, orders, invoices, tickets, reports.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X5ad0d863395d6ad13608fcc0ad707bd90a1c878"/>
    <w:p>
      <w:pPr>
        <w:pStyle w:val="Heading2"/>
      </w:pPr>
      <w:r>
        <w:t xml:space="preserve">5) Core Functional Requirements (Must‑Have First)</w:t>
      </w:r>
    </w:p>
    <w:p>
      <w:pPr>
        <w:pStyle w:val="FirstParagraph"/>
      </w:pPr>
      <w:r>
        <w:t xml:space="preserve">The following</w:t>
      </w:r>
      <w:r>
        <w:t xml:space="preserve"> </w:t>
      </w:r>
      <w:r>
        <w:rPr>
          <w:b/>
          <w:bCs/>
        </w:rPr>
        <w:t xml:space="preserve">thin slice</w:t>
      </w:r>
      <w:r>
        <w:t xml:space="preserve"> </w:t>
      </w:r>
      <w:r>
        <w:t xml:space="preserve">is the MLP (Minimum Lovable Product) for Phase 1.</w:t>
      </w:r>
    </w:p>
    <w:bookmarkStart w:id="32" w:name="f01-feasibility-check-lead-capture"/>
    <w:p>
      <w:pPr>
        <w:pStyle w:val="Heading3"/>
      </w:pPr>
      <w:r>
        <w:t xml:space="preserve">F‑01 Feasibility Check &amp; Lead Capture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As a visitor, I enter my address and get coverage results. If unavailable, I can submit my details as a lead.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1"/>
          <w:numId w:val="1011"/>
        </w:numPr>
      </w:pPr>
      <w:r>
        <w:t xml:space="preserve">Address input (autocomplete + map pin)</w:t>
      </w:r>
    </w:p>
    <w:p>
      <w:pPr>
        <w:pStyle w:val="Compact"/>
        <w:numPr>
          <w:ilvl w:val="1"/>
          <w:numId w:val="1011"/>
        </w:numPr>
      </w:pPr>
      <w:r>
        <w:t xml:space="preserve">MTN WMS queried; results cached 10–30 min</w:t>
      </w:r>
    </w:p>
    <w:p>
      <w:pPr>
        <w:pStyle w:val="Compact"/>
        <w:numPr>
          <w:ilvl w:val="1"/>
          <w:numId w:val="101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no‑coverage</w:t>
      </w:r>
      <w:r>
        <w:t xml:space="preserve">, persist</w:t>
      </w:r>
      <w:r>
        <w:t xml:space="preserve"> </w:t>
      </w:r>
      <w:r>
        <w:rPr>
          <w:b/>
          <w:bCs/>
        </w:rPr>
        <w:t xml:space="preserve">Lead</w:t>
      </w:r>
      <w:r>
        <w:t xml:space="preserve"> </w:t>
      </w:r>
      <w:r>
        <w:t xml:space="preserve">with contact + address</w:t>
      </w:r>
    </w:p>
    <w:p>
      <w:pPr>
        <w:pStyle w:val="Compact"/>
        <w:numPr>
          <w:ilvl w:val="1"/>
          <w:numId w:val="1011"/>
        </w:numPr>
      </w:pPr>
      <w:r>
        <w:t xml:space="preserve">Basic rate limiting &amp; bot protection</w:t>
      </w:r>
    </w:p>
    <w:bookmarkEnd w:id="32"/>
    <w:bookmarkStart w:id="33" w:name="f02-locationaware-product-catalog"/>
    <w:p>
      <w:pPr>
        <w:pStyle w:val="Heading3"/>
      </w:pPr>
      <w:r>
        <w:t xml:space="preserve">F‑02 Location‑Aware Product Catalog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As a user, I see products filtered by location and can compare packages.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AC:</w:t>
      </w:r>
    </w:p>
    <w:p>
      <w:pPr>
        <w:pStyle w:val="Compact"/>
        <w:numPr>
          <w:ilvl w:val="1"/>
          <w:numId w:val="1013"/>
        </w:numPr>
      </w:pPr>
      <w:r>
        <w:t xml:space="preserve">Query products where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coverage_area</w:t>
      </w:r>
      <w:r>
        <w:t xml:space="preserve"> </w:t>
      </w:r>
      <w:r>
        <w:t xml:space="preserve">matches</w:t>
      </w:r>
    </w:p>
    <w:p>
      <w:pPr>
        <w:pStyle w:val="Compact"/>
        <w:numPr>
          <w:ilvl w:val="1"/>
          <w:numId w:val="1013"/>
        </w:numPr>
      </w:pPr>
      <w:r>
        <w:t xml:space="preserve">Prices, promos, contract terms surfaced</w:t>
      </w:r>
    </w:p>
    <w:p>
      <w:pPr>
        <w:pStyle w:val="Compact"/>
        <w:numPr>
          <w:ilvl w:val="1"/>
          <w:numId w:val="1013"/>
        </w:numPr>
      </w:pPr>
      <w:r>
        <w:t xml:space="preserve">SEO‑friendly slugs &amp; filterable facets (speed, price, term)</w:t>
      </w:r>
    </w:p>
    <w:bookmarkEnd w:id="33"/>
    <w:bookmarkStart w:id="34" w:name="f03-checkout-payment-netcash"/>
    <w:p>
      <w:pPr>
        <w:pStyle w:val="Heading3"/>
      </w:pPr>
      <w:r>
        <w:t xml:space="preserve">F‑03 Checkout &amp; Payment (Netcash)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As a user, I purchase a package securely and receive confirmation.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AC:</w:t>
      </w:r>
    </w:p>
    <w:p>
      <w:pPr>
        <w:pStyle w:val="Compact"/>
        <w:numPr>
          <w:ilvl w:val="1"/>
          <w:numId w:val="1015"/>
        </w:numPr>
      </w:pPr>
      <w:r>
        <w:t xml:space="preserve">Cart → order create → pay → webhook confirmation → receipt email</w:t>
      </w:r>
    </w:p>
    <w:p>
      <w:pPr>
        <w:pStyle w:val="Compact"/>
        <w:numPr>
          <w:ilvl w:val="1"/>
          <w:numId w:val="1015"/>
        </w:numPr>
      </w:pPr>
      <w:r>
        <w:t xml:space="preserve">Idempotent order creation; duplicate webhook safe</w:t>
      </w:r>
    </w:p>
    <w:p>
      <w:pPr>
        <w:pStyle w:val="Compact"/>
        <w:numPr>
          <w:ilvl w:val="1"/>
          <w:numId w:val="1015"/>
        </w:numPr>
      </w:pPr>
      <w:r>
        <w:t xml:space="preserve">PCI‑scope minimized (hosted fields or redirect)</w:t>
      </w:r>
    </w:p>
    <w:bookmarkEnd w:id="34"/>
    <w:bookmarkStart w:id="35" w:name="f04-crmcpq-billing-sync-zoho-mcp"/>
    <w:p>
      <w:pPr>
        <w:pStyle w:val="Heading3"/>
      </w:pPr>
      <w:r>
        <w:t xml:space="preserve">F‑04 CRM/CPQ &amp; Billing Sync (Zoho MCP)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As ops, I need orders &amp; invoices reflected in MCP.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AC:</w:t>
      </w:r>
    </w:p>
    <w:p>
      <w:pPr>
        <w:pStyle w:val="Compact"/>
        <w:numPr>
          <w:ilvl w:val="1"/>
          <w:numId w:val="1017"/>
        </w:numPr>
      </w:pPr>
      <w:r>
        <w:t xml:space="preserve">Customer create/update; quote→order; invoice create</w:t>
      </w:r>
    </w:p>
    <w:p>
      <w:pPr>
        <w:pStyle w:val="Compact"/>
        <w:numPr>
          <w:ilvl w:val="1"/>
          <w:numId w:val="1017"/>
        </w:numPr>
      </w:pPr>
      <w:r>
        <w:t xml:space="preserve">Two‑way sync guards &amp; reconciliation job (nightly)</w:t>
      </w:r>
    </w:p>
    <w:bookmarkEnd w:id="35"/>
    <w:bookmarkStart w:id="36" w:name="f05-customer-portal-mvp"/>
    <w:p>
      <w:pPr>
        <w:pStyle w:val="Heading3"/>
      </w:pPr>
      <w:r>
        <w:t xml:space="preserve">F‑05 Customer Portal (MVP)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As a customer, I view invoices, pay outstanding, and log tickets.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AC:</w:t>
      </w:r>
    </w:p>
    <w:p>
      <w:pPr>
        <w:pStyle w:val="Compact"/>
        <w:numPr>
          <w:ilvl w:val="1"/>
          <w:numId w:val="1019"/>
        </w:numPr>
      </w:pPr>
      <w:r>
        <w:t xml:space="preserve">Auth with Supabase; RBAC role=customer</w:t>
      </w:r>
    </w:p>
    <w:p>
      <w:pPr>
        <w:pStyle w:val="Compact"/>
        <w:numPr>
          <w:ilvl w:val="1"/>
          <w:numId w:val="1019"/>
        </w:numPr>
      </w:pPr>
      <w:r>
        <w:t xml:space="preserve">Invoices (from MCP), payment status &amp; history</w:t>
      </w:r>
    </w:p>
    <w:p>
      <w:pPr>
        <w:pStyle w:val="Compact"/>
        <w:numPr>
          <w:ilvl w:val="1"/>
          <w:numId w:val="1019"/>
        </w:numPr>
      </w:pPr>
      <w:r>
        <w:t xml:space="preserve">Ticket create/view/update; email notifications via Resend</w:t>
      </w:r>
    </w:p>
    <w:bookmarkEnd w:id="36"/>
    <w:bookmarkStart w:id="37" w:name="f06-partner-portal-mvp"/>
    <w:p>
      <w:pPr>
        <w:pStyle w:val="Heading3"/>
      </w:pPr>
      <w:r>
        <w:t xml:space="preserve">F‑06 Partner Portal (MVP)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As a partner, I onboard and submit leads.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AC:</w:t>
      </w:r>
    </w:p>
    <w:p>
      <w:pPr>
        <w:pStyle w:val="Compact"/>
        <w:numPr>
          <w:ilvl w:val="1"/>
          <w:numId w:val="1021"/>
        </w:numPr>
      </w:pPr>
      <w:r>
        <w:t xml:space="preserve">Role=partner; KYC upload; lead submission; basic dashboard</w:t>
      </w:r>
    </w:p>
    <w:bookmarkEnd w:id="37"/>
    <w:bookmarkStart w:id="38" w:name="f07-admin-console-essential"/>
    <w:p>
      <w:pPr>
        <w:pStyle w:val="Heading3"/>
      </w:pPr>
      <w:r>
        <w:t xml:space="preserve">F‑07 Admin Console (Essential)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As admin/product, I manage catalog, pricing, content.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AC:</w:t>
      </w:r>
    </w:p>
    <w:p>
      <w:pPr>
        <w:pStyle w:val="Compact"/>
        <w:numPr>
          <w:ilvl w:val="1"/>
          <w:numId w:val="1023"/>
        </w:numPr>
      </w:pPr>
      <w:r>
        <w:t xml:space="preserve">Product CRUD, price books, bundles; Strapi content blocks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onfunctional-requirements-quantified"/>
    <w:p>
      <w:pPr>
        <w:pStyle w:val="Heading2"/>
      </w:pPr>
      <w:r>
        <w:t xml:space="preserve">6) Non‑Functional Requirements (Quantified)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Security:</w:t>
      </w:r>
    </w:p>
    <w:p>
      <w:pPr>
        <w:pStyle w:val="Compact"/>
        <w:numPr>
          <w:ilvl w:val="1"/>
          <w:numId w:val="1025"/>
        </w:numPr>
      </w:pPr>
      <w:r>
        <w:t xml:space="preserve">OWASP Top 10 mitigations; JWT with short TTL + refresh; least‑privilege RBAC</w:t>
      </w:r>
    </w:p>
    <w:p>
      <w:pPr>
        <w:pStyle w:val="Compact"/>
        <w:numPr>
          <w:ilvl w:val="1"/>
          <w:numId w:val="1025"/>
        </w:numPr>
      </w:pPr>
      <w:r>
        <w:t xml:space="preserve">Data at rest (Postgres/Storage) and in transit (TLS 1.2+)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Performance:</w:t>
      </w:r>
    </w:p>
    <w:p>
      <w:pPr>
        <w:pStyle w:val="Compact"/>
        <w:numPr>
          <w:ilvl w:val="1"/>
          <w:numId w:val="1026"/>
        </w:numPr>
      </w:pPr>
      <w:r>
        <w:t xml:space="preserve">p95: Feasibility ≤1.5s; Catalog ≤1.2s; Checkout ≤2.5s; Portal pages ≤1.5s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Availability:</w:t>
      </w:r>
    </w:p>
    <w:p>
      <w:pPr>
        <w:pStyle w:val="Compact"/>
        <w:numPr>
          <w:ilvl w:val="1"/>
          <w:numId w:val="1027"/>
        </w:numPr>
      </w:pPr>
      <w:r>
        <w:t xml:space="preserve">Core APIs 99.9% monthly; scheduled maintenance windows documented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Reliability:</w:t>
      </w:r>
    </w:p>
    <w:p>
      <w:pPr>
        <w:pStyle w:val="Compact"/>
        <w:numPr>
          <w:ilvl w:val="1"/>
          <w:numId w:val="1028"/>
        </w:numPr>
      </w:pPr>
      <w:r>
        <w:t xml:space="preserve">Idempotent webhooks; exponential backoff; circuit breakers for third‑parties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Observability:</w:t>
      </w:r>
    </w:p>
    <w:p>
      <w:pPr>
        <w:pStyle w:val="Compact"/>
        <w:numPr>
          <w:ilvl w:val="1"/>
          <w:numId w:val="1029"/>
        </w:numPr>
      </w:pPr>
      <w:r>
        <w:t xml:space="preserve">Correlation IDs, structured JSON logs, error budgets, SLO dashboards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Privacy/Compliance:</w:t>
      </w:r>
    </w:p>
    <w:p>
      <w:pPr>
        <w:pStyle w:val="Compact"/>
        <w:numPr>
          <w:ilvl w:val="1"/>
          <w:numId w:val="1030"/>
        </w:numPr>
      </w:pPr>
      <w:r>
        <w:t xml:space="preserve">POPIA compliant consent &amp; data processing; audit trails for CRUD ops</w:t>
      </w:r>
    </w:p>
    <w:p>
      <w:r>
        <w:pict>
          <v:rect style="width:0;height:1.5pt" o:hralign="center" o:hrstd="t" o:hr="t"/>
        </w:pict>
      </w:r>
    </w:p>
    <w:bookmarkEnd w:id="40"/>
    <w:bookmarkStart w:id="41" w:name="data-model-essentials"/>
    <w:p>
      <w:pPr>
        <w:pStyle w:val="Heading2"/>
      </w:pPr>
      <w:r>
        <w:t xml:space="preserve">7) Data Model (Essentials)</w:t>
      </w:r>
    </w:p>
    <w:p>
      <w:pPr>
        <w:pStyle w:val="BlockText"/>
      </w:pPr>
      <w:r>
        <w:rPr>
          <w:i/>
          <w:iCs/>
        </w:rPr>
        <w:t xml:space="preserve">Detailed ERD to follow; below are key entities/relations used in Phase 1.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Customer</w:t>
      </w:r>
      <w:r>
        <w:t xml:space="preserve"> </w:t>
      </w:r>
      <w:r>
        <w:t xml:space="preserve">(id, role, contact, address, consent_flags)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Lead</w:t>
      </w:r>
      <w:r>
        <w:t xml:space="preserve"> </w:t>
      </w:r>
      <w:r>
        <w:t xml:space="preserve">(id, source, contact, address, coverage_result, status)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Product</w:t>
      </w:r>
      <w:r>
        <w:t xml:space="preserve"> </w:t>
      </w:r>
      <w:r>
        <w:t xml:space="preserve">(id, name, slug, speed_tier, term, price, tags, coverage_areas[])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Order</w:t>
      </w:r>
      <w:r>
        <w:t xml:space="preserve"> </w:t>
      </w:r>
      <w:r>
        <w:t xml:space="preserve">(id, customer_id, items[], total, status, mcp_reference)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Invoice</w:t>
      </w:r>
      <w:r>
        <w:t xml:space="preserve"> </w:t>
      </w:r>
      <w:r>
        <w:t xml:space="preserve">(id, customer_id, order_id, amount, due_date, paid_status, mcp_reference)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Payment</w:t>
      </w:r>
      <w:r>
        <w:t xml:space="preserve"> </w:t>
      </w:r>
      <w:r>
        <w:t xml:space="preserve">(id, order_id, provider=Netcash, status, reference, raw_webhook)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Ticket</w:t>
      </w:r>
      <w:r>
        <w:t xml:space="preserve"> </w:t>
      </w:r>
      <w:r>
        <w:t xml:space="preserve">(id, customer_id, subject, description, status, priority)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Partner</w:t>
      </w:r>
      <w:r>
        <w:t xml:space="preserve"> </w:t>
      </w:r>
      <w:r>
        <w:t xml:space="preserve">(id, org, contact, kyc_docs, approval_status)</w:t>
      </w:r>
    </w:p>
    <w:p>
      <w:pPr>
        <w:pStyle w:val="FirstParagraph"/>
      </w:pPr>
      <w:r>
        <w:rPr>
          <w:b/>
          <w:bCs/>
        </w:rPr>
        <w:t xml:space="preserve">Soft‑delete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; all tables include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8" w:name="api-surface-developer-inventory"/>
    <w:p>
      <w:pPr>
        <w:pStyle w:val="Heading2"/>
      </w:pPr>
      <w:r>
        <w:t xml:space="preserve">8) API Surface (Developer Inventory)</w:t>
      </w:r>
    </w:p>
    <w:p>
      <w:pPr>
        <w:pStyle w:val="BlockText"/>
      </w:pPr>
      <w:r>
        <w:rPr>
          <w:i/>
          <w:iCs/>
        </w:rPr>
        <w:t xml:space="preserve">Prefix all internal routes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/api/v1</w:t>
      </w:r>
      <w:r>
        <w:rPr>
          <w:i/>
          <w:iCs/>
        </w:rPr>
        <w:t xml:space="preserve">. Protect with RBAC middleware. Return problem+json on errors.</w:t>
      </w:r>
    </w:p>
    <w:bookmarkStart w:id="42" w:name="publicvisitor"/>
    <w:p>
      <w:pPr>
        <w:pStyle w:val="Heading3"/>
      </w:pPr>
      <w:r>
        <w:t xml:space="preserve">Public/Visitor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POST /api/v1/coverage/check</w:t>
      </w:r>
      <w:r>
        <w:t xml:space="preserve"> </w:t>
      </w:r>
      <w:r>
        <w:t xml:space="preserve">– address → MTN WMS result (cache)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POST /api/v1/leads</w:t>
      </w:r>
      <w:r>
        <w:t xml:space="preserve"> </w:t>
      </w:r>
      <w:r>
        <w:t xml:space="preserve">– create lead on no‑coverage</w:t>
      </w:r>
    </w:p>
    <w:bookmarkEnd w:id="42"/>
    <w:bookmarkStart w:id="43" w:name="catalog"/>
    <w:p>
      <w:pPr>
        <w:pStyle w:val="Heading3"/>
      </w:pPr>
      <w:r>
        <w:t xml:space="preserve">Catalog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/api/v1/catalog</w:t>
      </w:r>
      <w:r>
        <w:t xml:space="preserve"> </w:t>
      </w:r>
      <w:r>
        <w:t xml:space="preserve">– location filters → products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/api/v1/products/:slug</w:t>
      </w:r>
      <w:r>
        <w:t xml:space="preserve"> </w:t>
      </w:r>
      <w:r>
        <w:t xml:space="preserve">– product detail</w:t>
      </w:r>
    </w:p>
    <w:bookmarkEnd w:id="43"/>
    <w:bookmarkStart w:id="44" w:name="orders-payments"/>
    <w:p>
      <w:pPr>
        <w:pStyle w:val="Heading3"/>
      </w:pPr>
      <w:r>
        <w:t xml:space="preserve">Orders &amp; Payments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/api/v1/orders</w:t>
      </w:r>
      <w:r>
        <w:t xml:space="preserve"> </w:t>
      </w:r>
      <w:r>
        <w:t xml:space="preserve">– create order (idempotent key)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/api/v1/payments/intent</w:t>
      </w:r>
      <w:r>
        <w:t xml:space="preserve"> </w:t>
      </w:r>
      <w:r>
        <w:t xml:space="preserve">– Netcash init/redirect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/api/v1/payments/netcash/webhook</w:t>
      </w:r>
      <w:r>
        <w:t xml:space="preserve"> </w:t>
      </w:r>
      <w:r>
        <w:t xml:space="preserve">– provider webhook (idempotent)</w:t>
      </w:r>
    </w:p>
    <w:bookmarkEnd w:id="44"/>
    <w:bookmarkStart w:id="45" w:name="accounts-billing"/>
    <w:p>
      <w:pPr>
        <w:pStyle w:val="Heading3"/>
      </w:pPr>
      <w:r>
        <w:t xml:space="preserve">Accounts &amp; Billing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 /api/v1/me/invoices</w:t>
      </w:r>
      <w:r>
        <w:t xml:space="preserve"> </w:t>
      </w:r>
      <w:r>
        <w:t xml:space="preserve">– list from MCP mirror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POST /api/v1/me/pay</w:t>
      </w:r>
      <w:r>
        <w:t xml:space="preserve"> </w:t>
      </w:r>
      <w:r>
        <w:t xml:space="preserve">– settle outstanding via Netcash</w:t>
      </w:r>
    </w:p>
    <w:bookmarkEnd w:id="45"/>
    <w:bookmarkStart w:id="46" w:name="support"/>
    <w:p>
      <w:pPr>
        <w:pStyle w:val="Heading3"/>
      </w:pPr>
      <w:r>
        <w:t xml:space="preserve">Support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/api/v1/tickets</w:t>
      </w:r>
      <w:r>
        <w:t xml:space="preserve"> </w:t>
      </w:r>
      <w:r>
        <w:t xml:space="preserve">– create ticket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 /api/v1/tickets</w:t>
      </w:r>
      <w:r>
        <w:t xml:space="preserve"> </w:t>
      </w:r>
      <w:r>
        <w:t xml:space="preserve">– list my tickets</w:t>
      </w:r>
    </w:p>
    <w:bookmarkEnd w:id="46"/>
    <w:bookmarkStart w:id="47" w:name="partner"/>
    <w:p>
      <w:pPr>
        <w:pStyle w:val="Heading3"/>
      </w:pPr>
      <w:r>
        <w:t xml:space="preserve">Partner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POST /api/v1/partner/onboard</w:t>
      </w:r>
      <w:r>
        <w:t xml:space="preserve"> </w:t>
      </w:r>
      <w:r>
        <w:t xml:space="preserve">– KYC submit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POST /api/v1/partner/leads</w:t>
      </w:r>
      <w:r>
        <w:t xml:space="preserve"> </w:t>
      </w:r>
      <w:r>
        <w:t xml:space="preserve">– create lead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Admin routes (</w:t>
      </w:r>
      <w:r>
        <w:rPr>
          <w:rStyle w:val="VerbatimChar"/>
        </w:rPr>
        <w:t xml:space="preserve">/api/v1/admin/*</w:t>
      </w:r>
      <w:r>
        <w:t xml:space="preserve">) for product/catalog management, approvals, and audits.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integration-contracts-mvplevel"/>
    <w:p>
      <w:pPr>
        <w:pStyle w:val="Heading2"/>
      </w:pPr>
      <w:r>
        <w:t xml:space="preserve">9) Integration Contracts (MVP‑Level)</w:t>
      </w:r>
    </w:p>
    <w:bookmarkStart w:id="49" w:name="mtn-wms"/>
    <w:p>
      <w:pPr>
        <w:pStyle w:val="Heading3"/>
      </w:pPr>
      <w:r>
        <w:t xml:space="preserve">9.1 MTN WMS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Call:</w:t>
      </w:r>
      <w:r>
        <w:t xml:space="preserve"> </w:t>
      </w:r>
      <w:r>
        <w:t xml:space="preserve">REST (addr → coverage JSON), timeout 3s, retry ×2, cache 30m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Degrade to lead capture; log with</w:t>
      </w:r>
      <w:r>
        <w:t xml:space="preserve"> </w:t>
      </w:r>
      <w:r>
        <w:rPr>
          <w:rStyle w:val="VerbatimChar"/>
        </w:rPr>
        <w:t xml:space="preserve">coverage_miss=true</w:t>
      </w:r>
      <w:r>
        <w:t xml:space="preserve">.</w:t>
      </w:r>
    </w:p>
    <w:bookmarkEnd w:id="49"/>
    <w:bookmarkStart w:id="50" w:name="netcash"/>
    <w:p>
      <w:pPr>
        <w:pStyle w:val="Heading3"/>
      </w:pPr>
      <w:r>
        <w:t xml:space="preserve">9.2 Netcash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Flow:</w:t>
      </w:r>
      <w:r>
        <w:t xml:space="preserve"> </w:t>
      </w:r>
      <w:r>
        <w:t xml:space="preserve">init → hosted/redirect → webhook → receipt email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HMAC signature verification; idempotency keys on order &amp; webhook</w:t>
      </w:r>
    </w:p>
    <w:bookmarkEnd w:id="50"/>
    <w:bookmarkStart w:id="51" w:name="zoho-mcp"/>
    <w:p>
      <w:pPr>
        <w:pStyle w:val="Heading3"/>
      </w:pPr>
      <w:r>
        <w:t xml:space="preserve">9.3 Zoho MCP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Objects:</w:t>
      </w:r>
      <w:r>
        <w:t xml:space="preserve"> </w:t>
      </w:r>
      <w:r>
        <w:t xml:space="preserve">Contact/Account, Quote/Order, Invoice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Sync:</w:t>
      </w:r>
      <w:r>
        <w:t xml:space="preserve"> </w:t>
      </w:r>
      <w:r>
        <w:t xml:space="preserve">Event‑driven + nightly full reconciliation; conflict policy = MCP wins for invoices, local wins for session cart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Limits:</w:t>
      </w:r>
      <w:r>
        <w:t xml:space="preserve"> </w:t>
      </w:r>
      <w:r>
        <w:t xml:space="preserve">Backoff on 429; dead‑letter queue for failed mutations</w:t>
      </w:r>
    </w:p>
    <w:bookmarkEnd w:id="51"/>
    <w:bookmarkStart w:id="52" w:name="strapi-resend"/>
    <w:p>
      <w:pPr>
        <w:pStyle w:val="Heading3"/>
      </w:pPr>
      <w:r>
        <w:t xml:space="preserve">9.4 Strapi &amp; Resend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Strapi:</w:t>
      </w:r>
      <w:r>
        <w:t xml:space="preserve"> </w:t>
      </w:r>
      <w:r>
        <w:t xml:space="preserve">Content blocks (docs, banners, FAQs) via read APIs &amp; webhooks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Resend:</w:t>
      </w:r>
      <w:r>
        <w:t xml:space="preserve"> </w:t>
      </w:r>
      <w:r>
        <w:t xml:space="preserve">Transactional templates with dynamic payload; retries ×3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bac-matrix-summary"/>
    <w:p>
      <w:pPr>
        <w:pStyle w:val="Heading2"/>
      </w:pPr>
      <w:r>
        <w:t xml:space="preserve">10) RBAC Matrix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Abilities (Phase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Feasibility, view catalog, create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Orders, invoices, payments,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Onboard, submit leads, view basic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Product &amp; price CRUD, content, approvals,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Ticket triage/update, customer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Invoice oversight, reconciliation reports</w:t>
            </w:r>
          </w:p>
        </w:tc>
      </w:tr>
    </w:tbl>
    <w:p>
      <w:pPr>
        <w:pStyle w:val="BlockText"/>
      </w:pPr>
      <w:r>
        <w:t xml:space="preserve">Enforce least‑privilege via Supabase policies; all mutations logged.</w:t>
      </w:r>
    </w:p>
    <w:p>
      <w:r>
        <w:pict>
          <v:rect style="width:0;height:1.5pt" o:hralign="center" o:hrstd="t" o:hr="t"/>
        </w:pict>
      </w:r>
    </w:p>
    <w:bookmarkEnd w:id="54"/>
    <w:bookmarkStart w:id="58" w:name="operational-playbooks"/>
    <w:p>
      <w:pPr>
        <w:pStyle w:val="Heading2"/>
      </w:pPr>
      <w:r>
        <w:t xml:space="preserve">11) Operational Playbooks</w:t>
      </w:r>
    </w:p>
    <w:bookmarkStart w:id="55" w:name="error-handling-retries"/>
    <w:p>
      <w:pPr>
        <w:pStyle w:val="Heading3"/>
      </w:pPr>
      <w:r>
        <w:t xml:space="preserve">11.1 Error Handling &amp; Retries</w:t>
      </w:r>
    </w:p>
    <w:p>
      <w:pPr>
        <w:pStyle w:val="Compact"/>
        <w:numPr>
          <w:ilvl w:val="0"/>
          <w:numId w:val="1042"/>
        </w:numPr>
      </w:pPr>
      <w:r>
        <w:t xml:space="preserve">All outbound calls: timeout, retry with jitter, circuit breaker, DLQ on fail.</w:t>
      </w:r>
    </w:p>
    <w:p>
      <w:pPr>
        <w:pStyle w:val="Compact"/>
        <w:numPr>
          <w:ilvl w:val="0"/>
          <w:numId w:val="1042"/>
        </w:numPr>
      </w:pPr>
      <w:r>
        <w:t xml:space="preserve">Webhooks: verify signature, dedupe by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bookmarkEnd w:id="55"/>
    <w:bookmarkStart w:id="56" w:name="observability"/>
    <w:p>
      <w:pPr>
        <w:pStyle w:val="Heading3"/>
      </w:pPr>
      <w:r>
        <w:t xml:space="preserve">11.2 Observability</w:t>
      </w:r>
    </w:p>
    <w:p>
      <w:pPr>
        <w:pStyle w:val="Compact"/>
        <w:numPr>
          <w:ilvl w:val="0"/>
          <w:numId w:val="1043"/>
        </w:numPr>
      </w:pPr>
      <w:r>
        <w:t xml:space="preserve">Correlation ID (</w:t>
      </w:r>
      <w:r>
        <w:rPr>
          <w:rStyle w:val="VerbatimChar"/>
        </w:rPr>
        <w:t xml:space="preserve">x‑req‑id</w:t>
      </w:r>
      <w:r>
        <w:t xml:space="preserve">) across frontend→edge→providers</w:t>
      </w:r>
    </w:p>
    <w:p>
      <w:pPr>
        <w:pStyle w:val="Compact"/>
        <w:numPr>
          <w:ilvl w:val="0"/>
          <w:numId w:val="1043"/>
        </w:numPr>
      </w:pPr>
      <w:r>
        <w:t xml:space="preserve">p95 dashboards; alerting on error budget burn &amp; webhook failures</w:t>
      </w:r>
    </w:p>
    <w:bookmarkEnd w:id="56"/>
    <w:bookmarkStart w:id="57" w:name="security-compliance"/>
    <w:p>
      <w:pPr>
        <w:pStyle w:val="Heading3"/>
      </w:pPr>
      <w:r>
        <w:t xml:space="preserve">11.3 Security &amp; Compliance</w:t>
      </w:r>
    </w:p>
    <w:p>
      <w:pPr>
        <w:pStyle w:val="Compact"/>
        <w:numPr>
          <w:ilvl w:val="0"/>
          <w:numId w:val="1044"/>
        </w:numPr>
      </w:pPr>
      <w:r>
        <w:t xml:space="preserve">POPIA consent records; data minimization; audit log stream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Secrets in platform vault; rotating keys; least‑privilege service accounts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hangelog-living"/>
    <w:p>
      <w:pPr>
        <w:pStyle w:val="Heading2"/>
      </w:pPr>
      <w:r>
        <w:t xml:space="preserve">12) Changelog (Living)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1926"/>
        <w:gridCol w:w="1712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2025‑10‑25</w:t>
            </w:r>
          </w:p>
        </w:tc>
        <w:tc>
          <w:tcPr/>
          <w:p>
            <w:pPr>
              <w:pStyle w:val="Compact"/>
            </w:pPr>
            <w:r>
              <w:t xml:space="preserve">v0.9</w:t>
            </w:r>
          </w:p>
        </w:tc>
        <w:tc>
          <w:tcPr/>
          <w:p>
            <w:pPr>
              <w:pStyle w:val="Compact"/>
            </w:pPr>
            <w:r>
              <w:t xml:space="preserve">Prod/Eng</w:t>
            </w:r>
          </w:p>
        </w:tc>
        <w:tc>
          <w:tcPr/>
          <w:p>
            <w:pPr>
              <w:pStyle w:val="Compact"/>
            </w:pPr>
            <w:r>
              <w:t xml:space="preserve">Initial living BRS refactor for core functionality &amp; roadmap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2" w:name="roadmap-delivery-plan"/>
    <w:p>
      <w:pPr>
        <w:pStyle w:val="Heading2"/>
      </w:pPr>
      <w:r>
        <w:t xml:space="preserve">13) Roadmap &amp; Delivery Plan</w:t>
      </w:r>
    </w:p>
    <w:bookmarkStart w:id="60" w:name="release-ladder-highlevel"/>
    <w:p>
      <w:pPr>
        <w:pStyle w:val="Heading3"/>
      </w:pPr>
      <w:r>
        <w:t xml:space="preserve">13.1 Release Ladder (High‑Level)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v0.9 (Today):</w:t>
      </w:r>
      <w:r>
        <w:t xml:space="preserve"> </w:t>
      </w:r>
      <w:r>
        <w:t xml:space="preserve">Living BRS established; dev kickoff materials ready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v1.0 (T‑8 weeks):</w:t>
      </w:r>
      <w:r>
        <w:t xml:space="preserve"> </w:t>
      </w:r>
      <w:r>
        <w:t xml:space="preserve">Core slice GA — Feasibility, Catalog, Checkout, MCP/Invoice sync, Customer Portal MVP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v1.1 (T+4 weeks):</w:t>
      </w:r>
      <w:r>
        <w:t xml:space="preserve"> </w:t>
      </w:r>
      <w:r>
        <w:t xml:space="preserve">Partner Portal MVP, Admin price books, ticket triage improvements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v1.2 (T+4 weeks):</w:t>
      </w:r>
      <w:r>
        <w:t xml:space="preserve"> </w:t>
      </w:r>
      <w:r>
        <w:t xml:space="preserve">Campaign basics, reports, reconciliation tooling, performance hardening</w:t>
      </w:r>
    </w:p>
    <w:bookmarkEnd w:id="60"/>
    <w:bookmarkStart w:id="61" w:name="day-plan-epics-milestones"/>
    <w:p>
      <w:pPr>
        <w:pStyle w:val="Heading3"/>
      </w:pPr>
      <w:r>
        <w:t xml:space="preserve">13.2 90‑Day Plan (Epics → Milestones)</w:t>
      </w:r>
    </w:p>
    <w:p>
      <w:pPr>
        <w:pStyle w:val="FirstParagraph"/>
      </w:pPr>
      <w:r>
        <w:rPr>
          <w:b/>
          <w:bCs/>
        </w:rPr>
        <w:t xml:space="preserve">M1 (Weeks 1–3):</w:t>
      </w:r>
      <w:r>
        <w:t xml:space="preserve"> </w:t>
      </w:r>
      <w:r>
        <w:t xml:space="preserve">- F‑01 Feasibility &amp; Leads</w:t>
      </w:r>
      <w:r>
        <w:br/>
      </w:r>
      <w:r>
        <w:t xml:space="preserve">- F‑02 Catalog (location filters)</w:t>
      </w:r>
      <w:r>
        <w:br/>
      </w:r>
      <w:r>
        <w:t xml:space="preserve">- Netcash sandbox, Webhook infra</w:t>
      </w:r>
      <w:r>
        <w:br/>
      </w:r>
      <w:r>
        <w:t xml:space="preserve">- Observability baseline, RBAC policies</w:t>
      </w:r>
    </w:p>
    <w:p>
      <w:pPr>
        <w:pStyle w:val="BodyText"/>
      </w:pPr>
      <w:r>
        <w:rPr>
          <w:b/>
          <w:bCs/>
        </w:rPr>
        <w:t xml:space="preserve">M2 (Weeks 4–6):</w:t>
      </w:r>
      <w:r>
        <w:t xml:space="preserve"> </w:t>
      </w:r>
      <w:r>
        <w:t xml:space="preserve">- F‑03 Checkout &amp; Payments</w:t>
      </w:r>
      <w:r>
        <w:br/>
      </w:r>
      <w:r>
        <w:t xml:space="preserve">- F‑04 MCP: customers, quotes→orders, invoices</w:t>
      </w:r>
      <w:r>
        <w:br/>
      </w:r>
      <w:r>
        <w:t xml:space="preserve">- Customer Portal invoices &amp; payments</w:t>
      </w:r>
      <w:r>
        <w:br/>
      </w:r>
      <w:r>
        <w:t xml:space="preserve">- Reconciliation job v1</w:t>
      </w:r>
    </w:p>
    <w:p>
      <w:pPr>
        <w:pStyle w:val="BodyText"/>
      </w:pPr>
      <w:r>
        <w:rPr>
          <w:b/>
          <w:bCs/>
        </w:rPr>
        <w:t xml:space="preserve">M3 (Weeks 7–8):</w:t>
      </w:r>
      <w:r>
        <w:t xml:space="preserve"> </w:t>
      </w:r>
      <w:r>
        <w:t xml:space="preserve">- Hardening: retries, idempotency, cache strategy</w:t>
      </w:r>
      <w:r>
        <w:br/>
      </w:r>
      <w:r>
        <w:t xml:space="preserve">- Security review, load test</w:t>
      </w:r>
      <w:r>
        <w:br/>
      </w:r>
      <w:r>
        <w:t xml:space="preserve">- Release v1.0 GA</w:t>
      </w:r>
    </w:p>
    <w:p>
      <w:pPr>
        <w:pStyle w:val="BodyText"/>
      </w:pPr>
      <w:r>
        <w:rPr>
          <w:b/>
          <w:bCs/>
        </w:rPr>
        <w:t xml:space="preserve">M4 (Weeks 9–12):</w:t>
      </w:r>
      <w:r>
        <w:t xml:space="preserve"> </w:t>
      </w:r>
      <w:r>
        <w:t xml:space="preserve">- Partner Portal MVP</w:t>
      </w:r>
      <w:r>
        <w:br/>
      </w:r>
      <w:r>
        <w:t xml:space="preserve">- Admin price books &amp; bundles</w:t>
      </w:r>
      <w:r>
        <w:br/>
      </w:r>
      <w:r>
        <w:t xml:space="preserve">- Support tickets v1 + email workflows</w:t>
      </w:r>
      <w:r>
        <w:br/>
      </w:r>
      <w:r>
        <w:t xml:space="preserve">- Release v1.1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backlog-next-up"/>
    <w:p>
      <w:pPr>
        <w:pStyle w:val="Heading2"/>
      </w:pPr>
      <w:r>
        <w:t xml:space="preserve">14) Backlog (Next Up)</w:t>
      </w:r>
    </w:p>
    <w:p>
      <w:pPr>
        <w:pStyle w:val="Compact"/>
        <w:numPr>
          <w:ilvl w:val="0"/>
          <w:numId w:val="1046"/>
        </w:numPr>
      </w:pPr>
      <w:r>
        <w:t xml:space="preserve">Referral links &amp; partner attribution on checkout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Contract terms &amp; digital signatures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BI dashboards (product performance, cohort churn, ARPU)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Multi‑currency support (future regional expansion)</w:t>
      </w:r>
    </w:p>
    <w:p>
      <w:r>
        <w:pict>
          <v:rect style="width:0;height:1.5pt" o:hralign="center" o:hrstd="t" o:hr="t"/>
        </w:pict>
      </w:r>
    </w:p>
    <w:bookmarkEnd w:id="63"/>
    <w:bookmarkStart w:id="64" w:name="definition-of-ready-dor-done-dod"/>
    <w:p>
      <w:pPr>
        <w:pStyle w:val="Heading2"/>
      </w:pPr>
      <w:r>
        <w:t xml:space="preserve">15) Definition of Ready (DoR) &amp; Done (DoD)</w:t>
      </w:r>
    </w:p>
    <w:p>
      <w:pPr>
        <w:pStyle w:val="FirstParagraph"/>
      </w:pPr>
      <w:r>
        <w:rPr>
          <w:b/>
          <w:bCs/>
        </w:rPr>
        <w:t xml:space="preserve">DoR:</w:t>
      </w:r>
      <w:r>
        <w:t xml:space="preserve"> </w:t>
      </w:r>
      <w:r>
        <w:t xml:space="preserve">Story has user value, AC in Gherkin, designs (if UI), API defined, test notes.</w:t>
      </w:r>
      <w:r>
        <w:br/>
      </w:r>
      <w:r>
        <w:rPr>
          <w:b/>
          <w:bCs/>
        </w:rPr>
        <w:t xml:space="preserve">DoD:</w:t>
      </w:r>
      <w:r>
        <w:t xml:space="preserve"> </w:t>
      </w:r>
      <w:r>
        <w:t xml:space="preserve">Unit/integration tests pass, AC met, security checks, logs/metrics added, docs updated.</w:t>
      </w:r>
    </w:p>
    <w:p>
      <w:r>
        <w:pict>
          <v:rect style="width:0;height:1.5pt" o:hralign="center" o:hrstd="t" o:hr="t"/>
        </w:pict>
      </w:r>
    </w:p>
    <w:bookmarkEnd w:id="64"/>
    <w:bookmarkStart w:id="65" w:name="example-acceptance-criteria-gherkin"/>
    <w:p>
      <w:pPr>
        <w:pStyle w:val="Heading2"/>
      </w:pPr>
      <w:r>
        <w:t xml:space="preserve">16) Example Acceptance Criteria (Gherkin)</w:t>
      </w:r>
    </w:p>
    <w:p>
      <w:pPr>
        <w:pStyle w:val="SourceCode"/>
      </w:pPr>
      <w:r>
        <w:rPr>
          <w:rStyle w:val="VerbatimChar"/>
        </w:rPr>
        <w:t xml:space="preserve">Feature: Checkout payment</w:t>
      </w:r>
      <w:r>
        <w:br/>
      </w:r>
      <w:r>
        <w:rPr>
          <w:rStyle w:val="VerbatimChar"/>
        </w:rPr>
        <w:t xml:space="preserve">  Scenario: Successful Netcash payment</w:t>
      </w:r>
      <w:r>
        <w:br/>
      </w:r>
      <w:r>
        <w:rPr>
          <w:rStyle w:val="VerbatimChar"/>
        </w:rPr>
        <w:t xml:space="preserve">    Given a customer with an unpaid order</w:t>
      </w:r>
      <w:r>
        <w:br/>
      </w:r>
      <w:r>
        <w:rPr>
          <w:rStyle w:val="VerbatimChar"/>
        </w:rPr>
        <w:t xml:space="preserve">    When they pay via Netcash and the webhook is received</w:t>
      </w:r>
      <w:r>
        <w:br/>
      </w:r>
      <w:r>
        <w:rPr>
          <w:rStyle w:val="VerbatimChar"/>
        </w:rPr>
        <w:t xml:space="preserve">    Then the order status is set to "paid"</w:t>
      </w:r>
      <w:r>
        <w:br/>
      </w:r>
      <w:r>
        <w:rPr>
          <w:rStyle w:val="VerbatimChar"/>
        </w:rPr>
        <w:t xml:space="preserve">    And a receipt email is sent</w:t>
      </w:r>
      <w:r>
        <w:br/>
      </w:r>
      <w:r>
        <w:rPr>
          <w:rStyle w:val="VerbatimChar"/>
        </w:rPr>
        <w:t xml:space="preserve">    And an invoice exists in Zoho MCP</w:t>
      </w:r>
    </w:p>
    <w:p>
      <w:r>
        <w:pict>
          <v:rect style="width:0;height:1.5pt" o:hralign="center" o:hrstd="t" o:hr="t"/>
        </w:pict>
      </w:r>
    </w:p>
    <w:bookmarkEnd w:id="65"/>
    <w:bookmarkStart w:id="66" w:name="open-questions-assumptions"/>
    <w:p>
      <w:pPr>
        <w:pStyle w:val="Heading2"/>
      </w:pPr>
      <w:r>
        <w:t xml:space="preserve">17) Open Questions &amp; Assumptions</w:t>
      </w:r>
    </w:p>
    <w:p>
      <w:pPr>
        <w:pStyle w:val="Compact"/>
        <w:numPr>
          <w:ilvl w:val="0"/>
          <w:numId w:val="1047"/>
        </w:numPr>
      </w:pPr>
      <w:r>
        <w:t xml:space="preserve">MTN WMS quota &amp; SLA? (assume burst 10 rps, soft limit 100/min)</w:t>
      </w:r>
    </w:p>
    <w:p>
      <w:pPr>
        <w:pStyle w:val="Compact"/>
        <w:numPr>
          <w:ilvl w:val="0"/>
          <w:numId w:val="1047"/>
        </w:numPr>
      </w:pPr>
      <w:r>
        <w:t xml:space="preserve">Exact MCP objects/fields for quotes vs orders? (confirm mapping)</w:t>
      </w:r>
    </w:p>
    <w:p>
      <w:pPr>
        <w:pStyle w:val="Compact"/>
        <w:numPr>
          <w:ilvl w:val="0"/>
          <w:numId w:val="1047"/>
        </w:numPr>
      </w:pPr>
      <w:r>
        <w:t xml:space="preserve">Netcash payment methods &amp; settlement timelines? (confirm T+2)</w:t>
      </w:r>
    </w:p>
    <w:p>
      <w:r>
        <w:pict>
          <v:rect style="width:0;height:1.5pt" o:hralign="center" o:hrstd="t" o:hr="t"/>
        </w:pict>
      </w:r>
    </w:p>
    <w:bookmarkEnd w:id="66"/>
    <w:bookmarkStart w:id="67" w:name="appendix-uiux-content"/>
    <w:p>
      <w:pPr>
        <w:pStyle w:val="Heading2"/>
      </w:pPr>
      <w:r>
        <w:t xml:space="preserve">18) Appendix: UI/UX &amp; Content</w:t>
      </w:r>
    </w:p>
    <w:p>
      <w:pPr>
        <w:pStyle w:val="Compact"/>
        <w:numPr>
          <w:ilvl w:val="0"/>
          <w:numId w:val="1048"/>
        </w:numPr>
      </w:pPr>
      <w:r>
        <w:t xml:space="preserve">Minimal UI to validate flows; Strapi provides FAQs, banners, and T&amp;Cs.</w:t>
      </w:r>
    </w:p>
    <w:p>
      <w:pPr>
        <w:pStyle w:val="Compact"/>
        <w:numPr>
          <w:ilvl w:val="0"/>
          <w:numId w:val="1048"/>
        </w:numPr>
      </w:pPr>
      <w:r>
        <w:t xml:space="preserve">Accessibility: WCAG AA targets on forms &amp; contrast.</w:t>
      </w:r>
    </w:p>
    <w:p>
      <w:r>
        <w:pict>
          <v:rect style="width:0;height:1.5pt" o:hralign="center" o:hrstd="t" o:hr="t"/>
        </w:pict>
      </w:r>
    </w:p>
    <w:bookmarkEnd w:id="67"/>
    <w:bookmarkStart w:id="68" w:name="appendix-testing-strategy"/>
    <w:p>
      <w:pPr>
        <w:pStyle w:val="Heading2"/>
      </w:pPr>
      <w:r>
        <w:t xml:space="preserve">19) Appendix: Testing Strategy</w:t>
      </w:r>
    </w:p>
    <w:p>
      <w:pPr>
        <w:pStyle w:val="Compact"/>
        <w:numPr>
          <w:ilvl w:val="0"/>
          <w:numId w:val="1049"/>
        </w:numPr>
      </w:pPr>
      <w:r>
        <w:t xml:space="preserve">Unit tests on utilities &amp; API handlers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Contract tests for MCP/Netcash/WMS stubs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E2E smoke (Playwright): feasibility→catalog→checkout happy path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Load test: p95 targets per Section 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Action:</w:t>
      </w:r>
      <w:r>
        <w:t xml:space="preserve"> </w:t>
      </w:r>
      <w:r>
        <w:t xml:space="preserve">Engineers can now break down Section 13 epics into tasks in the tracker, using Sections 5, 8, 9, and 16 to define AC and contracts.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2025-10-25T06:04:06Z</dcterms:created>
  <dcterms:modified xsi:type="dcterms:W3CDTF">2025-10-25T06:04:06Z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