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38938837" w:rsidR="00127E33" w:rsidRPr="009F6BE2" w:rsidRDefault="00BB2DF3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S.A.C.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D21ED20" w:rsidR="00127E33" w:rsidRPr="009F6BE2" w:rsidRDefault="00DE55FB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Digitalización de documentos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54574C2" w:rsidR="00127E33" w:rsidRPr="009F6BE2" w:rsidRDefault="00BB2DF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30A4BB0F" w:rsidR="00127E33" w:rsidRPr="009F6BE2" w:rsidRDefault="0023354D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Raúl Alvarez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01F1ED96" w:rsidR="002D5B20" w:rsidRPr="009F6BE2" w:rsidRDefault="0023354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S.A.C.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53D0A573" w:rsidR="002D5B20" w:rsidRPr="009F6BE2" w:rsidRDefault="0023354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José Porta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DB5BE10" w:rsidR="002D5B20" w:rsidRPr="009F6BE2" w:rsidRDefault="0023354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Miguel Perez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1600A4">
        <w:trPr>
          <w:trHeight w:val="1245"/>
        </w:trPr>
        <w:tc>
          <w:tcPr>
            <w:tcW w:w="9260" w:type="dxa"/>
            <w:shd w:val="clear" w:color="auto" w:fill="auto"/>
          </w:tcPr>
          <w:p w14:paraId="6669979B" w14:textId="7D663070" w:rsidR="003E271F" w:rsidRDefault="003E271F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La generación de documentos en </w:t>
            </w:r>
            <w:r w:rsidR="001600A4">
              <w:rPr>
                <w:rFonts w:ascii="Arial" w:hAnsi="Arial" w:cs="Arial"/>
                <w:sz w:val="20"/>
                <w:szCs w:val="20"/>
                <w:lang w:val="es-CO"/>
              </w:rPr>
              <w:t>las empresas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Silver SAC es de aproximadamente de un millón de hojas mensualmente y el espacio físico asignado no permite la conservación adecuada de los mismos</w:t>
            </w:r>
            <w:r w:rsidR="001600A4">
              <w:rPr>
                <w:rFonts w:ascii="Arial" w:hAnsi="Arial" w:cs="Arial"/>
                <w:sz w:val="20"/>
                <w:szCs w:val="20"/>
                <w:lang w:val="es-CO"/>
              </w:rPr>
              <w:t>, por lo tanto, se ha decido digitalizarlos con respaldo legal.</w:t>
            </w:r>
          </w:p>
          <w:p w14:paraId="004100BA" w14:textId="18579A98" w:rsidR="001600A4" w:rsidRDefault="001600A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Objetivo general</w:t>
            </w:r>
          </w:p>
          <w:p w14:paraId="140DBFD8" w14:textId="3F98DD2B" w:rsidR="0023354D" w:rsidRPr="001600A4" w:rsidRDefault="0023354D" w:rsidP="001600A4">
            <w:pPr>
              <w:pStyle w:val="Prrafodelista"/>
              <w:numPr>
                <w:ilvl w:val="0"/>
                <w:numId w:val="33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600A4">
              <w:rPr>
                <w:rFonts w:ascii="Arial" w:hAnsi="Arial" w:cs="Arial"/>
                <w:sz w:val="20"/>
                <w:szCs w:val="20"/>
                <w:lang w:val="es-CO"/>
              </w:rPr>
              <w:t>Digitalizar los documentos del archivo general y contabilidad.</w:t>
            </w:r>
          </w:p>
          <w:p w14:paraId="0319F50D" w14:textId="118ED677" w:rsidR="001600A4" w:rsidRDefault="001600A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Objetivos específicos</w:t>
            </w:r>
            <w:r w:rsidR="00F324A8">
              <w:rPr>
                <w:rFonts w:ascii="Arial" w:hAnsi="Arial" w:cs="Arial"/>
                <w:sz w:val="20"/>
                <w:szCs w:val="20"/>
                <w:lang w:val="es-CO"/>
              </w:rPr>
              <w:t xml:space="preserve"> (Falta SMART</w:t>
            </w:r>
            <w:r w:rsidR="00EF3669">
              <w:rPr>
                <w:rFonts w:ascii="Arial" w:hAnsi="Arial" w:cs="Arial"/>
                <w:sz w:val="20"/>
                <w:szCs w:val="20"/>
                <w:lang w:val="es-CO"/>
              </w:rPr>
              <w:t xml:space="preserve">: </w:t>
            </w:r>
            <w:r w:rsidR="00EF3669">
              <w:t xml:space="preserve"> </w:t>
            </w:r>
            <w:hyperlink r:id="rId12" w:tgtFrame="_blank" w:history="1">
              <w:r w:rsidR="00EF3669">
                <w:rPr>
                  <w:rStyle w:val="Hipervnculo"/>
                  <w:rFonts w:ascii="Roboto" w:hAnsi="Roboto"/>
                  <w:color w:val="1967D2"/>
                  <w:sz w:val="20"/>
                  <w:szCs w:val="20"/>
                  <w:shd w:val="clear" w:color="auto" w:fill="FFFFFF"/>
                </w:rPr>
                <w:t>https://abasto.com/consejos/5-pasos-para-fijar-objetivos-smart/</w:t>
              </w:r>
            </w:hyperlink>
            <w:r w:rsidR="00F324A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14:paraId="72ADFD9D" w14:textId="77777777" w:rsidR="00F324A8" w:rsidRDefault="0023354D" w:rsidP="001600A4">
            <w:pPr>
              <w:pStyle w:val="Prrafodelista"/>
              <w:numPr>
                <w:ilvl w:val="0"/>
                <w:numId w:val="33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600A4">
              <w:rPr>
                <w:rFonts w:ascii="Arial" w:hAnsi="Arial" w:cs="Arial"/>
                <w:sz w:val="20"/>
                <w:szCs w:val="20"/>
                <w:lang w:val="es-CO"/>
              </w:rPr>
              <w:t>Desarrollar el aplicativo para gestionar la digita</w:t>
            </w:r>
            <w:r w:rsidR="003E271F" w:rsidRPr="001600A4">
              <w:rPr>
                <w:rFonts w:ascii="Arial" w:hAnsi="Arial" w:cs="Arial"/>
                <w:sz w:val="20"/>
                <w:szCs w:val="20"/>
                <w:lang w:val="es-CO"/>
              </w:rPr>
              <w:t>lización</w:t>
            </w:r>
          </w:p>
          <w:p w14:paraId="45872D60" w14:textId="7F36A3AF" w:rsidR="0023354D" w:rsidRPr="001600A4" w:rsidRDefault="00F324A8" w:rsidP="001600A4">
            <w:pPr>
              <w:pStyle w:val="Prrafodelista"/>
              <w:numPr>
                <w:ilvl w:val="0"/>
                <w:numId w:val="33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="003E271F" w:rsidRPr="001600A4">
              <w:rPr>
                <w:rFonts w:ascii="Arial" w:hAnsi="Arial" w:cs="Arial"/>
                <w:sz w:val="20"/>
                <w:szCs w:val="20"/>
                <w:lang w:val="es-CO"/>
              </w:rPr>
              <w:t>creditar por una empresa autorizada por INDECOPY.</w:t>
            </w:r>
          </w:p>
          <w:p w14:paraId="034E89CD" w14:textId="545D403B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1600A4" w:rsidRPr="009F6BE2" w14:paraId="4437535B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6E44106F" w14:textId="77777777" w:rsidR="001600A4" w:rsidRDefault="001600A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72E3" w14:textId="77777777" w:rsidR="001101D2" w:rsidRDefault="001101D2">
      <w:r>
        <w:separator/>
      </w:r>
    </w:p>
  </w:endnote>
  <w:endnote w:type="continuationSeparator" w:id="0">
    <w:p w14:paraId="4EFA4675" w14:textId="77777777" w:rsidR="001101D2" w:rsidRDefault="0011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01F4" w14:textId="77777777" w:rsidR="001101D2" w:rsidRDefault="001101D2">
      <w:r>
        <w:separator/>
      </w:r>
    </w:p>
  </w:footnote>
  <w:footnote w:type="continuationSeparator" w:id="0">
    <w:p w14:paraId="328A02EF" w14:textId="77777777" w:rsidR="001101D2" w:rsidRDefault="0011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6208CB"/>
    <w:multiLevelType w:val="hybridMultilevel"/>
    <w:tmpl w:val="C874B5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7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2540355">
    <w:abstractNumId w:val="0"/>
  </w:num>
  <w:num w:numId="2" w16cid:durableId="1126657300">
    <w:abstractNumId w:val="1"/>
  </w:num>
  <w:num w:numId="3" w16cid:durableId="1056588843">
    <w:abstractNumId w:val="15"/>
  </w:num>
  <w:num w:numId="4" w16cid:durableId="1600064005">
    <w:abstractNumId w:val="19"/>
  </w:num>
  <w:num w:numId="5" w16cid:durableId="990871504">
    <w:abstractNumId w:val="25"/>
  </w:num>
  <w:num w:numId="6" w16cid:durableId="1338191729">
    <w:abstractNumId w:val="18"/>
  </w:num>
  <w:num w:numId="7" w16cid:durableId="871382438">
    <w:abstractNumId w:val="27"/>
  </w:num>
  <w:num w:numId="8" w16cid:durableId="1818499222">
    <w:abstractNumId w:val="7"/>
  </w:num>
  <w:num w:numId="9" w16cid:durableId="999384440">
    <w:abstractNumId w:val="3"/>
  </w:num>
  <w:num w:numId="10" w16cid:durableId="1224608533">
    <w:abstractNumId w:val="13"/>
  </w:num>
  <w:num w:numId="11" w16cid:durableId="2007779659">
    <w:abstractNumId w:val="21"/>
  </w:num>
  <w:num w:numId="12" w16cid:durableId="68626424">
    <w:abstractNumId w:val="20"/>
  </w:num>
  <w:num w:numId="13" w16cid:durableId="874388942">
    <w:abstractNumId w:val="30"/>
  </w:num>
  <w:num w:numId="14" w16cid:durableId="229969613">
    <w:abstractNumId w:val="31"/>
  </w:num>
  <w:num w:numId="15" w16cid:durableId="1672487905">
    <w:abstractNumId w:val="11"/>
  </w:num>
  <w:num w:numId="16" w16cid:durableId="1602031881">
    <w:abstractNumId w:val="4"/>
  </w:num>
  <w:num w:numId="17" w16cid:durableId="142551454">
    <w:abstractNumId w:val="5"/>
  </w:num>
  <w:num w:numId="18" w16cid:durableId="921372381">
    <w:abstractNumId w:val="23"/>
  </w:num>
  <w:num w:numId="19" w16cid:durableId="1461848988">
    <w:abstractNumId w:val="26"/>
  </w:num>
  <w:num w:numId="20" w16cid:durableId="283273523">
    <w:abstractNumId w:val="29"/>
  </w:num>
  <w:num w:numId="21" w16cid:durableId="448085234">
    <w:abstractNumId w:val="32"/>
  </w:num>
  <w:num w:numId="22" w16cid:durableId="897320087">
    <w:abstractNumId w:val="14"/>
  </w:num>
  <w:num w:numId="23" w16cid:durableId="1582787409">
    <w:abstractNumId w:val="28"/>
  </w:num>
  <w:num w:numId="24" w16cid:durableId="1579631132">
    <w:abstractNumId w:val="10"/>
  </w:num>
  <w:num w:numId="25" w16cid:durableId="248084453">
    <w:abstractNumId w:val="9"/>
  </w:num>
  <w:num w:numId="26" w16cid:durableId="702167436">
    <w:abstractNumId w:val="22"/>
  </w:num>
  <w:num w:numId="27" w16cid:durableId="2121996231">
    <w:abstractNumId w:val="12"/>
  </w:num>
  <w:num w:numId="28" w16cid:durableId="1554737234">
    <w:abstractNumId w:val="16"/>
  </w:num>
  <w:num w:numId="29" w16cid:durableId="1154300013">
    <w:abstractNumId w:val="17"/>
  </w:num>
  <w:num w:numId="30" w16cid:durableId="330108431">
    <w:abstractNumId w:val="8"/>
  </w:num>
  <w:num w:numId="31" w16cid:durableId="641429093">
    <w:abstractNumId w:val="2"/>
  </w:num>
  <w:num w:numId="32" w16cid:durableId="742680603">
    <w:abstractNumId w:val="24"/>
  </w:num>
  <w:num w:numId="33" w16cid:durableId="453404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01D2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0A4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354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271F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2DF3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E55FB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3669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24A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basto.com/consejos/5-pasos-para-fijar-objetivos-smar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Daniel Gamarra Moreno</cp:lastModifiedBy>
  <cp:revision>16</cp:revision>
  <cp:lastPrinted>2113-01-01T05:00:00Z</cp:lastPrinted>
  <dcterms:created xsi:type="dcterms:W3CDTF">2015-02-13T21:01:00Z</dcterms:created>
  <dcterms:modified xsi:type="dcterms:W3CDTF">2022-06-05T17:59:00Z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