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  <w:r>
        <w:rPr>
          <w:rFonts w:ascii="Arial" w:hAnsi="Arial"/>
          <w:b/>
          <w:color w:val="173047"/>
          <w:sz w:val="54"/>
        </w:rPr>
        <w:t>Urgent Care Expansion</w:t>
        <w:br/>
        <w:t>Intelligence Demo v2</w:t>
      </w:r>
    </w:p>
    <w:p>
      <w:r>
        <w:rPr>
          <w:color w:val="136F63"/>
          <w:sz w:val="28"/>
        </w:rPr>
        <w:t>Curated public portfolio | independent illustrative scoring</w:t>
      </w:r>
    </w:p>
    <w:p>
      <w:pPr>
        <w:spacing w:before="500"/>
      </w:pPr>
      <w:r>
        <w:rPr>
          <w:b/>
        </w:rPr>
        <w:t xml:space="preserve">Boundary: </w:t>
      </w:r>
      <w:r>
        <w:t>The public demo mirrors production business concepts but not production normalization, weights, thresholds, rankings, targets, or evidence.</w:t>
      </w:r>
    </w:p>
    <w:p>
      <w:r>
        <w:br w:type="page"/>
      </w:r>
    </w:p>
    <w:p>
      <w:pPr>
        <w:pStyle w:val="Heading1"/>
      </w:pPr>
      <w:r>
        <w:t>Decision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Decision question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Market screening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How attractive is the market across five public-demo business pillars?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Physical facilities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How many distinct strict general urgent-care facilities serve the market?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Opportunity paths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What listed or sanitized entry paths are represented?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Site diligence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Is a precise site available for downstream traffic review?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Near-Term Priority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Which demo markets combine attractiveness and entry feasibility?</w:t>
            </w:r>
          </w:p>
        </w:tc>
      </w:tr>
    </w:tbl>
    <w:p>
      <w:r>
        <w:t>Model: demo_expansion_score_v2. Min-max normalization across the fixed nine-market curated public universe.</w:t>
      </w:r>
    </w:p>
    <w:p>
      <w:r>
        <w:t>The public demo mirrors production business concepts but not production normalization, weights, thresholds, rankings, targets, or evidence.</w:t>
      </w:r>
    </w:p>
    <w:p>
      <w:pPr>
        <w:pStyle w:val="Heading2"/>
      </w:pPr>
      <w:r>
        <w:t>Illustrative Demo Weights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Weight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Population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15%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20%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Competitors Per 10000 Population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20%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Competitor Strength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10%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Competitive Availability Gap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10%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Clinical Workforce Growth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5%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Occupational Medicine Potential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10%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Primary Care Underserved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10%</w:t>
            </w:r>
          </w:p>
        </w:tc>
      </w:tr>
    </w:tbl>
    <w:p>
      <w:pPr>
        <w:pStyle w:val="Heading2"/>
      </w:pPr>
      <w:r>
        <w:t>Ranked Markets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Rank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Market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Metro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Near-Term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Expansion v2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Entry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Royersford / Limerick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Greater Philadelphia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77.3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68.5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87.2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Hoffman Estates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Chicago Northwest Suburbs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72.9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54.3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97.8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Lancaster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Lancaster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60.7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</w:t>
            </w:r>
          </w:p>
        </w:tc>
      </w:tr>
    </w:tbl>
    <w:p>
      <w:r>
        <w:br w:type="page"/>
      </w:r>
    </w:p>
    <w:p>
      <w:pPr>
        <w:pStyle w:val="Heading1"/>
      </w:pPr>
      <w:r>
        <w:t>1. Royersford / Limerick</w:t>
      </w:r>
    </w:p>
    <w:p>
      <w:r>
        <w:t>Greater Philadelphia | Pennsylvania | ZIP 19468</w:t>
      </w:r>
    </w:p>
    <w:p>
      <w:pPr>
        <w:pStyle w:val="Heading2"/>
      </w:pPr>
      <w:r>
        <w:t>Decision Scores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Demo Expansion Score v2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Entry Feasibility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Near-Term Priority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Completeness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68.5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87.2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77.3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100%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" name="Picture 1" title="Census ZCTA market geometry" descr="Public Census ZCTA geometry for Royersford / Limeric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1946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800"/>
            <w:shd w:fill="E8EEF2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Raw Value</w:t>
            </w:r>
          </w:p>
        </w:tc>
        <w:tc>
          <w:tcPr>
            <w:tcW w:type="dxa" w:w="1080"/>
            <w:shd w:fill="E8EEF2"/>
          </w:tcPr>
          <w:p>
            <w:r>
              <w:rPr>
                <w:b/>
                <w:sz w:val="16"/>
              </w:rPr>
              <w:t>Normalized Score</w:t>
            </w:r>
          </w:p>
        </w:tc>
        <w:tc>
          <w:tcPr>
            <w:tcW w:type="dxa" w:w="792"/>
            <w:shd w:fill="E8EEF2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008"/>
            <w:shd w:fill="E8EEF2"/>
          </w:tcPr>
          <w:p>
            <w:r>
              <w:rPr>
                <w:b/>
                <w:sz w:val="16"/>
              </w:rPr>
              <w:t>Contribution</w:t>
            </w:r>
          </w:p>
        </w:tc>
        <w:tc>
          <w:tcPr>
            <w:tcW w:type="dxa" w:w="3456"/>
            <w:shd w:fill="E8EEF2"/>
          </w:tcPr>
          <w:p>
            <w:r>
              <w:rPr>
                <w:b/>
                <w:sz w:val="16"/>
              </w:rPr>
              <w:t>Explanation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Population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28,194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34.0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5.1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Larger markets provide greater absolute demand potential. [real_public_observation]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8.4 % change, 2019-2024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89.3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17.9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Faster growth indicates expanding future demand. [derived_public_observation]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Competitors / 10k Population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0.7 physical competitors per 10k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72.7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14.5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Measures urgent-care supply relative to population; lower saturation is more favorable. [derived_public_observation]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Competitor Strength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55.0 illustrative index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10.0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Combines public ratings and log-adjusted review volume conceptually to approximate competitive entrenchment.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Competitive Availability Gap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45.0 % of standard hours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10.0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Estimates standard urgent-care hours when relatively few competitors are open.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Clinical Workforce Growth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4.6 % illustrative change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5%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5.0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Indicates whether the local clinician ecosystem appears to be expanding.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Occupational Medicine Potential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18.0 % illustrative industrial/logistics share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6.0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Uses employment composition to approximate employer-health and occupational-care demand.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Primary-Care Underserved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2.3 % uninsured access proxy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Represents a simplified public access-gap proxy that may support demand for convenient care. [derived_public_observation]</w:t>
            </w:r>
          </w:p>
        </w:tc>
      </w:tr>
    </w:tbl>
    <w:p>
      <w:pPr>
        <w:pStyle w:val="Heading2"/>
      </w:pPr>
      <w:r>
        <w:t>Competitors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Physical Urgent-Care Facility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Rating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Reviews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Weekly Hours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Category / Operator</w:t>
            </w:r>
          </w:p>
        </w:tc>
      </w:tr>
      <w:tr>
        <w:tc>
          <w:tcPr>
            <w:tcW w:type="dxa" w:w="2074"/>
          </w:tcPr>
          <w:p>
            <w:r>
              <w:rPr>
                <w:sz w:val="16"/>
              </w:rPr>
              <w:t>Tower Health Urgent Care - Limerick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Health-system urgent care</w:t>
            </w:r>
          </w:p>
        </w:tc>
      </w:tr>
      <w:tr>
        <w:tc>
          <w:tcPr>
            <w:tcW w:type="dxa" w:w="2074"/>
          </w:tcPr>
          <w:p>
            <w:r>
              <w:rPr>
                <w:sz w:val="16"/>
              </w:rPr>
              <w:t>AFC Urgent Care Limerick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Urgent care</w:t>
            </w:r>
          </w:p>
        </w:tc>
      </w:tr>
    </w:tbl>
    <w:p>
      <w:pPr>
        <w:pStyle w:val="Heading2"/>
      </w:pPr>
      <w:r>
        <w:t>Opportunity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Path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Opportunity / Scenario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Demo Score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Provenance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Site Traffic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Offmarket Target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 Independent Operator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sanitized case study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illustrative_demo_value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Precise location unavailable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Occupational Medicine Target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 Occupational Health Target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sanitized case study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illustrative_demo_value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Precise location unavailable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Real Estate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 medical-office conversion path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 demo path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illustrative_demo_value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Precise location unavailable</w:t>
            </w:r>
          </w:p>
        </w:tc>
      </w:tr>
    </w:tbl>
    <w:p>
      <w:pPr>
        <w:pStyle w:val="Heading2"/>
      </w:pPr>
      <w:r>
        <w:t>Additional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Context</w:t>
            </w:r>
          </w:p>
        </w:tc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Geometry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Five-mile demo analysis area centered on Census ZCTA 19468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Input provenance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1 public, 3 derived, 4 illustrative score inputs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Methodology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Real ZCTA geography and labeled public or illustrative observations are paired with demo_expansion_score_v2. U.S. Census Bureau TIGERweb, 2020 ZCTA geometry. The public map uses a 5-mile circular analysis area rather than the literal ZIP boundary. Production normalization, weights, thresholds, rankings, and opportunity intelligence are intentionally excluded.</w:t>
            </w:r>
          </w:p>
        </w:tc>
      </w:tr>
    </w:tbl>
    <w:p>
      <w:r>
        <w:br w:type="page"/>
      </w:r>
    </w:p>
    <w:p>
      <w:pPr>
        <w:pStyle w:val="Heading1"/>
      </w:pPr>
      <w:r>
        <w:t>2. Hoffman Estates</w:t>
      </w:r>
    </w:p>
    <w:p>
      <w:r>
        <w:t>Chicago Northwest Suburbs | Illinois | ZIP 60169</w:t>
      </w:r>
    </w:p>
    <w:p>
      <w:pPr>
        <w:pStyle w:val="Heading2"/>
      </w:pPr>
      <w:r>
        <w:t>Decision Scores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Demo Expansion Score v2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Entry Feasibility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Near-Term Priority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Completeness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54.3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97.8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72.9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100%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2" name="Picture 2" title="Census ZCTA market geometry" descr="Public Census ZCTA geometry for Hoffman E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6016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800"/>
            <w:shd w:fill="E8EEF2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Raw Value</w:t>
            </w:r>
          </w:p>
        </w:tc>
        <w:tc>
          <w:tcPr>
            <w:tcW w:type="dxa" w:w="1080"/>
            <w:shd w:fill="E8EEF2"/>
          </w:tcPr>
          <w:p>
            <w:r>
              <w:rPr>
                <w:b/>
                <w:sz w:val="16"/>
              </w:rPr>
              <w:t>Normalized Score</w:t>
            </w:r>
          </w:p>
        </w:tc>
        <w:tc>
          <w:tcPr>
            <w:tcW w:type="dxa" w:w="792"/>
            <w:shd w:fill="E8EEF2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008"/>
            <w:shd w:fill="E8EEF2"/>
          </w:tcPr>
          <w:p>
            <w:r>
              <w:rPr>
                <w:b/>
                <w:sz w:val="16"/>
              </w:rPr>
              <w:t>Contribution</w:t>
            </w:r>
          </w:p>
        </w:tc>
        <w:tc>
          <w:tcPr>
            <w:tcW w:type="dxa" w:w="3456"/>
            <w:shd w:fill="E8EEF2"/>
          </w:tcPr>
          <w:p>
            <w:r>
              <w:rPr>
                <w:b/>
                <w:sz w:val="16"/>
              </w:rPr>
              <w:t>Explanation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Population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33,401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46.2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6.9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Larger markets provide greater absolute demand potential. [real_public_observation]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0.1 % change, 2019-2024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49.0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9.8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Faster growth indicates expanding future demand. [derived_public_observation]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Competitors / 10k Population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0.6 physical competitors per 10k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81.8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16.4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Measures urgent-care supply relative to population; lower saturation is more favorable. [derived_public_observation]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Competitor Strength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70.0 illustrative index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2.5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Combines public ratings and log-adjusted review volume conceptually to approximate competitive entrenchment.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Competitive Availability Gap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30.0 % of standard hours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4.0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Estimates standard urgent-care hours when relatively few competitors are open.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Clinical Workforce Growth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2.8 % illustrative change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41.9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5%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2.1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Indicates whether the local clinician ecosystem appears to be expanding.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Occupational Medicine Potential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12.0 % illustrative industrial/logistics share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25.7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2.6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Uses employment composition to approximate employer-health and occupational-care demand.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Primary-Care Underserved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10.8 % uninsured access proxy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10.0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Represents a simplified public access-gap proxy that may support demand for convenient care. [derived_public_observation]</w:t>
            </w:r>
          </w:p>
        </w:tc>
      </w:tr>
    </w:tbl>
    <w:p>
      <w:pPr>
        <w:pStyle w:val="Heading2"/>
      </w:pPr>
      <w:r>
        <w:t>Competitors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Physical Urgent-Care Facility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Rating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Reviews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Weekly Hours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Category / Operator</w:t>
            </w:r>
          </w:p>
        </w:tc>
      </w:tr>
      <w:tr>
        <w:tc>
          <w:tcPr>
            <w:tcW w:type="dxa" w:w="2074"/>
          </w:tcPr>
          <w:p>
            <w:r>
              <w:rPr>
                <w:sz w:val="16"/>
              </w:rPr>
              <w:t>Physicians Immediate Care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Urgent care</w:t>
            </w:r>
          </w:p>
        </w:tc>
      </w:tr>
      <w:tr>
        <w:tc>
          <w:tcPr>
            <w:tcW w:type="dxa" w:w="2074"/>
          </w:tcPr>
          <w:p>
            <w:r>
              <w:rPr>
                <w:sz w:val="16"/>
              </w:rPr>
              <w:t>Ascension Saint Alexius Immediate Care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Health-system immediate care</w:t>
            </w:r>
          </w:p>
        </w:tc>
      </w:tr>
    </w:tbl>
    <w:p>
      <w:pPr>
        <w:pStyle w:val="Heading2"/>
      </w:pPr>
      <w:r>
        <w:t>Opportunity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Path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Opportunity / Scenario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Demo Score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Provenance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Site Traffic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Listed Acquisition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Premier OB/GYN &amp; Med Spa Practice - Chicago Suburb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active public listing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real_public_observation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Precise location unavailable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Real Estate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 medical-office alternative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 demo path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illustrative_demo_value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Precise location unavailable</w:t>
            </w:r>
          </w:p>
        </w:tc>
      </w:tr>
    </w:tbl>
    <w:p>
      <w:pPr>
        <w:pStyle w:val="Heading2"/>
      </w:pPr>
      <w:r>
        <w:t>Additional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Context</w:t>
            </w:r>
          </w:p>
        </w:tc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Geometry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Five-mile demo analysis area centered on Census ZCTA 60169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Input provenance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1 public, 3 derived, 4 illustrative score inputs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Methodology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Real ZCTA geography and labeled public or illustrative observations are paired with demo_expansion_score_v2. U.S. Census Bureau TIGERweb, 2020 ZCTA geometry. The public map uses a 5-mile circular analysis area rather than the literal ZIP boundary. Production normalization, weights, thresholds, rankings, and opportunity intelligence are intentionally excluded.</w:t>
            </w:r>
          </w:p>
        </w:tc>
      </w:tr>
    </w:tbl>
    <w:p>
      <w:r>
        <w:br w:type="page"/>
      </w:r>
    </w:p>
    <w:p>
      <w:pPr>
        <w:pStyle w:val="Heading1"/>
      </w:pPr>
      <w:r>
        <w:t>3. Lancaster</w:t>
      </w:r>
    </w:p>
    <w:p>
      <w:r>
        <w:t>Lancaster | Pennsylvania | ZIP 17601</w:t>
      </w:r>
    </w:p>
    <w:p>
      <w:pPr>
        <w:pStyle w:val="Heading2"/>
      </w:pPr>
      <w:r>
        <w:t>Decision Scores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Demo Expansion Score v2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Entry Feasibility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Near-Term Priority</w:t>
            </w:r>
          </w:p>
        </w:tc>
        <w:tc>
          <w:tcPr>
            <w:tcW w:type="dxa" w:w="2592"/>
            <w:shd w:fill="E8EEF2"/>
          </w:tcPr>
          <w:p>
            <w:r>
              <w:rPr>
                <w:b/>
                <w:sz w:val="16"/>
              </w:rPr>
              <w:t>Completeness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67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55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60.7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b/>
                <w:color w:val="136F63"/>
                <w:sz w:val="28"/>
              </w:rPr>
              <w:t>100%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3" name="Picture 3" title="Census ZCTA market geometry" descr="Public Census ZCTA geometry for Lancas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176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800"/>
            <w:shd w:fill="E8EEF2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656"/>
            <w:shd w:fill="E8EEF2"/>
          </w:tcPr>
          <w:p>
            <w:r>
              <w:rPr>
                <w:b/>
                <w:sz w:val="16"/>
              </w:rPr>
              <w:t>Raw Value</w:t>
            </w:r>
          </w:p>
        </w:tc>
        <w:tc>
          <w:tcPr>
            <w:tcW w:type="dxa" w:w="1080"/>
            <w:shd w:fill="E8EEF2"/>
          </w:tcPr>
          <w:p>
            <w:r>
              <w:rPr>
                <w:b/>
                <w:sz w:val="16"/>
              </w:rPr>
              <w:t>Normalized Score</w:t>
            </w:r>
          </w:p>
        </w:tc>
        <w:tc>
          <w:tcPr>
            <w:tcW w:type="dxa" w:w="792"/>
            <w:shd w:fill="E8EEF2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008"/>
            <w:shd w:fill="E8EEF2"/>
          </w:tcPr>
          <w:p>
            <w:r>
              <w:rPr>
                <w:b/>
                <w:sz w:val="16"/>
              </w:rPr>
              <w:t>Contribution</w:t>
            </w:r>
          </w:p>
        </w:tc>
        <w:tc>
          <w:tcPr>
            <w:tcW w:type="dxa" w:w="3456"/>
            <w:shd w:fill="E8EEF2"/>
          </w:tcPr>
          <w:p>
            <w:r>
              <w:rPr>
                <w:b/>
                <w:sz w:val="16"/>
              </w:rPr>
              <w:t>Explanation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Population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56,382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15%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15.0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Larger markets provide greater absolute demand potential. [real_public_observation]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Population Growth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7.3 % change, 2019-2024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16.8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Faster growth indicates expanding future demand. [derived_public_observation]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Competitors / 10k Population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0.5 physical competitors per 10k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90.9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20%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18.2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Measures urgent-care supply relative to population; lower saturation is more favorable. [derived_public_observation]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Competitor Strength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72.0 illustrative index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15.0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1.5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Combines public ratings and log-adjusted review volume conceptually to approximate competitive entrenchment.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Competitive Availability Gap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25.0 % of standard hours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20.0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2.0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Estimates standard urgent-care hours when relatively few competitors are open.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Clinical Workforce Growth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3.7 % illustrative change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71.0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5%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3.6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Indicates whether the local clinician ecosystem appears to be expanding.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Occupational Medicine Potential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22.0 % illustrative industrial/logistics share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82.9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8.3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Uses employment composition to approximate employer-health and occupational-care demand. [illustrative_demo_value]</w:t>
            </w:r>
          </w:p>
        </w:tc>
      </w:tr>
      <w:tr>
        <w:tc>
          <w:tcPr>
            <w:tcW w:type="dxa" w:w="1800"/>
          </w:tcPr>
          <w:p>
            <w:r>
              <w:rPr>
                <w:sz w:val="16"/>
              </w:rPr>
              <w:t>Primary-Care Underserved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3.7 % uninsured access proxy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16.5</w:t>
            </w:r>
          </w:p>
        </w:tc>
        <w:tc>
          <w:tcPr>
            <w:tcW w:type="dxa" w:w="792"/>
          </w:tcPr>
          <w:p>
            <w:r>
              <w:rPr>
                <w:sz w:val="16"/>
              </w:rPr>
              <w:t>10%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1.7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Represents a simplified public access-gap proxy that may support demand for convenient care. [derived_public_observation]</w:t>
            </w:r>
          </w:p>
        </w:tc>
      </w:tr>
    </w:tbl>
    <w:p>
      <w:pPr>
        <w:pStyle w:val="Heading2"/>
      </w:pPr>
      <w:r>
        <w:t>Competitors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Physical Urgent-Care Facility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Rating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Reviews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Weekly Hours</w:t>
            </w:r>
          </w:p>
        </w:tc>
        <w:tc>
          <w:tcPr>
            <w:tcW w:type="dxa" w:w="2074"/>
            <w:shd w:fill="E8EEF2"/>
          </w:tcPr>
          <w:p>
            <w:r>
              <w:rPr>
                <w:b/>
                <w:sz w:val="16"/>
              </w:rPr>
              <w:t>Category / Operator</w:t>
            </w:r>
          </w:p>
        </w:tc>
      </w:tr>
      <w:tr>
        <w:tc>
          <w:tcPr>
            <w:tcW w:type="dxa" w:w="2074"/>
          </w:tcPr>
          <w:p>
            <w:r>
              <w:rPr>
                <w:sz w:val="16"/>
              </w:rPr>
              <w:t>Patient First - Lancaster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Urgent care</w:t>
            </w:r>
          </w:p>
        </w:tc>
      </w:tr>
      <w:tr>
        <w:tc>
          <w:tcPr>
            <w:tcW w:type="dxa" w:w="2074"/>
          </w:tcPr>
          <w:p>
            <w:r>
              <w:rPr>
                <w:sz w:val="16"/>
              </w:rPr>
              <w:t>Penn Medicine Lancaster General Health Urgent Care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Health-system urgent care</w:t>
            </w:r>
          </w:p>
        </w:tc>
      </w:tr>
      <w:tr>
        <w:tc>
          <w:tcPr>
            <w:tcW w:type="dxa" w:w="2074"/>
          </w:tcPr>
          <w:p>
            <w:r>
              <w:rPr>
                <w:sz w:val="16"/>
              </w:rPr>
              <w:t>MedExpress Urgent Care - Lancaster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stored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Not verified</w:t>
            </w:r>
          </w:p>
        </w:tc>
        <w:tc>
          <w:tcPr>
            <w:tcW w:type="dxa" w:w="2074"/>
          </w:tcPr>
          <w:p>
            <w:r>
              <w:rPr>
                <w:sz w:val="16"/>
              </w:rPr>
              <w:t>Urgent care</w:t>
            </w:r>
          </w:p>
        </w:tc>
      </w:tr>
    </w:tbl>
    <w:p>
      <w:pPr>
        <w:pStyle w:val="Heading2"/>
      </w:pPr>
      <w:r>
        <w:t>Opportunity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Path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Opportunity / Scenario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Demo Score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Provenance</w:t>
            </w:r>
          </w:p>
        </w:tc>
        <w:tc>
          <w:tcPr>
            <w:tcW w:type="dxa" w:w="1728"/>
            <w:shd w:fill="E8EEF2"/>
          </w:tcPr>
          <w:p>
            <w:r>
              <w:rPr>
                <w:b/>
                <w:sz w:val="16"/>
              </w:rPr>
              <w:t>Site Traffic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Real Estate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 site-screening path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 demo path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illustrative_demo_value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Precise location unavailable</w:t>
            </w:r>
          </w:p>
        </w:tc>
      </w:tr>
    </w:tbl>
    <w:p>
      <w:pPr>
        <w:pStyle w:val="Heading2"/>
      </w:pPr>
      <w:r>
        <w:t>Additional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Context</w:t>
            </w:r>
          </w:p>
        </w:tc>
        <w:tc>
          <w:tcPr>
            <w:tcW w:type="dxa" w:w="5184"/>
            <w:shd w:fill="E8EEF2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Geometry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Five-mile demo analysis area centered on Census ZCTA 17601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Input provenance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1 public, 3 derived, 4 illustrative score inputs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Methodology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Real ZCTA geography and labeled public or illustrative observations are paired with demo_expansion_score_v2. U.S. Census Bureau TIGERweb, 2020 ZCTA geometry. The public map uses a 5-mile circular analysis area rather than the literal ZIP boundary. Production normalization, weights, thresholds, rankings, and opportunity intelligence are intentionally excluded.</w:t>
            </w:r>
          </w:p>
        </w:tc>
      </w:tr>
    </w:tbl>
    <w:p>
      <w:r>
        <w:br w:type="page"/>
      </w:r>
    </w:p>
    <w:p>
      <w:pPr>
        <w:pStyle w:val="Heading1"/>
      </w:pPr>
      <w:r>
        <w:t>Methodology / Disclaimer</w:t>
      </w:r>
    </w:p>
    <w:p>
      <w:r>
        <w:t>The public demo mirrors production business concepts but not production normalization, weights, thresholds, rankings, targets, or evidence.</w:t>
      </w:r>
    </w:p>
    <w:p>
      <w:r>
        <w:t>Site traffic is opportunity diligence and does not contribute to Demo Expansion Score v2. Precise location unavailable means no defensible site coordinate was asserted; a market centroid was not substituted.</w:t>
      </w:r>
    </w:p>
    <w:p>
      <w:r>
        <w:t>No private production target, evidence, score output, weight, normalization distribution, ranking, run identifier, report content, or credential is included.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30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8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6F8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