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964D9" w14:textId="77777777" w:rsidR="005021A6" w:rsidRPr="000216DA" w:rsidRDefault="00000000" w:rsidP="008871C6">
      <w:pPr>
        <w:pStyle w:val="Heading1"/>
        <w:jc w:val="center"/>
        <w:rPr>
          <w:rFonts w:ascii="Times New Roman" w:hAnsi="Times New Roman" w:cs="Times New Roman"/>
        </w:rPr>
      </w:pPr>
      <w:r w:rsidRPr="000216DA">
        <w:rPr>
          <w:rFonts w:ascii="Times New Roman" w:hAnsi="Times New Roman" w:cs="Times New Roman"/>
        </w:rPr>
        <w:t>Milestone 2: Research Proposal</w:t>
      </w:r>
    </w:p>
    <w:p w14:paraId="60A1CB01" w14:textId="77777777" w:rsidR="005021A6" w:rsidRPr="000216DA" w:rsidRDefault="00000000">
      <w:pPr>
        <w:pStyle w:val="Heading2"/>
        <w:rPr>
          <w:rFonts w:ascii="Times New Roman" w:hAnsi="Times New Roman" w:cs="Times New Roman"/>
          <w:u w:val="single"/>
        </w:rPr>
      </w:pPr>
      <w:r w:rsidRPr="000216DA">
        <w:rPr>
          <w:rFonts w:ascii="Times New Roman" w:hAnsi="Times New Roman" w:cs="Times New Roman"/>
          <w:u w:val="single"/>
        </w:rPr>
        <w:t>1. Proposal</w:t>
      </w:r>
    </w:p>
    <w:p w14:paraId="2A25A381" w14:textId="77777777" w:rsidR="000216DA" w:rsidRDefault="000216DA">
      <w:pPr>
        <w:spacing w:after="160"/>
        <w:rPr>
          <w:rFonts w:ascii="Times New Roman" w:hAnsi="Times New Roman" w:cs="Times New Roman"/>
        </w:rPr>
      </w:pPr>
    </w:p>
    <w:p w14:paraId="39F5C306" w14:textId="28D90F1D" w:rsidR="005021A6" w:rsidRPr="000216DA" w:rsidRDefault="00000000">
      <w:pPr>
        <w:spacing w:after="160"/>
        <w:rPr>
          <w:rFonts w:ascii="Times New Roman" w:hAnsi="Times New Roman" w:cs="Times New Roman"/>
        </w:rPr>
      </w:pPr>
      <w:r w:rsidRPr="000216DA">
        <w:rPr>
          <w:rFonts w:ascii="Times New Roman" w:hAnsi="Times New Roman" w:cs="Times New Roman"/>
        </w:rPr>
        <w:t>I propose to write a paper on “Regulatory Vagueness and Fairness Drift: A Statistical Critique of Post-Deployment AI Monitoring” (working title).</w:t>
      </w:r>
    </w:p>
    <w:p w14:paraId="244798F8" w14:textId="77777777" w:rsidR="005021A6" w:rsidRPr="000216DA" w:rsidRDefault="00000000">
      <w:pPr>
        <w:spacing w:after="160"/>
        <w:rPr>
          <w:rFonts w:ascii="Times New Roman" w:hAnsi="Times New Roman" w:cs="Times New Roman"/>
        </w:rPr>
      </w:pPr>
      <w:r w:rsidRPr="000216DA">
        <w:rPr>
          <w:rFonts w:ascii="Times New Roman" w:hAnsi="Times New Roman" w:cs="Times New Roman"/>
        </w:rPr>
        <w:t>The EU AI Act became legally binding across the EU in 2024. Articles 9 and 72 together require that providers of high-risk AI systems maintain a risk management system and a post-market monitoring system to ensure continuous compliance. However, neither article provides any statistical definition of fairness, drift, or violation. In my dissertation, I will construct a fairness monitoring framework (a “smoke alarm”) using change point detection applied to fairness metrics over time. By doing so, I hope to demonstrate that the smoke alarm is sensitive to the choices embedded within it: which fairness metric is used and how each fairness metric is weighted.</w:t>
      </w:r>
    </w:p>
    <w:p w14:paraId="69C42920" w14:textId="322209D6" w:rsidR="005021A6" w:rsidRPr="000216DA" w:rsidRDefault="00000000">
      <w:pPr>
        <w:spacing w:after="160"/>
        <w:rPr>
          <w:rFonts w:ascii="Times New Roman" w:hAnsi="Times New Roman" w:cs="Times New Roman"/>
        </w:rPr>
      </w:pPr>
      <w:r w:rsidRPr="000216DA">
        <w:rPr>
          <w:rFonts w:ascii="Times New Roman" w:hAnsi="Times New Roman" w:cs="Times New Roman"/>
        </w:rPr>
        <w:t xml:space="preserve">I hope to show that regulatory vagueness is not merely imprecise but structurally dangerous. Even with full access to pre- and post-deployment data, well-functioning alarms are rarer than poorly functioning ones. The best case is that clear patterns distinguish the two, informing future regulation; the worst case is that no such pattern </w:t>
      </w:r>
      <w:r w:rsidR="00715977" w:rsidRPr="000216DA">
        <w:rPr>
          <w:rFonts w:ascii="Times New Roman" w:hAnsi="Times New Roman" w:cs="Times New Roman"/>
        </w:rPr>
        <w:t>exists,</w:t>
      </w:r>
      <w:r w:rsidRPr="000216DA">
        <w:rPr>
          <w:rFonts w:ascii="Times New Roman" w:hAnsi="Times New Roman" w:cs="Times New Roman"/>
        </w:rPr>
        <w:t xml:space="preserve"> and the distribution is arbitrary. Either way, a deployer working only with pre-deployment data has no basis for anticipating which alarm design will detect real-world fairness drift, leaving even good-faith actors guessing.</w:t>
      </w:r>
    </w:p>
    <w:p w14:paraId="256A91F5" w14:textId="77777777" w:rsidR="005021A6" w:rsidRPr="000216DA" w:rsidRDefault="00000000">
      <w:pPr>
        <w:spacing w:after="120"/>
        <w:rPr>
          <w:rFonts w:ascii="Times New Roman" w:hAnsi="Times New Roman" w:cs="Times New Roman"/>
        </w:rPr>
      </w:pPr>
      <w:r w:rsidRPr="000216DA">
        <w:rPr>
          <w:rFonts w:ascii="Times New Roman" w:hAnsi="Times New Roman" w:cs="Times New Roman"/>
        </w:rPr>
        <w:t>The individual contributions from my research are:</w:t>
      </w:r>
    </w:p>
    <w:p w14:paraId="046E3BF9" w14:textId="77777777" w:rsidR="005021A6" w:rsidRPr="000216DA" w:rsidRDefault="00000000">
      <w:pPr>
        <w:pStyle w:val="ListParagraph"/>
        <w:numPr>
          <w:ilvl w:val="0"/>
          <w:numId w:val="2"/>
        </w:numPr>
        <w:spacing w:after="80"/>
        <w:rPr>
          <w:rFonts w:ascii="Times New Roman" w:hAnsi="Times New Roman" w:cs="Times New Roman"/>
        </w:rPr>
      </w:pPr>
      <w:r w:rsidRPr="000216DA">
        <w:rPr>
          <w:rFonts w:ascii="Times New Roman" w:hAnsi="Times New Roman" w:cs="Times New Roman"/>
        </w:rPr>
        <w:t>The creation of a bespoke fairness measure. While each fairness metric within the fairness measure is well-established, the combination, along with their weightings, are an original formalisation for my research.</w:t>
      </w:r>
    </w:p>
    <w:p w14:paraId="13FF7C60" w14:textId="77777777" w:rsidR="005021A6" w:rsidRPr="000216DA" w:rsidRDefault="00000000">
      <w:pPr>
        <w:pStyle w:val="ListParagraph"/>
        <w:numPr>
          <w:ilvl w:val="0"/>
          <w:numId w:val="2"/>
        </w:numPr>
        <w:spacing w:after="80"/>
        <w:rPr>
          <w:rFonts w:ascii="Times New Roman" w:hAnsi="Times New Roman" w:cs="Times New Roman"/>
        </w:rPr>
      </w:pPr>
      <w:r w:rsidRPr="000216DA">
        <w:rPr>
          <w:rFonts w:ascii="Times New Roman" w:hAnsi="Times New Roman" w:cs="Times New Roman"/>
        </w:rPr>
        <w:t>The application of change point detection to fairness metrics over time. While both change point detection and measuring fairness are well-established fields, my paper will combine them for the first time to my knowledge.</w:t>
      </w:r>
    </w:p>
    <w:p w14:paraId="4B533C33" w14:textId="77777777" w:rsidR="005021A6" w:rsidRPr="000216DA" w:rsidRDefault="00000000">
      <w:pPr>
        <w:pStyle w:val="ListParagraph"/>
        <w:numPr>
          <w:ilvl w:val="0"/>
          <w:numId w:val="2"/>
        </w:numPr>
        <w:spacing w:after="80"/>
        <w:rPr>
          <w:rFonts w:ascii="Times New Roman" w:hAnsi="Times New Roman" w:cs="Times New Roman"/>
        </w:rPr>
      </w:pPr>
      <w:r w:rsidRPr="000216DA">
        <w:rPr>
          <w:rFonts w:ascii="Times New Roman" w:hAnsi="Times New Roman" w:cs="Times New Roman"/>
        </w:rPr>
        <w:t>The Monte Carlo simulation linking pre-deployment weighting choices to post-deployment behaviour, making explicit one of the core arguments of my research: pre-deployment choices determine post-deployment alarm behaviour.</w:t>
      </w:r>
    </w:p>
    <w:p w14:paraId="53395BC0" w14:textId="77777777" w:rsidR="005021A6" w:rsidRPr="000216DA" w:rsidRDefault="00000000">
      <w:pPr>
        <w:pStyle w:val="ListParagraph"/>
        <w:numPr>
          <w:ilvl w:val="0"/>
          <w:numId w:val="2"/>
        </w:numPr>
        <w:spacing w:after="160"/>
        <w:rPr>
          <w:rFonts w:ascii="Times New Roman" w:hAnsi="Times New Roman" w:cs="Times New Roman"/>
        </w:rPr>
      </w:pPr>
      <w:r w:rsidRPr="000216DA">
        <w:rPr>
          <w:rFonts w:ascii="Times New Roman" w:hAnsi="Times New Roman" w:cs="Times New Roman"/>
        </w:rPr>
        <w:t>The empirically backed regulatory critique of the EU AI Act’s vagueness, i.e., demonstrating statistically the structural consequences of regulatory vagueness.</w:t>
      </w:r>
    </w:p>
    <w:p w14:paraId="5A81ABD1" w14:textId="77777777" w:rsidR="005021A6" w:rsidRPr="000216DA" w:rsidRDefault="00000000">
      <w:pPr>
        <w:spacing w:after="160"/>
        <w:rPr>
          <w:rFonts w:ascii="Times New Roman" w:hAnsi="Times New Roman" w:cs="Times New Roman"/>
        </w:rPr>
      </w:pPr>
      <w:r w:rsidRPr="000216DA">
        <w:rPr>
          <w:rFonts w:ascii="Times New Roman" w:hAnsi="Times New Roman" w:cs="Times New Roman"/>
        </w:rPr>
        <w:t>Together, these contributions form an empirically grounded critique of the EU AI Act’s approach to fairness monitoring.</w:t>
      </w:r>
    </w:p>
    <w:p w14:paraId="5E19974F" w14:textId="16CE9D73" w:rsidR="00306751" w:rsidRPr="000216DA" w:rsidRDefault="00000000" w:rsidP="00306751">
      <w:pPr>
        <w:spacing w:after="240"/>
        <w:rPr>
          <w:rFonts w:ascii="Times New Roman" w:hAnsi="Times New Roman" w:cs="Times New Roman"/>
        </w:rPr>
      </w:pPr>
      <w:r w:rsidRPr="000216DA">
        <w:rPr>
          <w:rFonts w:ascii="Times New Roman" w:hAnsi="Times New Roman" w:cs="Times New Roman"/>
        </w:rPr>
        <w:t xml:space="preserve">The potential impact of this research is regulatory, practical, and academic. The EU AI Act’s Article 72 implementing act, which was intended to sharpen the statistical requirements for post-market monitoring, missed its deadline and was downgraded to voluntary guidance, leaving the vagueness this dissertation critiques formally unresolved. As future iterations of the Act are released, alongside nascent AI regulation in other jurisdictions, this paper demonstrates the urgency of precise statistical </w:t>
      </w:r>
      <w:proofErr w:type="gramStart"/>
      <w:r w:rsidRPr="000216DA">
        <w:rPr>
          <w:rFonts w:ascii="Times New Roman" w:hAnsi="Times New Roman" w:cs="Times New Roman"/>
        </w:rPr>
        <w:t>framing, and</w:t>
      </w:r>
      <w:proofErr w:type="gramEnd"/>
      <w:r w:rsidRPr="000216DA">
        <w:rPr>
          <w:rFonts w:ascii="Times New Roman" w:hAnsi="Times New Roman" w:cs="Times New Roman"/>
        </w:rPr>
        <w:t xml:space="preserve"> may offer concrete evidence of what regulators should specify. Practically, companies deploying high-risk AI systems under the Act could use the smoke alarm framework to retrospectively audit whether their monitoring choices are likely to detect real-world fairness drift. Academically, this work opens a methodological line, applying change-point detection to fairness metrics over time, that could be extended to other high-risk domains including healthcare and criminal justice.</w:t>
      </w:r>
    </w:p>
    <w:p w14:paraId="6907CE7A" w14:textId="663D70B4" w:rsidR="005021A6" w:rsidRPr="000216DA" w:rsidRDefault="00000000">
      <w:pPr>
        <w:pStyle w:val="Heading2"/>
        <w:rPr>
          <w:rFonts w:ascii="Times New Roman" w:hAnsi="Times New Roman" w:cs="Times New Roman"/>
          <w:u w:val="single"/>
        </w:rPr>
      </w:pPr>
      <w:r w:rsidRPr="000216DA">
        <w:rPr>
          <w:rFonts w:ascii="Times New Roman" w:hAnsi="Times New Roman" w:cs="Times New Roman"/>
          <w:u w:val="single"/>
        </w:rPr>
        <w:t>2. Methodology and Timeline</w:t>
      </w:r>
    </w:p>
    <w:p w14:paraId="363AEDFC" w14:textId="77777777" w:rsidR="000216DA" w:rsidRDefault="000216DA">
      <w:pPr>
        <w:spacing w:after="120"/>
        <w:rPr>
          <w:rFonts w:ascii="Times New Roman" w:hAnsi="Times New Roman" w:cs="Times New Roman"/>
          <w:b/>
          <w:bCs/>
        </w:rPr>
      </w:pPr>
    </w:p>
    <w:p w14:paraId="6B89050B" w14:textId="00FE48C9" w:rsidR="005021A6" w:rsidRPr="000216DA" w:rsidRDefault="00000000">
      <w:pPr>
        <w:spacing w:after="120"/>
        <w:rPr>
          <w:rFonts w:ascii="Times New Roman" w:hAnsi="Times New Roman" w:cs="Times New Roman"/>
        </w:rPr>
      </w:pPr>
      <w:r w:rsidRPr="000216DA">
        <w:rPr>
          <w:rFonts w:ascii="Times New Roman" w:hAnsi="Times New Roman" w:cs="Times New Roman"/>
          <w:b/>
          <w:bCs/>
        </w:rPr>
        <w:t xml:space="preserve">Step 1 (Pre-Deployment Algorithms): </w:t>
      </w:r>
      <w:r w:rsidR="00DE7F9D" w:rsidRPr="000216DA">
        <w:rPr>
          <w:rFonts w:ascii="Times New Roman" w:hAnsi="Times New Roman" w:cs="Times New Roman"/>
        </w:rPr>
        <w:t>The 2007 HMDA data are used as the pre-deployment period to train a logistic regression classifier to predict loan approval.</w:t>
      </w:r>
      <w:r w:rsidR="001C56A9" w:rsidRPr="000216DA">
        <w:rPr>
          <w:rFonts w:ascii="Times New Roman" w:hAnsi="Times New Roman" w:cs="Times New Roman"/>
        </w:rPr>
        <w:t xml:space="preserve"> </w:t>
      </w:r>
      <w:r w:rsidR="001C56A9" w:rsidRPr="000216DA">
        <w:rPr>
          <w:rFonts w:ascii="Times New Roman" w:hAnsi="Times New Roman" w:cs="Times New Roman"/>
        </w:rPr>
        <w:t>Logistic regression is chosen for its interpretability</w:t>
      </w:r>
      <w:r w:rsidR="001C56A9" w:rsidRPr="000216DA">
        <w:rPr>
          <w:rFonts w:ascii="Times New Roman" w:hAnsi="Times New Roman" w:cs="Times New Roman"/>
        </w:rPr>
        <w:t>.</w:t>
      </w:r>
    </w:p>
    <w:p w14:paraId="02937854" w14:textId="77777777" w:rsidR="005021A6" w:rsidRPr="000216DA" w:rsidRDefault="00000000">
      <w:pPr>
        <w:spacing w:after="120"/>
        <w:rPr>
          <w:rFonts w:ascii="Times New Roman" w:hAnsi="Times New Roman" w:cs="Times New Roman"/>
        </w:rPr>
      </w:pPr>
      <w:r w:rsidRPr="000216DA">
        <w:rPr>
          <w:rFonts w:ascii="Times New Roman" w:hAnsi="Times New Roman" w:cs="Times New Roman"/>
          <w:b/>
          <w:bCs/>
        </w:rPr>
        <w:lastRenderedPageBreak/>
        <w:t xml:space="preserve">Step 2 (Pre-Deployment Fairness Metrics): </w:t>
      </w:r>
      <w:r w:rsidRPr="000216DA">
        <w:rPr>
          <w:rFonts w:ascii="Times New Roman" w:hAnsi="Times New Roman" w:cs="Times New Roman"/>
        </w:rPr>
        <w:t xml:space="preserve">Using the trained classifier, a composite fairness score is computed as a weighted combination of fairness measures. As </w:t>
      </w:r>
      <w:proofErr w:type="spellStart"/>
      <w:r w:rsidRPr="000216DA">
        <w:rPr>
          <w:rFonts w:ascii="Times New Roman" w:hAnsi="Times New Roman" w:cs="Times New Roman"/>
        </w:rPr>
        <w:t>Chouldechova</w:t>
      </w:r>
      <w:proofErr w:type="spellEnd"/>
      <w:r w:rsidRPr="000216DA">
        <w:rPr>
          <w:rFonts w:ascii="Times New Roman" w:hAnsi="Times New Roman" w:cs="Times New Roman"/>
        </w:rPr>
        <w:t xml:space="preserve"> (2017) establishes that no set of fairness measures can be simultaneously satisfied, the weights are an explicit and consequential modelling choice.</w:t>
      </w:r>
    </w:p>
    <w:p w14:paraId="6E7BCF42" w14:textId="77777777" w:rsidR="005021A6" w:rsidRPr="000216DA" w:rsidRDefault="00000000">
      <w:pPr>
        <w:spacing w:after="120"/>
        <w:rPr>
          <w:rFonts w:ascii="Times New Roman" w:hAnsi="Times New Roman" w:cs="Times New Roman"/>
        </w:rPr>
      </w:pPr>
      <w:r w:rsidRPr="000216DA">
        <w:rPr>
          <w:rFonts w:ascii="Times New Roman" w:hAnsi="Times New Roman" w:cs="Times New Roman"/>
          <w:b/>
          <w:bCs/>
        </w:rPr>
        <w:t>Step 3 (Post-Deployment Analysis):</w:t>
      </w:r>
    </w:p>
    <w:p w14:paraId="1ECAFF48" w14:textId="77777777" w:rsidR="005021A6" w:rsidRPr="000216DA" w:rsidRDefault="00000000">
      <w:pPr>
        <w:pStyle w:val="ListParagraph"/>
        <w:numPr>
          <w:ilvl w:val="0"/>
          <w:numId w:val="2"/>
        </w:numPr>
        <w:spacing w:after="80"/>
        <w:rPr>
          <w:rFonts w:ascii="Times New Roman" w:hAnsi="Times New Roman" w:cs="Times New Roman"/>
        </w:rPr>
      </w:pPr>
      <w:r w:rsidRPr="000216DA">
        <w:rPr>
          <w:rFonts w:ascii="Times New Roman" w:hAnsi="Times New Roman" w:cs="Times New Roman"/>
        </w:rPr>
        <w:t>A.  Build the pipeline, which loads each post-deployment year, computes each fairness metric individually, and computes the combined fairness metric given each metric’s weighting.</w:t>
      </w:r>
    </w:p>
    <w:p w14:paraId="6CB03190" w14:textId="1D3CF811" w:rsidR="005021A6" w:rsidRPr="000216DA" w:rsidRDefault="00000000">
      <w:pPr>
        <w:pStyle w:val="ListParagraph"/>
        <w:numPr>
          <w:ilvl w:val="0"/>
          <w:numId w:val="2"/>
        </w:numPr>
        <w:spacing w:after="80"/>
        <w:rPr>
          <w:rFonts w:ascii="Times New Roman" w:hAnsi="Times New Roman" w:cs="Times New Roman"/>
        </w:rPr>
      </w:pPr>
      <w:r w:rsidRPr="000216DA">
        <w:rPr>
          <w:rFonts w:ascii="Times New Roman" w:hAnsi="Times New Roman" w:cs="Times New Roman"/>
        </w:rPr>
        <w:t>B.  Conduct change-point detection analysis on the combined fairness metric, which is my smoke alarm.</w:t>
      </w:r>
      <w:r w:rsidR="004B4B8C" w:rsidRPr="000216DA">
        <w:rPr>
          <w:rFonts w:ascii="Times New Roman" w:hAnsi="Times New Roman" w:cs="Times New Roman"/>
        </w:rPr>
        <w:t xml:space="preserve"> </w:t>
      </w:r>
      <w:r w:rsidR="004B4B8C" w:rsidRPr="000216DA">
        <w:rPr>
          <w:rFonts w:ascii="Times New Roman" w:hAnsi="Times New Roman" w:cs="Times New Roman"/>
        </w:rPr>
        <w:t>Change-point detection is used as the statistical framework for the smoke alarm because it is specifically designed to identify when a time series undergoes a structural shift, making it well-suited to detecting fairness drift in a post-deployment monitoring context.</w:t>
      </w:r>
    </w:p>
    <w:p w14:paraId="3E6A5B4C" w14:textId="77777777" w:rsidR="005021A6" w:rsidRPr="000216DA" w:rsidRDefault="00000000">
      <w:pPr>
        <w:pStyle w:val="ListParagraph"/>
        <w:numPr>
          <w:ilvl w:val="0"/>
          <w:numId w:val="2"/>
        </w:numPr>
        <w:spacing w:after="80"/>
        <w:rPr>
          <w:rFonts w:ascii="Times New Roman" w:hAnsi="Times New Roman" w:cs="Times New Roman"/>
        </w:rPr>
      </w:pPr>
      <w:r w:rsidRPr="000216DA">
        <w:rPr>
          <w:rFonts w:ascii="Times New Roman" w:hAnsi="Times New Roman" w:cs="Times New Roman"/>
        </w:rPr>
        <w:t>C.  Run change-point detection analysis on each individual fairness metric, which is my ground-truth fairness drift (referred to as the ‘referee’).</w:t>
      </w:r>
    </w:p>
    <w:p w14:paraId="113D415D" w14:textId="77777777" w:rsidR="005021A6" w:rsidRPr="000216DA" w:rsidRDefault="00000000">
      <w:pPr>
        <w:pStyle w:val="ListParagraph"/>
        <w:numPr>
          <w:ilvl w:val="0"/>
          <w:numId w:val="2"/>
        </w:numPr>
        <w:spacing w:after="80"/>
        <w:rPr>
          <w:rFonts w:ascii="Times New Roman" w:hAnsi="Times New Roman" w:cs="Times New Roman"/>
        </w:rPr>
      </w:pPr>
      <w:r w:rsidRPr="000216DA">
        <w:rPr>
          <w:rFonts w:ascii="Times New Roman" w:hAnsi="Times New Roman" w:cs="Times New Roman"/>
        </w:rPr>
        <w:t>D.  Calculate a miss-rate, i.e. how many years did the referee flag that the fairness metric did not detect?</w:t>
      </w:r>
    </w:p>
    <w:p w14:paraId="76013C96" w14:textId="77777777" w:rsidR="005021A6" w:rsidRPr="000216DA" w:rsidRDefault="00000000">
      <w:pPr>
        <w:pStyle w:val="ListParagraph"/>
        <w:numPr>
          <w:ilvl w:val="0"/>
          <w:numId w:val="2"/>
        </w:numPr>
        <w:spacing w:after="160"/>
        <w:rPr>
          <w:rFonts w:ascii="Times New Roman" w:hAnsi="Times New Roman" w:cs="Times New Roman"/>
        </w:rPr>
      </w:pPr>
      <w:r w:rsidRPr="000216DA">
        <w:rPr>
          <w:rFonts w:ascii="Times New Roman" w:hAnsi="Times New Roman" w:cs="Times New Roman"/>
        </w:rPr>
        <w:t>E.  Run Monte Carlo analysis on steps A–D across all possible weightings of each fairness metric, to create different combined fairness metrics (i.e. smoke alarms), record the miss-rate, and visualise the miss rate across the simplex of all possible weightings.</w:t>
      </w:r>
    </w:p>
    <w:p w14:paraId="0EC433EA" w14:textId="77777777" w:rsidR="005021A6" w:rsidRPr="000216DA" w:rsidRDefault="00000000">
      <w:pPr>
        <w:spacing w:after="120"/>
        <w:rPr>
          <w:rFonts w:ascii="Times New Roman" w:hAnsi="Times New Roman" w:cs="Times New Roman"/>
        </w:rPr>
      </w:pPr>
      <w:r w:rsidRPr="000216DA">
        <w:rPr>
          <w:rFonts w:ascii="Times New Roman" w:hAnsi="Times New Roman" w:cs="Times New Roman"/>
        </w:rPr>
        <w:t>The proposed timeline is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5021A6" w:rsidRPr="000216DA" w14:paraId="749FCE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085AD9" w14:textId="77777777" w:rsidR="005021A6" w:rsidRPr="000216DA" w:rsidRDefault="00000000">
            <w:pPr>
              <w:rPr>
                <w:rFonts w:ascii="Times New Roman" w:hAnsi="Times New Roman" w:cs="Times New Roman"/>
              </w:rPr>
            </w:pPr>
            <w:r w:rsidRPr="000216DA">
              <w:rPr>
                <w:rFonts w:ascii="Times New Roman" w:hAnsi="Times New Roman" w:cs="Times New Roman"/>
                <w:b/>
                <w:bCs/>
              </w:rPr>
              <w:t>Week</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91EB36" w14:textId="77777777" w:rsidR="005021A6" w:rsidRPr="000216DA" w:rsidRDefault="00000000">
            <w:pPr>
              <w:rPr>
                <w:rFonts w:ascii="Times New Roman" w:hAnsi="Times New Roman" w:cs="Times New Roman"/>
              </w:rPr>
            </w:pPr>
            <w:r w:rsidRPr="000216DA">
              <w:rPr>
                <w:rFonts w:ascii="Times New Roman" w:hAnsi="Times New Roman" w:cs="Times New Roman"/>
                <w:b/>
                <w:bCs/>
              </w:rPr>
              <w:t>Dates</w:t>
            </w:r>
          </w:p>
        </w:tc>
        <w:tc>
          <w:tcPr>
            <w:tcW w:w="4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F928D1" w14:textId="77777777" w:rsidR="005021A6" w:rsidRPr="000216DA" w:rsidRDefault="00000000">
            <w:pPr>
              <w:rPr>
                <w:rFonts w:ascii="Times New Roman" w:hAnsi="Times New Roman" w:cs="Times New Roman"/>
              </w:rPr>
            </w:pPr>
            <w:r w:rsidRPr="000216DA">
              <w:rPr>
                <w:rFonts w:ascii="Times New Roman" w:hAnsi="Times New Roman" w:cs="Times New Roman"/>
                <w:b/>
                <w:bCs/>
              </w:rPr>
              <w:t>Steps to complete</w:t>
            </w:r>
          </w:p>
        </w:tc>
      </w:tr>
      <w:tr w:rsidR="005021A6" w:rsidRPr="000216DA" w14:paraId="17771B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54994" w14:textId="77777777" w:rsidR="005021A6" w:rsidRPr="000216DA" w:rsidRDefault="00000000">
            <w:pPr>
              <w:rPr>
                <w:rFonts w:ascii="Times New Roman" w:hAnsi="Times New Roman" w:cs="Times New Roman"/>
              </w:rPr>
            </w:pPr>
            <w:r w:rsidRPr="000216DA">
              <w:rPr>
                <w:rFonts w:ascii="Times New Roman" w:hAnsi="Times New Roman" w:cs="Times New Roman"/>
              </w:rPr>
              <w:t>1–10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47A9E" w14:textId="77777777" w:rsidR="005021A6" w:rsidRPr="000216DA" w:rsidRDefault="00000000">
            <w:pPr>
              <w:rPr>
                <w:rFonts w:ascii="Times New Roman" w:hAnsi="Times New Roman" w:cs="Times New Roman"/>
              </w:rPr>
            </w:pPr>
            <w:r w:rsidRPr="000216DA">
              <w:rPr>
                <w:rFonts w:ascii="Times New Roman" w:hAnsi="Times New Roman" w:cs="Times New Roman"/>
              </w:rPr>
              <w:t>1 May to 29 June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10704" w14:textId="77777777" w:rsidR="005021A6" w:rsidRPr="000216DA" w:rsidRDefault="00000000">
            <w:pPr>
              <w:rPr>
                <w:rFonts w:ascii="Times New Roman" w:hAnsi="Times New Roman" w:cs="Times New Roman"/>
              </w:rPr>
            </w:pPr>
            <w:r w:rsidRPr="000216DA">
              <w:rPr>
                <w:rFonts w:ascii="Times New Roman" w:hAnsi="Times New Roman" w:cs="Times New Roman"/>
              </w:rPr>
              <w:t>Steps 1, 2 (Completed)</w:t>
            </w:r>
          </w:p>
        </w:tc>
      </w:tr>
      <w:tr w:rsidR="005021A6" w:rsidRPr="000216DA" w14:paraId="53358E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2E1F7" w14:textId="77777777" w:rsidR="005021A6" w:rsidRPr="000216DA" w:rsidRDefault="00000000">
            <w:pPr>
              <w:rPr>
                <w:rFonts w:ascii="Times New Roman" w:hAnsi="Times New Roman" w:cs="Times New Roman"/>
              </w:rPr>
            </w:pPr>
            <w:r w:rsidRPr="000216DA">
              <w:rPr>
                <w:rFonts w:ascii="Times New Roman" w:hAnsi="Times New Roman" w:cs="Times New Roman"/>
              </w:rPr>
              <w:t>11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38DB0" w14:textId="77777777" w:rsidR="005021A6" w:rsidRPr="000216DA" w:rsidRDefault="00000000">
            <w:pPr>
              <w:rPr>
                <w:rFonts w:ascii="Times New Roman" w:hAnsi="Times New Roman" w:cs="Times New Roman"/>
              </w:rPr>
            </w:pPr>
            <w:r w:rsidRPr="000216DA">
              <w:rPr>
                <w:rFonts w:ascii="Times New Roman" w:hAnsi="Times New Roman" w:cs="Times New Roman"/>
              </w:rPr>
              <w:t>6 July</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F3AF4" w14:textId="77777777" w:rsidR="005021A6" w:rsidRPr="000216DA" w:rsidRDefault="00000000">
            <w:pPr>
              <w:rPr>
                <w:rFonts w:ascii="Times New Roman" w:hAnsi="Times New Roman" w:cs="Times New Roman"/>
              </w:rPr>
            </w:pPr>
            <w:r w:rsidRPr="000216DA">
              <w:rPr>
                <w:rFonts w:ascii="Times New Roman" w:hAnsi="Times New Roman" w:cs="Times New Roman"/>
              </w:rPr>
              <w:t>Step 3A</w:t>
            </w:r>
          </w:p>
        </w:tc>
      </w:tr>
      <w:tr w:rsidR="005021A6" w:rsidRPr="000216DA" w14:paraId="15C8F6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16DA7" w14:textId="77777777" w:rsidR="005021A6" w:rsidRPr="000216DA" w:rsidRDefault="00000000">
            <w:pPr>
              <w:rPr>
                <w:rFonts w:ascii="Times New Roman" w:hAnsi="Times New Roman" w:cs="Times New Roman"/>
              </w:rPr>
            </w:pPr>
            <w:r w:rsidRPr="000216DA">
              <w:rPr>
                <w:rFonts w:ascii="Times New Roman" w:hAnsi="Times New Roman" w:cs="Times New Roman"/>
              </w:rPr>
              <w:t>12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86A4B" w14:textId="77777777" w:rsidR="005021A6" w:rsidRPr="000216DA" w:rsidRDefault="00000000">
            <w:pPr>
              <w:rPr>
                <w:rFonts w:ascii="Times New Roman" w:hAnsi="Times New Roman" w:cs="Times New Roman"/>
              </w:rPr>
            </w:pPr>
            <w:r w:rsidRPr="000216DA">
              <w:rPr>
                <w:rFonts w:ascii="Times New Roman" w:hAnsi="Times New Roman" w:cs="Times New Roman"/>
              </w:rPr>
              <w:t>13 July</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2BC27" w14:textId="77777777" w:rsidR="005021A6" w:rsidRPr="000216DA" w:rsidRDefault="00000000">
            <w:pPr>
              <w:rPr>
                <w:rFonts w:ascii="Times New Roman" w:hAnsi="Times New Roman" w:cs="Times New Roman"/>
              </w:rPr>
            </w:pPr>
            <w:r w:rsidRPr="000216DA">
              <w:rPr>
                <w:rFonts w:ascii="Times New Roman" w:hAnsi="Times New Roman" w:cs="Times New Roman"/>
              </w:rPr>
              <w:t>Steps 3B, 3C</w:t>
            </w:r>
          </w:p>
        </w:tc>
      </w:tr>
      <w:tr w:rsidR="005021A6" w:rsidRPr="000216DA" w14:paraId="0786FD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A71D9" w14:textId="77777777" w:rsidR="005021A6" w:rsidRPr="000216DA" w:rsidRDefault="00000000">
            <w:pPr>
              <w:rPr>
                <w:rFonts w:ascii="Times New Roman" w:hAnsi="Times New Roman" w:cs="Times New Roman"/>
              </w:rPr>
            </w:pPr>
            <w:r w:rsidRPr="000216DA">
              <w:rPr>
                <w:rFonts w:ascii="Times New Roman" w:hAnsi="Times New Roman" w:cs="Times New Roman"/>
              </w:rPr>
              <w:t>13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E71D1" w14:textId="77777777" w:rsidR="005021A6" w:rsidRPr="000216DA" w:rsidRDefault="00000000">
            <w:pPr>
              <w:rPr>
                <w:rFonts w:ascii="Times New Roman" w:hAnsi="Times New Roman" w:cs="Times New Roman"/>
              </w:rPr>
            </w:pPr>
            <w:r w:rsidRPr="000216DA">
              <w:rPr>
                <w:rFonts w:ascii="Times New Roman" w:hAnsi="Times New Roman" w:cs="Times New Roman"/>
              </w:rPr>
              <w:t>20 July</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12C8D" w14:textId="77777777" w:rsidR="005021A6" w:rsidRPr="000216DA" w:rsidRDefault="00000000">
            <w:pPr>
              <w:rPr>
                <w:rFonts w:ascii="Times New Roman" w:hAnsi="Times New Roman" w:cs="Times New Roman"/>
              </w:rPr>
            </w:pPr>
            <w:r w:rsidRPr="000216DA">
              <w:rPr>
                <w:rFonts w:ascii="Times New Roman" w:hAnsi="Times New Roman" w:cs="Times New Roman"/>
              </w:rPr>
              <w:t>Step 3D</w:t>
            </w:r>
          </w:p>
        </w:tc>
      </w:tr>
      <w:tr w:rsidR="005021A6" w:rsidRPr="000216DA" w14:paraId="5EB8D8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96696" w14:textId="77777777" w:rsidR="005021A6" w:rsidRPr="000216DA" w:rsidRDefault="00000000">
            <w:pPr>
              <w:rPr>
                <w:rFonts w:ascii="Times New Roman" w:hAnsi="Times New Roman" w:cs="Times New Roman"/>
              </w:rPr>
            </w:pPr>
            <w:r w:rsidRPr="000216DA">
              <w:rPr>
                <w:rFonts w:ascii="Times New Roman" w:hAnsi="Times New Roman" w:cs="Times New Roman"/>
              </w:rPr>
              <w:t>14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16661" w14:textId="77777777" w:rsidR="005021A6" w:rsidRPr="000216DA" w:rsidRDefault="00000000">
            <w:pPr>
              <w:rPr>
                <w:rFonts w:ascii="Times New Roman" w:hAnsi="Times New Roman" w:cs="Times New Roman"/>
              </w:rPr>
            </w:pPr>
            <w:r w:rsidRPr="000216DA">
              <w:rPr>
                <w:rFonts w:ascii="Times New Roman" w:hAnsi="Times New Roman" w:cs="Times New Roman"/>
              </w:rPr>
              <w:t>27 July</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16190" w14:textId="77777777" w:rsidR="005021A6" w:rsidRPr="000216DA" w:rsidRDefault="00000000">
            <w:pPr>
              <w:rPr>
                <w:rFonts w:ascii="Times New Roman" w:hAnsi="Times New Roman" w:cs="Times New Roman"/>
              </w:rPr>
            </w:pPr>
            <w:r w:rsidRPr="000216DA">
              <w:rPr>
                <w:rFonts w:ascii="Times New Roman" w:hAnsi="Times New Roman" w:cs="Times New Roman"/>
              </w:rPr>
              <w:t>Step 3E</w:t>
            </w:r>
          </w:p>
        </w:tc>
      </w:tr>
    </w:tbl>
    <w:p w14:paraId="745E7A48" w14:textId="77777777" w:rsidR="00000000" w:rsidRPr="000216DA" w:rsidRDefault="00000000">
      <w:pPr>
        <w:rPr>
          <w:rFonts w:ascii="Times New Roman" w:hAnsi="Times New Roman" w:cs="Times New Roman"/>
        </w:rPr>
      </w:pPr>
    </w:p>
    <w:p w14:paraId="19731AFD" w14:textId="7FDB5F1D" w:rsidR="002B39BC" w:rsidRPr="000216DA" w:rsidRDefault="008871C6" w:rsidP="002B39BC">
      <w:pPr>
        <w:pStyle w:val="Heading2"/>
        <w:rPr>
          <w:rFonts w:ascii="Times New Roman" w:hAnsi="Times New Roman" w:cs="Times New Roman"/>
          <w:u w:val="single"/>
        </w:rPr>
      </w:pPr>
      <w:r w:rsidRPr="000216DA">
        <w:rPr>
          <w:rFonts w:ascii="Times New Roman" w:hAnsi="Times New Roman" w:cs="Times New Roman"/>
          <w:u w:val="single"/>
        </w:rPr>
        <w:t>3</w:t>
      </w:r>
      <w:r w:rsidR="002B39BC" w:rsidRPr="000216DA">
        <w:rPr>
          <w:rFonts w:ascii="Times New Roman" w:hAnsi="Times New Roman" w:cs="Times New Roman"/>
          <w:u w:val="single"/>
        </w:rPr>
        <w:t xml:space="preserve">. </w:t>
      </w:r>
      <w:r w:rsidR="002B39BC" w:rsidRPr="000216DA">
        <w:rPr>
          <w:rFonts w:ascii="Times New Roman" w:hAnsi="Times New Roman" w:cs="Times New Roman"/>
          <w:u w:val="single"/>
        </w:rPr>
        <w:t>Literature Review</w:t>
      </w:r>
    </w:p>
    <w:p w14:paraId="26204C94" w14:textId="77777777" w:rsidR="000216DA" w:rsidRDefault="000216DA" w:rsidP="004C754D">
      <w:pPr>
        <w:rPr>
          <w:rFonts w:ascii="Times New Roman" w:hAnsi="Times New Roman" w:cs="Times New Roman"/>
          <w:b/>
          <w:bCs/>
        </w:rPr>
      </w:pPr>
    </w:p>
    <w:p w14:paraId="19B4EC93" w14:textId="384ABC23" w:rsidR="004C754D" w:rsidRPr="000216DA" w:rsidRDefault="009516B1" w:rsidP="004C754D">
      <w:pPr>
        <w:rPr>
          <w:rFonts w:ascii="Times New Roman" w:hAnsi="Times New Roman" w:cs="Times New Roman"/>
        </w:rPr>
      </w:pPr>
      <w:r w:rsidRPr="000216DA">
        <w:rPr>
          <w:rFonts w:ascii="Times New Roman" w:hAnsi="Times New Roman" w:cs="Times New Roman"/>
          <w:b/>
          <w:bCs/>
        </w:rPr>
        <w:t>Fairness:</w:t>
      </w:r>
      <w:r w:rsidRPr="000216DA">
        <w:rPr>
          <w:rFonts w:ascii="Times New Roman" w:hAnsi="Times New Roman" w:cs="Times New Roman"/>
        </w:rPr>
        <w:t xml:space="preserve"> </w:t>
      </w:r>
      <w:r w:rsidR="004C754D" w:rsidRPr="000216DA">
        <w:rPr>
          <w:rFonts w:ascii="Times New Roman" w:hAnsi="Times New Roman" w:cs="Times New Roman"/>
        </w:rPr>
        <w:t xml:space="preserve">One of the seminal works in algorithmic fairness is </w:t>
      </w:r>
      <w:proofErr w:type="spellStart"/>
      <w:r w:rsidR="004C754D" w:rsidRPr="000216DA">
        <w:rPr>
          <w:rFonts w:ascii="Times New Roman" w:hAnsi="Times New Roman" w:cs="Times New Roman"/>
        </w:rPr>
        <w:t>Chouldechova</w:t>
      </w:r>
      <w:proofErr w:type="spellEnd"/>
      <w:r w:rsidR="004C754D" w:rsidRPr="000216DA">
        <w:rPr>
          <w:rFonts w:ascii="Times New Roman" w:hAnsi="Times New Roman" w:cs="Times New Roman"/>
        </w:rPr>
        <w:t xml:space="preserve"> (2017), which proves mathematically that, so long as base rates differ across groups, equalised odds and calibration cannot be simultaneously satisfied. Verma and Rubin (2018) show that this incompatibility extends across multiple definitions of fairness in the literature, including demographic parity.</w:t>
      </w:r>
    </w:p>
    <w:p w14:paraId="4CE48437" w14:textId="77777777" w:rsidR="004C754D" w:rsidRPr="004C754D" w:rsidRDefault="004C754D" w:rsidP="004C754D">
      <w:pPr>
        <w:rPr>
          <w:rFonts w:ascii="Times New Roman" w:hAnsi="Times New Roman" w:cs="Times New Roman"/>
        </w:rPr>
      </w:pPr>
      <w:r w:rsidRPr="004C754D">
        <w:rPr>
          <w:rFonts w:ascii="Times New Roman" w:hAnsi="Times New Roman" w:cs="Times New Roman"/>
        </w:rPr>
        <w:t>This dissertation adopts demographic parity, equalised odds, and calibration as representative metrics corresponding respectively to the fairness notions of independence, separation, and sufficiency (</w:t>
      </w:r>
      <w:proofErr w:type="spellStart"/>
      <w:r w:rsidRPr="004C754D">
        <w:rPr>
          <w:rFonts w:ascii="Times New Roman" w:hAnsi="Times New Roman" w:cs="Times New Roman"/>
        </w:rPr>
        <w:t>Barocas</w:t>
      </w:r>
      <w:proofErr w:type="spellEnd"/>
      <w:r w:rsidRPr="004C754D">
        <w:rPr>
          <w:rFonts w:ascii="Times New Roman" w:hAnsi="Times New Roman" w:cs="Times New Roman"/>
        </w:rPr>
        <w:t xml:space="preserve"> et al., 2023). Demographic parity prioritises equality of outcomes, equalised odds </w:t>
      </w:r>
      <w:proofErr w:type="gramStart"/>
      <w:r w:rsidRPr="004C754D">
        <w:rPr>
          <w:rFonts w:ascii="Times New Roman" w:hAnsi="Times New Roman" w:cs="Times New Roman"/>
        </w:rPr>
        <w:t>prioritises</w:t>
      </w:r>
      <w:proofErr w:type="gramEnd"/>
      <w:r w:rsidRPr="004C754D">
        <w:rPr>
          <w:rFonts w:ascii="Times New Roman" w:hAnsi="Times New Roman" w:cs="Times New Roman"/>
        </w:rPr>
        <w:t xml:space="preserve"> equality of treatment conditional on true outcome, and calibration prioritises descriptive accuracy regardless of distributional fairness. These three are naturally in tension whenever real-world base rates differ across groups.</w:t>
      </w:r>
    </w:p>
    <w:p w14:paraId="75B11063" w14:textId="77777777" w:rsidR="004C754D" w:rsidRPr="004C754D" w:rsidRDefault="004C754D" w:rsidP="004C754D">
      <w:pPr>
        <w:rPr>
          <w:rFonts w:ascii="Times New Roman" w:hAnsi="Times New Roman" w:cs="Times New Roman"/>
        </w:rPr>
      </w:pPr>
      <w:r w:rsidRPr="004C754D">
        <w:rPr>
          <w:rFonts w:ascii="Times New Roman" w:hAnsi="Times New Roman" w:cs="Times New Roman"/>
        </w:rPr>
        <w:t>This dissertation contributes to the fairness literature by constructing a composite fairness metric in which each component carries an explicit weighting, making trade-offs between fairness notions visible rather than implicit, and tracking the metric longitudinally to detect fairness drift post-deployment.</w:t>
      </w:r>
    </w:p>
    <w:p w14:paraId="390BF490" w14:textId="77777777" w:rsidR="004C754D" w:rsidRPr="000216DA" w:rsidRDefault="004C754D" w:rsidP="004C754D">
      <w:pPr>
        <w:rPr>
          <w:rFonts w:ascii="Times New Roman" w:hAnsi="Times New Roman" w:cs="Times New Roman"/>
        </w:rPr>
      </w:pPr>
    </w:p>
    <w:p w14:paraId="42C9028C" w14:textId="6F1E05AB" w:rsidR="00316660" w:rsidRPr="000216DA" w:rsidRDefault="009F0B09" w:rsidP="00316660">
      <w:pPr>
        <w:rPr>
          <w:rFonts w:ascii="Times New Roman" w:hAnsi="Times New Roman" w:cs="Times New Roman"/>
        </w:rPr>
      </w:pPr>
      <w:r w:rsidRPr="000216DA">
        <w:rPr>
          <w:rFonts w:ascii="Times New Roman" w:hAnsi="Times New Roman" w:cs="Times New Roman"/>
          <w:b/>
          <w:bCs/>
        </w:rPr>
        <w:t>Fairness monitoring approaches:</w:t>
      </w:r>
      <w:r w:rsidRPr="000216DA">
        <w:rPr>
          <w:rFonts w:ascii="Times New Roman" w:hAnsi="Times New Roman" w:cs="Times New Roman"/>
        </w:rPr>
        <w:t xml:space="preserve"> </w:t>
      </w:r>
      <w:r w:rsidR="00987105" w:rsidRPr="000216DA">
        <w:rPr>
          <w:rFonts w:ascii="Times New Roman" w:hAnsi="Times New Roman" w:cs="Times New Roman"/>
        </w:rPr>
        <w:t xml:space="preserve">Existing fairness monitoring approaches are either descriptive, rather than statistical, or </w:t>
      </w:r>
      <w:proofErr w:type="gramStart"/>
      <w:r w:rsidR="00316660" w:rsidRPr="000216DA">
        <w:rPr>
          <w:rFonts w:ascii="Times New Roman" w:hAnsi="Times New Roman" w:cs="Times New Roman"/>
        </w:rPr>
        <w:t>simulation-based</w:t>
      </w:r>
      <w:proofErr w:type="gramEnd"/>
      <w:r w:rsidR="00987105" w:rsidRPr="000216DA">
        <w:rPr>
          <w:rFonts w:ascii="Times New Roman" w:hAnsi="Times New Roman" w:cs="Times New Roman"/>
        </w:rPr>
        <w:t xml:space="preserve">. For example, </w:t>
      </w:r>
      <w:r w:rsidR="007F5ADB" w:rsidRPr="000216DA">
        <w:rPr>
          <w:rFonts w:ascii="Times New Roman" w:hAnsi="Times New Roman" w:cs="Times New Roman"/>
        </w:rPr>
        <w:t xml:space="preserve">Davis et al. (2025) plot fairness metrics across time for pneumonia patients and observe fairness drift by sensitive characteristics, but do not provide a statistical framework for testing the fairness drift. </w:t>
      </w:r>
      <w:r w:rsidR="00BF1F01" w:rsidRPr="000216DA">
        <w:rPr>
          <w:rFonts w:ascii="Times New Roman" w:hAnsi="Times New Roman" w:cs="Times New Roman"/>
        </w:rPr>
        <w:t xml:space="preserve">She et al. (2025) </w:t>
      </w:r>
      <w:proofErr w:type="gramStart"/>
      <w:r w:rsidR="00BF1F01" w:rsidRPr="000216DA">
        <w:rPr>
          <w:rFonts w:ascii="Times New Roman" w:hAnsi="Times New Roman" w:cs="Times New Roman"/>
        </w:rPr>
        <w:t>simulate</w:t>
      </w:r>
      <w:proofErr w:type="gramEnd"/>
      <w:r w:rsidR="00BF1F01" w:rsidRPr="000216DA">
        <w:rPr>
          <w:rFonts w:ascii="Times New Roman" w:hAnsi="Times New Roman" w:cs="Times New Roman"/>
        </w:rPr>
        <w:t xml:space="preserve"> future fairness drift based on current fairness metrics across multiple fairness measures, but does not use historical data to track real-world fairness drift.</w:t>
      </w:r>
      <w:r w:rsidR="00316660" w:rsidRPr="000216DA">
        <w:rPr>
          <w:rFonts w:ascii="Times New Roman" w:hAnsi="Times New Roman" w:cs="Times New Roman"/>
        </w:rPr>
        <w:t xml:space="preserve"> In comparison, my paper will use change-point detection to formalise measuring fairness drift.</w:t>
      </w:r>
    </w:p>
    <w:p w14:paraId="35664559" w14:textId="77777777" w:rsidR="006B7BE5" w:rsidRPr="000216DA" w:rsidRDefault="006B7BE5" w:rsidP="00316660">
      <w:pPr>
        <w:rPr>
          <w:rFonts w:ascii="Times New Roman" w:hAnsi="Times New Roman" w:cs="Times New Roman"/>
        </w:rPr>
      </w:pPr>
    </w:p>
    <w:p w14:paraId="7DD78133" w14:textId="3ECF5D6C" w:rsidR="006B7BE5" w:rsidRPr="000216DA" w:rsidRDefault="008871C6" w:rsidP="006B7BE5">
      <w:pPr>
        <w:pStyle w:val="Heading2"/>
        <w:rPr>
          <w:rFonts w:ascii="Times New Roman" w:hAnsi="Times New Roman" w:cs="Times New Roman"/>
          <w:u w:val="single"/>
        </w:rPr>
      </w:pPr>
      <w:r w:rsidRPr="000216DA">
        <w:rPr>
          <w:rFonts w:ascii="Times New Roman" w:hAnsi="Times New Roman" w:cs="Times New Roman"/>
          <w:u w:val="single"/>
        </w:rPr>
        <w:lastRenderedPageBreak/>
        <w:t>4</w:t>
      </w:r>
      <w:r w:rsidR="006B7BE5" w:rsidRPr="000216DA">
        <w:rPr>
          <w:rFonts w:ascii="Times New Roman" w:hAnsi="Times New Roman" w:cs="Times New Roman"/>
          <w:u w:val="single"/>
        </w:rPr>
        <w:t xml:space="preserve">. </w:t>
      </w:r>
      <w:r w:rsidR="006B7BE5" w:rsidRPr="000216DA">
        <w:rPr>
          <w:rFonts w:ascii="Times New Roman" w:hAnsi="Times New Roman" w:cs="Times New Roman"/>
          <w:u w:val="single"/>
        </w:rPr>
        <w:t>Data</w:t>
      </w:r>
    </w:p>
    <w:p w14:paraId="236DF95B" w14:textId="77777777" w:rsidR="000216DA" w:rsidRDefault="000216DA" w:rsidP="00CF5850">
      <w:pPr>
        <w:rPr>
          <w:rFonts w:ascii="Times New Roman" w:hAnsi="Times New Roman" w:cs="Times New Roman"/>
        </w:rPr>
      </w:pPr>
    </w:p>
    <w:p w14:paraId="655D919B" w14:textId="402696A4" w:rsidR="00CF5850" w:rsidRPr="000216DA" w:rsidRDefault="006B7BE5" w:rsidP="00CF5850">
      <w:pPr>
        <w:rPr>
          <w:rFonts w:ascii="Times New Roman" w:hAnsi="Times New Roman" w:cs="Times New Roman"/>
        </w:rPr>
      </w:pPr>
      <w:r w:rsidRPr="000216DA">
        <w:rPr>
          <w:rFonts w:ascii="Times New Roman" w:hAnsi="Times New Roman" w:cs="Times New Roman"/>
        </w:rPr>
        <w:t>The data used in this dissertation are the publicly available HMDA California loan application records for 2007-2017, obtained from the Consumer Financial Protection Bureau. Data acquisition, cleaning, and exploratory analysis are documented in detail in Milestone 1. The pre-deployment model has been trained on 2007 data and fairness metrics have been constructed, meaning the project is already underway with no outstanding data access concerns.</w:t>
      </w:r>
    </w:p>
    <w:p w14:paraId="0BCA4288" w14:textId="77777777" w:rsidR="00306751" w:rsidRPr="000216DA" w:rsidRDefault="00306751" w:rsidP="00CF5850">
      <w:pPr>
        <w:rPr>
          <w:rFonts w:ascii="Times New Roman" w:hAnsi="Times New Roman" w:cs="Times New Roman"/>
        </w:rPr>
      </w:pPr>
    </w:p>
    <w:p w14:paraId="45D8627B" w14:textId="26317471" w:rsidR="00CF5850" w:rsidRPr="000216DA" w:rsidRDefault="008871C6" w:rsidP="00CF5850">
      <w:pPr>
        <w:pStyle w:val="Heading2"/>
        <w:rPr>
          <w:rFonts w:ascii="Times New Roman" w:hAnsi="Times New Roman" w:cs="Times New Roman"/>
          <w:u w:val="single"/>
        </w:rPr>
      </w:pPr>
      <w:r w:rsidRPr="000216DA">
        <w:rPr>
          <w:rFonts w:ascii="Times New Roman" w:hAnsi="Times New Roman" w:cs="Times New Roman"/>
          <w:u w:val="single"/>
        </w:rPr>
        <w:t>5</w:t>
      </w:r>
      <w:r w:rsidR="00CF5850" w:rsidRPr="000216DA">
        <w:rPr>
          <w:rFonts w:ascii="Times New Roman" w:hAnsi="Times New Roman" w:cs="Times New Roman"/>
          <w:u w:val="single"/>
        </w:rPr>
        <w:t xml:space="preserve">. </w:t>
      </w:r>
      <w:r w:rsidR="00CF5850" w:rsidRPr="000216DA">
        <w:rPr>
          <w:rFonts w:ascii="Times New Roman" w:hAnsi="Times New Roman" w:cs="Times New Roman"/>
          <w:u w:val="single"/>
        </w:rPr>
        <w:t>Ethics</w:t>
      </w:r>
    </w:p>
    <w:p w14:paraId="5125A20C" w14:textId="77777777" w:rsidR="00E74178" w:rsidRPr="000216DA" w:rsidRDefault="00E74178" w:rsidP="00CF5850">
      <w:pPr>
        <w:rPr>
          <w:rFonts w:ascii="Times New Roman" w:hAnsi="Times New Roman" w:cs="Times New Roman"/>
          <w:b/>
          <w:bCs/>
        </w:rPr>
      </w:pPr>
    </w:p>
    <w:p w14:paraId="4E125DD8" w14:textId="77777777" w:rsidR="00007727" w:rsidRPr="000216DA" w:rsidRDefault="00007727" w:rsidP="00007727">
      <w:pPr>
        <w:rPr>
          <w:rFonts w:ascii="Times New Roman" w:hAnsi="Times New Roman" w:cs="Times New Roman"/>
        </w:rPr>
      </w:pPr>
      <w:r w:rsidRPr="00007727">
        <w:rPr>
          <w:rFonts w:ascii="Times New Roman" w:hAnsi="Times New Roman" w:cs="Times New Roman"/>
          <w:b/>
          <w:bCs/>
        </w:rPr>
        <w:t>Data ethics:</w:t>
      </w:r>
      <w:r w:rsidRPr="00007727">
        <w:rPr>
          <w:rFonts w:ascii="Times New Roman" w:hAnsi="Times New Roman" w:cs="Times New Roman"/>
        </w:rPr>
        <w:t xml:space="preserve"> The HMDA data are publicly available with no personal identifiers, and protected characteristics (race, sex, ethnicity) are omitted from the logistic regression and used only as audit variables to measure fairness. Entries with missing protected characteristics data are not dropped (as they are not missing completely at random), nor imputed (as it is unethical to extrapolate a sensitive characteristic from other information), but are treated as a 'Not provided' sub-group.</w:t>
      </w:r>
    </w:p>
    <w:p w14:paraId="7E016A44" w14:textId="77777777" w:rsidR="00007727" w:rsidRPr="00007727" w:rsidRDefault="00007727" w:rsidP="00007727">
      <w:pPr>
        <w:rPr>
          <w:rFonts w:ascii="Times New Roman" w:hAnsi="Times New Roman" w:cs="Times New Roman"/>
        </w:rPr>
      </w:pPr>
    </w:p>
    <w:p w14:paraId="31A6F518" w14:textId="77777777" w:rsidR="00007727" w:rsidRPr="000216DA" w:rsidRDefault="00007727" w:rsidP="00007727">
      <w:pPr>
        <w:rPr>
          <w:rFonts w:ascii="Times New Roman" w:hAnsi="Times New Roman" w:cs="Times New Roman"/>
        </w:rPr>
      </w:pPr>
      <w:r w:rsidRPr="00007727">
        <w:rPr>
          <w:rFonts w:ascii="Times New Roman" w:hAnsi="Times New Roman" w:cs="Times New Roman"/>
          <w:b/>
          <w:bCs/>
        </w:rPr>
        <w:t>Reference group choices:</w:t>
      </w:r>
      <w:r w:rsidRPr="00007727">
        <w:rPr>
          <w:rFonts w:ascii="Times New Roman" w:hAnsi="Times New Roman" w:cs="Times New Roman"/>
        </w:rPr>
        <w:t xml:space="preserve"> The logistic regression and fairness metrics use White, Male, and Not Hispanic or Latino as reference groups, suggesting a normative judgement of who the 'standard' is. These references were chosen as they had the highest volume of data in each </w:t>
      </w:r>
      <w:proofErr w:type="gramStart"/>
      <w:r w:rsidRPr="00007727">
        <w:rPr>
          <w:rFonts w:ascii="Times New Roman" w:hAnsi="Times New Roman" w:cs="Times New Roman"/>
        </w:rPr>
        <w:t>group, and</w:t>
      </w:r>
      <w:proofErr w:type="gramEnd"/>
      <w:r w:rsidRPr="00007727">
        <w:rPr>
          <w:rFonts w:ascii="Times New Roman" w:hAnsi="Times New Roman" w:cs="Times New Roman"/>
        </w:rPr>
        <w:t xml:space="preserve"> are consistent with reference groups commonly used in the fairness literature.</w:t>
      </w:r>
    </w:p>
    <w:p w14:paraId="73372A2B" w14:textId="77777777" w:rsidR="00007727" w:rsidRPr="00007727" w:rsidRDefault="00007727" w:rsidP="00007727">
      <w:pPr>
        <w:rPr>
          <w:rFonts w:ascii="Times New Roman" w:hAnsi="Times New Roman" w:cs="Times New Roman"/>
        </w:rPr>
      </w:pPr>
    </w:p>
    <w:p w14:paraId="6D157A73" w14:textId="77777777" w:rsidR="00007727" w:rsidRPr="000216DA" w:rsidRDefault="00007727" w:rsidP="00007727">
      <w:pPr>
        <w:rPr>
          <w:rFonts w:ascii="Times New Roman" w:hAnsi="Times New Roman" w:cs="Times New Roman"/>
        </w:rPr>
      </w:pPr>
      <w:r w:rsidRPr="00007727">
        <w:rPr>
          <w:rFonts w:ascii="Times New Roman" w:hAnsi="Times New Roman" w:cs="Times New Roman"/>
          <w:b/>
          <w:bCs/>
        </w:rPr>
        <w:t>Baseline choice:</w:t>
      </w:r>
      <w:r w:rsidRPr="00007727">
        <w:rPr>
          <w:rFonts w:ascii="Times New Roman" w:hAnsi="Times New Roman" w:cs="Times New Roman"/>
        </w:rPr>
        <w:t xml:space="preserve"> The change-point detection raises two questions with no neutral answer: whether the baseline is fixed </w:t>
      </w:r>
      <w:proofErr w:type="gramStart"/>
      <w:r w:rsidRPr="00007727">
        <w:rPr>
          <w:rFonts w:ascii="Times New Roman" w:hAnsi="Times New Roman" w:cs="Times New Roman"/>
        </w:rPr>
        <w:t>at</w:t>
      </w:r>
      <w:proofErr w:type="gramEnd"/>
      <w:r w:rsidRPr="00007727">
        <w:rPr>
          <w:rFonts w:ascii="Times New Roman" w:hAnsi="Times New Roman" w:cs="Times New Roman"/>
        </w:rPr>
        <w:t xml:space="preserve"> 2007 or rolling (the former misses improvements, the latter misses creeping drift); and whether the alarm triggers on deterioration only or requires improvement (the latter institutionalises the baseline level of unfairness as acceptable).</w:t>
      </w:r>
    </w:p>
    <w:p w14:paraId="574F3A1D" w14:textId="77777777" w:rsidR="00007727" w:rsidRPr="00007727" w:rsidRDefault="00007727" w:rsidP="00007727">
      <w:pPr>
        <w:rPr>
          <w:rFonts w:ascii="Times New Roman" w:hAnsi="Times New Roman" w:cs="Times New Roman"/>
        </w:rPr>
      </w:pPr>
    </w:p>
    <w:p w14:paraId="33EC6C82" w14:textId="2672E5BB" w:rsidR="00007727" w:rsidRPr="000216DA" w:rsidRDefault="00007727" w:rsidP="004C754D">
      <w:pPr>
        <w:rPr>
          <w:rFonts w:ascii="Times New Roman" w:hAnsi="Times New Roman" w:cs="Times New Roman"/>
        </w:rPr>
      </w:pPr>
      <w:r w:rsidRPr="00007727">
        <w:rPr>
          <w:rFonts w:ascii="Times New Roman" w:hAnsi="Times New Roman" w:cs="Times New Roman"/>
          <w:b/>
          <w:bCs/>
        </w:rPr>
        <w:t xml:space="preserve">Broader ethics: </w:t>
      </w:r>
      <w:r w:rsidRPr="00007727">
        <w:rPr>
          <w:rFonts w:ascii="Times New Roman" w:hAnsi="Times New Roman" w:cs="Times New Roman"/>
        </w:rPr>
        <w:t xml:space="preserve">This dissertation diagnoses a structural flaw in regulation and proposes a framework for exposing </w:t>
      </w:r>
      <w:proofErr w:type="gramStart"/>
      <w:r w:rsidRPr="00007727">
        <w:rPr>
          <w:rFonts w:ascii="Times New Roman" w:hAnsi="Times New Roman" w:cs="Times New Roman"/>
        </w:rPr>
        <w:t>it, but</w:t>
      </w:r>
      <w:proofErr w:type="gramEnd"/>
      <w:r w:rsidRPr="00007727">
        <w:rPr>
          <w:rFonts w:ascii="Times New Roman" w:hAnsi="Times New Roman" w:cs="Times New Roman"/>
        </w:rPr>
        <w:t xml:space="preserve"> does not itself resolve the vagueness it critiques. Acting on its findings requires human regulatory judgment.</w:t>
      </w:r>
    </w:p>
    <w:p w14:paraId="0547C98B" w14:textId="77777777" w:rsidR="00306751" w:rsidRPr="000216DA" w:rsidRDefault="00306751" w:rsidP="004C754D">
      <w:pPr>
        <w:rPr>
          <w:rFonts w:ascii="Times New Roman" w:hAnsi="Times New Roman" w:cs="Times New Roman"/>
        </w:rPr>
      </w:pPr>
    </w:p>
    <w:p w14:paraId="100B8ED3" w14:textId="3823E4BB" w:rsidR="00007727" w:rsidRPr="000216DA" w:rsidRDefault="008871C6" w:rsidP="00007727">
      <w:pPr>
        <w:pStyle w:val="Heading2"/>
        <w:rPr>
          <w:rFonts w:ascii="Times New Roman" w:hAnsi="Times New Roman" w:cs="Times New Roman"/>
          <w:u w:val="single"/>
        </w:rPr>
      </w:pPr>
      <w:r w:rsidRPr="000216DA">
        <w:rPr>
          <w:rFonts w:ascii="Times New Roman" w:hAnsi="Times New Roman" w:cs="Times New Roman"/>
          <w:u w:val="single"/>
        </w:rPr>
        <w:t>6</w:t>
      </w:r>
      <w:r w:rsidR="00007727" w:rsidRPr="000216DA">
        <w:rPr>
          <w:rFonts w:ascii="Times New Roman" w:hAnsi="Times New Roman" w:cs="Times New Roman"/>
          <w:u w:val="single"/>
        </w:rPr>
        <w:t xml:space="preserve">. </w:t>
      </w:r>
      <w:r w:rsidR="00007727" w:rsidRPr="000216DA">
        <w:rPr>
          <w:rFonts w:ascii="Times New Roman" w:hAnsi="Times New Roman" w:cs="Times New Roman"/>
          <w:u w:val="single"/>
        </w:rPr>
        <w:t>Limitations</w:t>
      </w:r>
    </w:p>
    <w:p w14:paraId="28EE528D" w14:textId="77777777" w:rsidR="000216DA" w:rsidRDefault="000216DA" w:rsidP="00007727">
      <w:pPr>
        <w:rPr>
          <w:rFonts w:ascii="Times New Roman" w:hAnsi="Times New Roman" w:cs="Times New Roman"/>
        </w:rPr>
      </w:pPr>
    </w:p>
    <w:p w14:paraId="06BBD666" w14:textId="4D03E17D" w:rsidR="00007727" w:rsidRPr="000216DA" w:rsidRDefault="00007727" w:rsidP="00007727">
      <w:pPr>
        <w:rPr>
          <w:rFonts w:ascii="Times New Roman" w:hAnsi="Times New Roman" w:cs="Times New Roman"/>
        </w:rPr>
      </w:pPr>
      <w:r w:rsidRPr="00007727">
        <w:rPr>
          <w:rFonts w:ascii="Times New Roman" w:hAnsi="Times New Roman" w:cs="Times New Roman"/>
        </w:rPr>
        <w:t>The primary limitation of this dissertation is that the smoke alarm detects fairness drift, not absolute unfairness. A persistently unfair but stable system will never trigger the alarm, meaning the framework institutionalises the baseline level of unfairness as acceptable. This is acknowledged as a fundamental regulatory weakness</w:t>
      </w:r>
      <w:r w:rsidR="000616A9" w:rsidRPr="000216DA">
        <w:rPr>
          <w:rFonts w:ascii="Times New Roman" w:hAnsi="Times New Roman" w:cs="Times New Roman"/>
        </w:rPr>
        <w:t xml:space="preserve">, as </w:t>
      </w:r>
      <w:r w:rsidRPr="00007727">
        <w:rPr>
          <w:rFonts w:ascii="Times New Roman" w:hAnsi="Times New Roman" w:cs="Times New Roman"/>
        </w:rPr>
        <w:t>'not getting worse' is not equivalent to 'being fair.'</w:t>
      </w:r>
    </w:p>
    <w:p w14:paraId="198493A8" w14:textId="77777777" w:rsidR="00007727" w:rsidRPr="00007727" w:rsidRDefault="00007727" w:rsidP="00007727">
      <w:pPr>
        <w:rPr>
          <w:rFonts w:ascii="Times New Roman" w:hAnsi="Times New Roman" w:cs="Times New Roman"/>
        </w:rPr>
      </w:pPr>
    </w:p>
    <w:p w14:paraId="6F1CAFBD" w14:textId="28F846AE" w:rsidR="00007727" w:rsidRPr="000216DA" w:rsidRDefault="00007727" w:rsidP="00007727">
      <w:pPr>
        <w:rPr>
          <w:rFonts w:ascii="Times New Roman" w:hAnsi="Times New Roman" w:cs="Times New Roman"/>
        </w:rPr>
      </w:pPr>
      <w:r w:rsidRPr="00007727">
        <w:rPr>
          <w:rFonts w:ascii="Times New Roman" w:hAnsi="Times New Roman" w:cs="Times New Roman"/>
        </w:rPr>
        <w:t>The model accuracy of 57% reflects a data ceiling rather than a modelling failure</w:t>
      </w:r>
      <w:r w:rsidR="00970B18" w:rsidRPr="000216DA">
        <w:rPr>
          <w:rFonts w:ascii="Times New Roman" w:hAnsi="Times New Roman" w:cs="Times New Roman"/>
        </w:rPr>
        <w:t>.</w:t>
      </w:r>
      <w:r w:rsidRPr="00007727">
        <w:rPr>
          <w:rFonts w:ascii="Times New Roman" w:hAnsi="Times New Roman" w:cs="Times New Roman"/>
        </w:rPr>
        <w:t xml:space="preserve"> HMDA lacks variables such as credit score, debt-to-income ratio, and loan-to-value ratio. </w:t>
      </w:r>
      <w:r w:rsidR="000616A9" w:rsidRPr="000216DA">
        <w:rPr>
          <w:rFonts w:ascii="Times New Roman" w:hAnsi="Times New Roman" w:cs="Times New Roman"/>
        </w:rPr>
        <w:t xml:space="preserve">In fact, all high-risk real-world data will lack key variables to maintain anonymity and privacy. </w:t>
      </w:r>
      <w:r w:rsidRPr="00007727">
        <w:rPr>
          <w:rFonts w:ascii="Times New Roman" w:hAnsi="Times New Roman" w:cs="Times New Roman"/>
        </w:rPr>
        <w:t>This is sufficient for fairness monitoring purposes</w:t>
      </w:r>
      <w:r w:rsidR="005449EA" w:rsidRPr="000216DA">
        <w:rPr>
          <w:rFonts w:ascii="Times New Roman" w:hAnsi="Times New Roman" w:cs="Times New Roman"/>
        </w:rPr>
        <w:t>, as the goal is not to build an accurate logistic regression, but instead to build a sufficiently realistic high-risk AI with which fairness drift can be monitored.</w:t>
      </w:r>
    </w:p>
    <w:p w14:paraId="5A1133A0" w14:textId="77777777" w:rsidR="00007727" w:rsidRPr="00007727" w:rsidRDefault="00007727" w:rsidP="00007727">
      <w:pPr>
        <w:rPr>
          <w:rFonts w:ascii="Times New Roman" w:hAnsi="Times New Roman" w:cs="Times New Roman"/>
        </w:rPr>
      </w:pPr>
    </w:p>
    <w:p w14:paraId="3A8ED7B4" w14:textId="446F81E0" w:rsidR="00007727" w:rsidRPr="000216DA" w:rsidRDefault="00007727" w:rsidP="00007727">
      <w:pPr>
        <w:rPr>
          <w:rFonts w:ascii="Times New Roman" w:hAnsi="Times New Roman" w:cs="Times New Roman"/>
        </w:rPr>
      </w:pPr>
      <w:r w:rsidRPr="00007727">
        <w:rPr>
          <w:rFonts w:ascii="Times New Roman" w:hAnsi="Times New Roman" w:cs="Times New Roman"/>
        </w:rPr>
        <w:t xml:space="preserve">The 2008 financial crisis introduces </w:t>
      </w:r>
      <w:proofErr w:type="spellStart"/>
      <w:r w:rsidRPr="00007727">
        <w:rPr>
          <w:rFonts w:ascii="Times New Roman" w:hAnsi="Times New Roman" w:cs="Times New Roman"/>
        </w:rPr>
        <w:t>nonstationarity</w:t>
      </w:r>
      <w:proofErr w:type="spellEnd"/>
      <w:r w:rsidRPr="00007727">
        <w:rPr>
          <w:rFonts w:ascii="Times New Roman" w:hAnsi="Times New Roman" w:cs="Times New Roman"/>
        </w:rPr>
        <w:t xml:space="preserve"> into the post-deployment period, meaning observed fairness drift </w:t>
      </w:r>
      <w:r w:rsidR="00970B18" w:rsidRPr="000216DA">
        <w:rPr>
          <w:rFonts w:ascii="Times New Roman" w:hAnsi="Times New Roman" w:cs="Times New Roman"/>
        </w:rPr>
        <w:t>may</w:t>
      </w:r>
      <w:r w:rsidRPr="00007727">
        <w:rPr>
          <w:rFonts w:ascii="Times New Roman" w:hAnsi="Times New Roman" w:cs="Times New Roman"/>
        </w:rPr>
        <w:t xml:space="preserve"> partly reflect macroeconomic shocks rather than model behaviour. This is treated as a feature rather than a flaw: real-world monitoring systems must contend with exogenous shocks, and the absence of any guidance on this in the EU AI Act strengthens the dissertation's core argument.</w:t>
      </w:r>
    </w:p>
    <w:p w14:paraId="308CD7B3" w14:textId="77777777" w:rsidR="00007727" w:rsidRPr="00007727" w:rsidRDefault="00007727" w:rsidP="00007727">
      <w:pPr>
        <w:rPr>
          <w:rFonts w:ascii="Times New Roman" w:hAnsi="Times New Roman" w:cs="Times New Roman"/>
        </w:rPr>
      </w:pPr>
    </w:p>
    <w:p w14:paraId="1C72E0CD" w14:textId="5311C8A8" w:rsidR="009D6314" w:rsidRPr="000216DA" w:rsidRDefault="00007727" w:rsidP="004C754D">
      <w:pPr>
        <w:rPr>
          <w:rFonts w:ascii="Times New Roman" w:hAnsi="Times New Roman" w:cs="Times New Roman"/>
        </w:rPr>
      </w:pPr>
      <w:r w:rsidRPr="00007727">
        <w:rPr>
          <w:rFonts w:ascii="Times New Roman" w:hAnsi="Times New Roman" w:cs="Times New Roman"/>
        </w:rPr>
        <w:t>Finally, the analysis is limited to California HMDA data, and results may not generalise across jurisdictions. The regulatory critique, however, holds regardless of geography</w:t>
      </w:r>
      <w:r w:rsidR="005449EA" w:rsidRPr="000216DA">
        <w:rPr>
          <w:rFonts w:ascii="Times New Roman" w:hAnsi="Times New Roman" w:cs="Times New Roman"/>
        </w:rPr>
        <w:t>, as</w:t>
      </w:r>
      <w:r w:rsidRPr="00007727">
        <w:rPr>
          <w:rFonts w:ascii="Times New Roman" w:hAnsi="Times New Roman" w:cs="Times New Roman"/>
        </w:rPr>
        <w:t xml:space="preserve"> the EU AI Act's vagueness is not California-specific.</w:t>
      </w:r>
      <w:r w:rsidR="009D6314" w:rsidRPr="000216DA">
        <w:rPr>
          <w:rFonts w:ascii="Times New Roman" w:hAnsi="Times New Roman" w:cs="Times New Roman"/>
        </w:rPr>
        <w:br w:type="page"/>
      </w:r>
    </w:p>
    <w:p w14:paraId="0E004AD2" w14:textId="167C0DAF" w:rsidR="005856B2" w:rsidRPr="000216DA" w:rsidRDefault="005856B2" w:rsidP="009D6314">
      <w:pPr>
        <w:rPr>
          <w:rFonts w:ascii="Times New Roman" w:hAnsi="Times New Roman" w:cs="Times New Roman"/>
        </w:rPr>
      </w:pPr>
      <w:proofErr w:type="spellStart"/>
      <w:r w:rsidRPr="000216DA">
        <w:rPr>
          <w:rFonts w:ascii="Times New Roman" w:hAnsi="Times New Roman" w:cs="Times New Roman"/>
        </w:rPr>
        <w:lastRenderedPageBreak/>
        <w:t>Barocas</w:t>
      </w:r>
      <w:proofErr w:type="spellEnd"/>
      <w:r w:rsidRPr="000216DA">
        <w:rPr>
          <w:rFonts w:ascii="Times New Roman" w:hAnsi="Times New Roman" w:cs="Times New Roman"/>
        </w:rPr>
        <w:t xml:space="preserve">, S., Hardt, M. and Narayanan, A. (2023) </w:t>
      </w:r>
      <w:r w:rsidRPr="000216DA">
        <w:rPr>
          <w:rFonts w:ascii="Times New Roman" w:hAnsi="Times New Roman" w:cs="Times New Roman"/>
          <w:i/>
          <w:iCs/>
        </w:rPr>
        <w:t>Fairness and Machine Learning: Limitations and Opportunities</w:t>
      </w:r>
      <w:r w:rsidRPr="000216DA">
        <w:rPr>
          <w:rFonts w:ascii="Times New Roman" w:hAnsi="Times New Roman" w:cs="Times New Roman"/>
        </w:rPr>
        <w:t xml:space="preserve">. Cambridge, MA: MIT Press. Available at: </w:t>
      </w:r>
      <w:hyperlink r:id="rId7" w:tgtFrame="_new" w:history="1">
        <w:r w:rsidRPr="000216DA">
          <w:rPr>
            <w:rStyle w:val="Hyperlink"/>
            <w:rFonts w:ascii="Times New Roman" w:hAnsi="Times New Roman" w:cs="Times New Roman"/>
          </w:rPr>
          <w:t>https://fairmlbook.org/</w:t>
        </w:r>
      </w:hyperlink>
      <w:r w:rsidRPr="000216DA">
        <w:rPr>
          <w:rFonts w:ascii="Times New Roman" w:hAnsi="Times New Roman" w:cs="Times New Roman"/>
        </w:rPr>
        <w:t xml:space="preserve"> (Accessed: 25 June 2026).</w:t>
      </w:r>
    </w:p>
    <w:p w14:paraId="71DE9C1B" w14:textId="77777777" w:rsidR="005856B2" w:rsidRPr="000216DA" w:rsidRDefault="005856B2" w:rsidP="009D6314">
      <w:pPr>
        <w:rPr>
          <w:rFonts w:ascii="Times New Roman" w:hAnsi="Times New Roman" w:cs="Times New Roman"/>
        </w:rPr>
      </w:pPr>
    </w:p>
    <w:p w14:paraId="2D43B796" w14:textId="3C430333" w:rsidR="009D6314" w:rsidRPr="000216DA" w:rsidRDefault="009D6314" w:rsidP="009D6314">
      <w:pPr>
        <w:rPr>
          <w:rFonts w:ascii="Times New Roman" w:hAnsi="Times New Roman" w:cs="Times New Roman"/>
        </w:rPr>
      </w:pPr>
      <w:proofErr w:type="spellStart"/>
      <w:r w:rsidRPr="009D6314">
        <w:rPr>
          <w:rFonts w:ascii="Times New Roman" w:hAnsi="Times New Roman" w:cs="Times New Roman"/>
        </w:rPr>
        <w:t>Chouldechova</w:t>
      </w:r>
      <w:proofErr w:type="spellEnd"/>
      <w:r w:rsidRPr="009D6314">
        <w:rPr>
          <w:rFonts w:ascii="Times New Roman" w:hAnsi="Times New Roman" w:cs="Times New Roman"/>
        </w:rPr>
        <w:t xml:space="preserve">, A. (2017) ‘Fair prediction with disparate impact: A study of bias in recidivism prediction instruments’, Big Data, 5(2), pp. 153–163. </w:t>
      </w:r>
      <w:proofErr w:type="spellStart"/>
      <w:r w:rsidRPr="009D6314">
        <w:rPr>
          <w:rFonts w:ascii="Times New Roman" w:hAnsi="Times New Roman" w:cs="Times New Roman"/>
        </w:rPr>
        <w:t>doi</w:t>
      </w:r>
      <w:proofErr w:type="spellEnd"/>
      <w:r w:rsidRPr="009D6314">
        <w:rPr>
          <w:rFonts w:ascii="Times New Roman" w:hAnsi="Times New Roman" w:cs="Times New Roman"/>
        </w:rPr>
        <w:t>: 10.1089/big.2016.0047 (Accessed: 4 June 2026).</w:t>
      </w:r>
    </w:p>
    <w:p w14:paraId="03D004E0" w14:textId="77777777" w:rsidR="00987105" w:rsidRPr="000216DA" w:rsidRDefault="00987105" w:rsidP="009D6314">
      <w:pPr>
        <w:rPr>
          <w:rFonts w:ascii="Times New Roman" w:hAnsi="Times New Roman" w:cs="Times New Roman"/>
        </w:rPr>
      </w:pPr>
    </w:p>
    <w:p w14:paraId="68D0D88B" w14:textId="7DE8FF5C" w:rsidR="00987105" w:rsidRPr="009D6314" w:rsidRDefault="00987105" w:rsidP="009D6314">
      <w:pPr>
        <w:rPr>
          <w:rFonts w:ascii="Times New Roman" w:hAnsi="Times New Roman" w:cs="Times New Roman"/>
        </w:rPr>
      </w:pPr>
      <w:r w:rsidRPr="000216DA">
        <w:rPr>
          <w:rFonts w:ascii="Times New Roman" w:hAnsi="Times New Roman" w:cs="Times New Roman"/>
        </w:rPr>
        <w:t xml:space="preserve">Davis SE, Dorn C, Park DJ, Matheny ME. Emerging algorithmic bias: fairness drift as the next dimension of model maintenance and sustainability. J Am Med Inform Assoc. 2025 May 1;32(5):845-854. </w:t>
      </w:r>
      <w:proofErr w:type="spellStart"/>
      <w:r w:rsidRPr="000216DA">
        <w:rPr>
          <w:rFonts w:ascii="Times New Roman" w:hAnsi="Times New Roman" w:cs="Times New Roman"/>
        </w:rPr>
        <w:t>doi</w:t>
      </w:r>
      <w:proofErr w:type="spellEnd"/>
      <w:r w:rsidRPr="000216DA">
        <w:rPr>
          <w:rFonts w:ascii="Times New Roman" w:hAnsi="Times New Roman" w:cs="Times New Roman"/>
        </w:rPr>
        <w:t>: 10.1093/</w:t>
      </w:r>
      <w:proofErr w:type="spellStart"/>
      <w:r w:rsidRPr="000216DA">
        <w:rPr>
          <w:rFonts w:ascii="Times New Roman" w:hAnsi="Times New Roman" w:cs="Times New Roman"/>
        </w:rPr>
        <w:t>jamia</w:t>
      </w:r>
      <w:proofErr w:type="spellEnd"/>
      <w:r w:rsidRPr="000216DA">
        <w:rPr>
          <w:rFonts w:ascii="Times New Roman" w:hAnsi="Times New Roman" w:cs="Times New Roman"/>
        </w:rPr>
        <w:t>/ocaf039. PMID: 40079820; PMCID: PMC12012346.</w:t>
      </w:r>
    </w:p>
    <w:p w14:paraId="4EC5E96E" w14:textId="77777777" w:rsidR="002B39BC" w:rsidRPr="000216DA" w:rsidRDefault="002B39BC">
      <w:pPr>
        <w:rPr>
          <w:rFonts w:ascii="Times New Roman" w:hAnsi="Times New Roman" w:cs="Times New Roman"/>
        </w:rPr>
      </w:pPr>
    </w:p>
    <w:p w14:paraId="3BBCB2FF" w14:textId="319E6B73" w:rsidR="009D6314" w:rsidRPr="000216DA" w:rsidRDefault="009D6314">
      <w:pPr>
        <w:rPr>
          <w:rFonts w:ascii="Times New Roman" w:hAnsi="Times New Roman" w:cs="Times New Roman"/>
        </w:rPr>
      </w:pPr>
      <w:r w:rsidRPr="009D6314">
        <w:rPr>
          <w:rFonts w:ascii="Times New Roman" w:hAnsi="Times New Roman" w:cs="Times New Roman"/>
        </w:rPr>
        <w:t>European Union (2024) Regulation (EU) 2024/1689 of the European Parliament and of the Council of 13 June 2024 laying down harmonised rules on artificial intelligence (Artificial Intelligence Act). Official Journal of the European Union, L 2024/1689. Available at: https://eur-lex.europa.eu/legal-content/EN/TXT/PDF/?uri=OJ:L_202401689 (Accessed: 4 June 2026).</w:t>
      </w:r>
    </w:p>
    <w:p w14:paraId="62D6A2C7" w14:textId="77777777" w:rsidR="007F5ADB" w:rsidRPr="000216DA" w:rsidRDefault="007F5ADB">
      <w:pPr>
        <w:rPr>
          <w:rFonts w:ascii="Times New Roman" w:hAnsi="Times New Roman" w:cs="Times New Roman"/>
        </w:rPr>
      </w:pPr>
    </w:p>
    <w:p w14:paraId="407B3285" w14:textId="6A237A03" w:rsidR="007F5ADB" w:rsidRPr="000216DA" w:rsidRDefault="007F5ADB">
      <w:pPr>
        <w:rPr>
          <w:rFonts w:ascii="Times New Roman" w:hAnsi="Times New Roman" w:cs="Times New Roman"/>
        </w:rPr>
      </w:pPr>
      <w:r w:rsidRPr="000216DA">
        <w:rPr>
          <w:rFonts w:ascii="Times New Roman" w:hAnsi="Times New Roman" w:cs="Times New Roman"/>
        </w:rPr>
        <w:t xml:space="preserve">She, Y., Biswas, S., </w:t>
      </w:r>
      <w:proofErr w:type="spellStart"/>
      <w:r w:rsidRPr="000216DA">
        <w:rPr>
          <w:rFonts w:ascii="Times New Roman" w:hAnsi="Times New Roman" w:cs="Times New Roman"/>
        </w:rPr>
        <w:t>Kästner</w:t>
      </w:r>
      <w:proofErr w:type="spellEnd"/>
      <w:r w:rsidRPr="000216DA">
        <w:rPr>
          <w:rFonts w:ascii="Times New Roman" w:hAnsi="Times New Roman" w:cs="Times New Roman"/>
        </w:rPr>
        <w:t xml:space="preserve">, C. and Kang, E. (2025) </w:t>
      </w:r>
      <w:proofErr w:type="spellStart"/>
      <w:r w:rsidRPr="000216DA">
        <w:rPr>
          <w:rFonts w:ascii="Times New Roman" w:hAnsi="Times New Roman" w:cs="Times New Roman"/>
          <w:i/>
          <w:iCs/>
        </w:rPr>
        <w:t>FairSense</w:t>
      </w:r>
      <w:proofErr w:type="spellEnd"/>
      <w:r w:rsidRPr="000216DA">
        <w:rPr>
          <w:rFonts w:ascii="Times New Roman" w:hAnsi="Times New Roman" w:cs="Times New Roman"/>
          <w:i/>
          <w:iCs/>
        </w:rPr>
        <w:t>: Long-Term Fairness Analysis of ML-Enabled Systems</w:t>
      </w:r>
      <w:r w:rsidRPr="000216DA">
        <w:rPr>
          <w:rFonts w:ascii="Times New Roman" w:hAnsi="Times New Roman" w:cs="Times New Roman"/>
        </w:rPr>
        <w:t xml:space="preserve">. Available at: </w:t>
      </w:r>
      <w:hyperlink r:id="rId8" w:tgtFrame="_new" w:history="1">
        <w:r w:rsidRPr="000216DA">
          <w:rPr>
            <w:rStyle w:val="Hyperlink"/>
            <w:rFonts w:ascii="Times New Roman" w:hAnsi="Times New Roman" w:cs="Times New Roman"/>
          </w:rPr>
          <w:t>https://arxiv.org/abs/2501.01665</w:t>
        </w:r>
      </w:hyperlink>
    </w:p>
    <w:p w14:paraId="36045A57" w14:textId="77777777" w:rsidR="00592EF2" w:rsidRPr="000216DA" w:rsidRDefault="00592EF2">
      <w:pPr>
        <w:rPr>
          <w:rFonts w:ascii="Times New Roman" w:hAnsi="Times New Roman" w:cs="Times New Roman"/>
        </w:rPr>
      </w:pPr>
    </w:p>
    <w:p w14:paraId="61B2E595" w14:textId="005BF064" w:rsidR="00592EF2" w:rsidRPr="000216DA" w:rsidRDefault="00592EF2">
      <w:pPr>
        <w:rPr>
          <w:rFonts w:ascii="Times New Roman" w:hAnsi="Times New Roman" w:cs="Times New Roman"/>
        </w:rPr>
      </w:pPr>
      <w:r w:rsidRPr="000216DA">
        <w:rPr>
          <w:rFonts w:ascii="Times New Roman" w:hAnsi="Times New Roman" w:cs="Times New Roman"/>
        </w:rPr>
        <w:t xml:space="preserve">Verma, S. and Rubin, J. (2018) </w:t>
      </w:r>
      <w:r w:rsidRPr="000216DA">
        <w:rPr>
          <w:rFonts w:ascii="Times New Roman" w:hAnsi="Times New Roman" w:cs="Times New Roman"/>
          <w:i/>
          <w:iCs/>
        </w:rPr>
        <w:t>Fairness definitions explained</w:t>
      </w:r>
      <w:r w:rsidRPr="000216DA">
        <w:rPr>
          <w:rFonts w:ascii="Times New Roman" w:hAnsi="Times New Roman" w:cs="Times New Roman"/>
        </w:rPr>
        <w:t>. In: Proceedings of the 2018 IEEE/ACM International Workshop on Software Fairness (</w:t>
      </w:r>
      <w:proofErr w:type="spellStart"/>
      <w:r w:rsidRPr="000216DA">
        <w:rPr>
          <w:rFonts w:ascii="Times New Roman" w:hAnsi="Times New Roman" w:cs="Times New Roman"/>
        </w:rPr>
        <w:t>FairWare</w:t>
      </w:r>
      <w:proofErr w:type="spellEnd"/>
      <w:r w:rsidRPr="000216DA">
        <w:rPr>
          <w:rFonts w:ascii="Times New Roman" w:hAnsi="Times New Roman" w:cs="Times New Roman"/>
        </w:rPr>
        <w:t xml:space="preserve"> '18), Gothenburg, Sweden, 29 May 2018. New York, NY: ACM, pp. 1–7. </w:t>
      </w:r>
      <w:hyperlink r:id="rId9" w:tgtFrame="_new" w:history="1">
        <w:r w:rsidRPr="000216DA">
          <w:rPr>
            <w:rStyle w:val="Hyperlink"/>
            <w:rFonts w:ascii="Times New Roman" w:hAnsi="Times New Roman" w:cs="Times New Roman"/>
          </w:rPr>
          <w:t>https://doi.org/10.1145/3194770.3194776</w:t>
        </w:r>
      </w:hyperlink>
    </w:p>
    <w:sectPr w:rsidR="00592EF2" w:rsidRPr="000216DA" w:rsidSect="004C7DB3">
      <w:footerReference w:type="even" r:id="rId10"/>
      <w:footerReference w:type="default" r:id="rId11"/>
      <w:pgSz w:w="11906" w:h="16838"/>
      <w:pgMar w:top="1134" w:right="113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88AE06" w14:textId="77777777" w:rsidR="0082389B" w:rsidRDefault="0082389B" w:rsidP="001662C5">
      <w:r>
        <w:separator/>
      </w:r>
    </w:p>
  </w:endnote>
  <w:endnote w:type="continuationSeparator" w:id="0">
    <w:p w14:paraId="011CA8F8" w14:textId="77777777" w:rsidR="0082389B" w:rsidRDefault="0082389B" w:rsidP="00166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11377728"/>
      <w:docPartObj>
        <w:docPartGallery w:val="Page Numbers (Bottom of Page)"/>
        <w:docPartUnique/>
      </w:docPartObj>
    </w:sdtPr>
    <w:sdtContent>
      <w:p w14:paraId="205577A9" w14:textId="628451EC" w:rsidR="001662C5" w:rsidRDefault="001662C5" w:rsidP="00043F0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477F80" w14:textId="77777777" w:rsidR="001662C5" w:rsidRDefault="001662C5" w:rsidP="001662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90310942"/>
      <w:docPartObj>
        <w:docPartGallery w:val="Page Numbers (Bottom of Page)"/>
        <w:docPartUnique/>
      </w:docPartObj>
    </w:sdtPr>
    <w:sdtContent>
      <w:p w14:paraId="6CB948E5" w14:textId="2FF1D8AC" w:rsidR="001662C5" w:rsidRDefault="001662C5" w:rsidP="00043F0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85E2D4" w14:textId="77777777" w:rsidR="001662C5" w:rsidRDefault="001662C5" w:rsidP="001662C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226DFB" w14:textId="77777777" w:rsidR="0082389B" w:rsidRDefault="0082389B" w:rsidP="001662C5">
      <w:r>
        <w:separator/>
      </w:r>
    </w:p>
  </w:footnote>
  <w:footnote w:type="continuationSeparator" w:id="0">
    <w:p w14:paraId="49397D90" w14:textId="77777777" w:rsidR="0082389B" w:rsidRDefault="0082389B" w:rsidP="001662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0F0DB6"/>
    <w:multiLevelType w:val="hybridMultilevel"/>
    <w:tmpl w:val="80582FF2"/>
    <w:lvl w:ilvl="0" w:tplc="C5FA8664">
      <w:start w:val="1"/>
      <w:numFmt w:val="bullet"/>
      <w:lvlText w:val="●"/>
      <w:lvlJc w:val="left"/>
      <w:pPr>
        <w:ind w:left="720" w:hanging="360"/>
      </w:pPr>
    </w:lvl>
    <w:lvl w:ilvl="1" w:tplc="538EF66C">
      <w:start w:val="1"/>
      <w:numFmt w:val="bullet"/>
      <w:lvlText w:val="○"/>
      <w:lvlJc w:val="left"/>
      <w:pPr>
        <w:ind w:left="1440" w:hanging="360"/>
      </w:pPr>
    </w:lvl>
    <w:lvl w:ilvl="2" w:tplc="109A4AE4">
      <w:start w:val="1"/>
      <w:numFmt w:val="bullet"/>
      <w:lvlText w:val="■"/>
      <w:lvlJc w:val="left"/>
      <w:pPr>
        <w:ind w:left="2160" w:hanging="360"/>
      </w:pPr>
    </w:lvl>
    <w:lvl w:ilvl="3" w:tplc="7660D962">
      <w:start w:val="1"/>
      <w:numFmt w:val="bullet"/>
      <w:lvlText w:val="●"/>
      <w:lvlJc w:val="left"/>
      <w:pPr>
        <w:ind w:left="2880" w:hanging="360"/>
      </w:pPr>
    </w:lvl>
    <w:lvl w:ilvl="4" w:tplc="0EB47276">
      <w:start w:val="1"/>
      <w:numFmt w:val="bullet"/>
      <w:lvlText w:val="○"/>
      <w:lvlJc w:val="left"/>
      <w:pPr>
        <w:ind w:left="3600" w:hanging="360"/>
      </w:pPr>
    </w:lvl>
    <w:lvl w:ilvl="5" w:tplc="8E3AAC06">
      <w:start w:val="1"/>
      <w:numFmt w:val="bullet"/>
      <w:lvlText w:val="■"/>
      <w:lvlJc w:val="left"/>
      <w:pPr>
        <w:ind w:left="4320" w:hanging="360"/>
      </w:pPr>
    </w:lvl>
    <w:lvl w:ilvl="6" w:tplc="E8D0F6EE">
      <w:start w:val="1"/>
      <w:numFmt w:val="bullet"/>
      <w:lvlText w:val="●"/>
      <w:lvlJc w:val="left"/>
      <w:pPr>
        <w:ind w:left="5040" w:hanging="360"/>
      </w:pPr>
    </w:lvl>
    <w:lvl w:ilvl="7" w:tplc="D362D366">
      <w:start w:val="1"/>
      <w:numFmt w:val="bullet"/>
      <w:lvlText w:val="●"/>
      <w:lvlJc w:val="left"/>
      <w:pPr>
        <w:ind w:left="5760" w:hanging="360"/>
      </w:pPr>
    </w:lvl>
    <w:lvl w:ilvl="8" w:tplc="AF524C18">
      <w:start w:val="1"/>
      <w:numFmt w:val="bullet"/>
      <w:lvlText w:val="●"/>
      <w:lvlJc w:val="left"/>
      <w:pPr>
        <w:ind w:left="6480" w:hanging="360"/>
      </w:pPr>
    </w:lvl>
  </w:abstractNum>
  <w:abstractNum w:abstractNumId="1" w15:restartNumberingAfterBreak="0">
    <w:nsid w:val="63767C73"/>
    <w:multiLevelType w:val="hybridMultilevel"/>
    <w:tmpl w:val="18F4AA80"/>
    <w:lvl w:ilvl="0" w:tplc="5BA41B6A">
      <w:start w:val="1"/>
      <w:numFmt w:val="bullet"/>
      <w:lvlText w:val="•"/>
      <w:lvlJc w:val="left"/>
      <w:pPr>
        <w:ind w:left="720" w:hanging="360"/>
      </w:pPr>
    </w:lvl>
    <w:lvl w:ilvl="1" w:tplc="1DA6C18E">
      <w:numFmt w:val="decimal"/>
      <w:lvlText w:val=""/>
      <w:lvlJc w:val="left"/>
    </w:lvl>
    <w:lvl w:ilvl="2" w:tplc="FB58FDA0">
      <w:numFmt w:val="decimal"/>
      <w:lvlText w:val=""/>
      <w:lvlJc w:val="left"/>
    </w:lvl>
    <w:lvl w:ilvl="3" w:tplc="6F488792">
      <w:numFmt w:val="decimal"/>
      <w:lvlText w:val=""/>
      <w:lvlJc w:val="left"/>
    </w:lvl>
    <w:lvl w:ilvl="4" w:tplc="765C4D0A">
      <w:numFmt w:val="decimal"/>
      <w:lvlText w:val=""/>
      <w:lvlJc w:val="left"/>
    </w:lvl>
    <w:lvl w:ilvl="5" w:tplc="D5107AFC">
      <w:numFmt w:val="decimal"/>
      <w:lvlText w:val=""/>
      <w:lvlJc w:val="left"/>
    </w:lvl>
    <w:lvl w:ilvl="6" w:tplc="B87C0532">
      <w:numFmt w:val="decimal"/>
      <w:lvlText w:val=""/>
      <w:lvlJc w:val="left"/>
    </w:lvl>
    <w:lvl w:ilvl="7" w:tplc="BA4EE604">
      <w:numFmt w:val="decimal"/>
      <w:lvlText w:val=""/>
      <w:lvlJc w:val="left"/>
    </w:lvl>
    <w:lvl w:ilvl="8" w:tplc="BCBA9B50">
      <w:numFmt w:val="decimal"/>
      <w:lvlText w:val=""/>
      <w:lvlJc w:val="left"/>
    </w:lvl>
  </w:abstractNum>
  <w:num w:numId="1" w16cid:durableId="868756186">
    <w:abstractNumId w:val="0"/>
    <w:lvlOverride w:ilvl="0">
      <w:startOverride w:val="1"/>
    </w:lvlOverride>
  </w:num>
  <w:num w:numId="2" w16cid:durableId="7594499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1A6"/>
    <w:rsid w:val="00007727"/>
    <w:rsid w:val="000216DA"/>
    <w:rsid w:val="000529BC"/>
    <w:rsid w:val="00053381"/>
    <w:rsid w:val="000616A9"/>
    <w:rsid w:val="001662C5"/>
    <w:rsid w:val="001C56A9"/>
    <w:rsid w:val="002B39BC"/>
    <w:rsid w:val="00306751"/>
    <w:rsid w:val="00316660"/>
    <w:rsid w:val="00330FCA"/>
    <w:rsid w:val="003715AF"/>
    <w:rsid w:val="004B4B8C"/>
    <w:rsid w:val="004C754D"/>
    <w:rsid w:val="004C7DB3"/>
    <w:rsid w:val="004F43D4"/>
    <w:rsid w:val="005021A6"/>
    <w:rsid w:val="005449EA"/>
    <w:rsid w:val="005856B2"/>
    <w:rsid w:val="00592EF2"/>
    <w:rsid w:val="006B7BE5"/>
    <w:rsid w:val="007027BA"/>
    <w:rsid w:val="00715977"/>
    <w:rsid w:val="007341D0"/>
    <w:rsid w:val="00741ABA"/>
    <w:rsid w:val="0074208E"/>
    <w:rsid w:val="007F5ADB"/>
    <w:rsid w:val="0082389B"/>
    <w:rsid w:val="008871C6"/>
    <w:rsid w:val="008B04B2"/>
    <w:rsid w:val="009516B1"/>
    <w:rsid w:val="00970B18"/>
    <w:rsid w:val="00987105"/>
    <w:rsid w:val="009A5047"/>
    <w:rsid w:val="009D6314"/>
    <w:rsid w:val="009F0B09"/>
    <w:rsid w:val="00B60198"/>
    <w:rsid w:val="00BF1F01"/>
    <w:rsid w:val="00CF5850"/>
    <w:rsid w:val="00D53F50"/>
    <w:rsid w:val="00DE7F9D"/>
    <w:rsid w:val="00E15DC6"/>
    <w:rsid w:val="00E74178"/>
    <w:rsid w:val="00F55B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3A08B18"/>
  <w15:docId w15:val="{455E2C5C-164D-094A-B878-988AE5AFD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92EF2"/>
    <w:rPr>
      <w:color w:val="605E5C"/>
      <w:shd w:val="clear" w:color="auto" w:fill="E1DFDD"/>
    </w:rPr>
  </w:style>
  <w:style w:type="paragraph" w:styleId="Header">
    <w:name w:val="header"/>
    <w:basedOn w:val="Normal"/>
    <w:link w:val="HeaderChar"/>
    <w:uiPriority w:val="99"/>
    <w:unhideWhenUsed/>
    <w:rsid w:val="001662C5"/>
    <w:pPr>
      <w:tabs>
        <w:tab w:val="center" w:pos="4513"/>
        <w:tab w:val="right" w:pos="9026"/>
      </w:tabs>
    </w:pPr>
  </w:style>
  <w:style w:type="character" w:customStyle="1" w:styleId="HeaderChar">
    <w:name w:val="Header Char"/>
    <w:basedOn w:val="DefaultParagraphFont"/>
    <w:link w:val="Header"/>
    <w:uiPriority w:val="99"/>
    <w:rsid w:val="001662C5"/>
  </w:style>
  <w:style w:type="paragraph" w:styleId="Footer">
    <w:name w:val="footer"/>
    <w:basedOn w:val="Normal"/>
    <w:link w:val="FooterChar"/>
    <w:uiPriority w:val="99"/>
    <w:unhideWhenUsed/>
    <w:rsid w:val="001662C5"/>
    <w:pPr>
      <w:tabs>
        <w:tab w:val="center" w:pos="4513"/>
        <w:tab w:val="right" w:pos="9026"/>
      </w:tabs>
    </w:pPr>
  </w:style>
  <w:style w:type="character" w:customStyle="1" w:styleId="FooterChar">
    <w:name w:val="Footer Char"/>
    <w:basedOn w:val="DefaultParagraphFont"/>
    <w:link w:val="Footer"/>
    <w:uiPriority w:val="99"/>
    <w:rsid w:val="001662C5"/>
  </w:style>
  <w:style w:type="character" w:styleId="PageNumber">
    <w:name w:val="page number"/>
    <w:basedOn w:val="DefaultParagraphFont"/>
    <w:uiPriority w:val="99"/>
    <w:semiHidden/>
    <w:unhideWhenUsed/>
    <w:rsid w:val="00166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24196">
      <w:bodyDiv w:val="1"/>
      <w:marLeft w:val="0"/>
      <w:marRight w:val="0"/>
      <w:marTop w:val="0"/>
      <w:marBottom w:val="0"/>
      <w:divBdr>
        <w:top w:val="none" w:sz="0" w:space="0" w:color="auto"/>
        <w:left w:val="none" w:sz="0" w:space="0" w:color="auto"/>
        <w:bottom w:val="none" w:sz="0" w:space="0" w:color="auto"/>
        <w:right w:val="none" w:sz="0" w:space="0" w:color="auto"/>
      </w:divBdr>
    </w:div>
    <w:div w:id="213852178">
      <w:bodyDiv w:val="1"/>
      <w:marLeft w:val="0"/>
      <w:marRight w:val="0"/>
      <w:marTop w:val="0"/>
      <w:marBottom w:val="0"/>
      <w:divBdr>
        <w:top w:val="none" w:sz="0" w:space="0" w:color="auto"/>
        <w:left w:val="none" w:sz="0" w:space="0" w:color="auto"/>
        <w:bottom w:val="none" w:sz="0" w:space="0" w:color="auto"/>
        <w:right w:val="none" w:sz="0" w:space="0" w:color="auto"/>
      </w:divBdr>
      <w:divsChild>
        <w:div w:id="1757096166">
          <w:marLeft w:val="0"/>
          <w:marRight w:val="0"/>
          <w:marTop w:val="0"/>
          <w:marBottom w:val="0"/>
          <w:divBdr>
            <w:top w:val="none" w:sz="0" w:space="0" w:color="auto"/>
            <w:left w:val="none" w:sz="0" w:space="0" w:color="auto"/>
            <w:bottom w:val="none" w:sz="0" w:space="0" w:color="auto"/>
            <w:right w:val="none" w:sz="0" w:space="0" w:color="auto"/>
          </w:divBdr>
          <w:divsChild>
            <w:div w:id="20896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27395">
      <w:bodyDiv w:val="1"/>
      <w:marLeft w:val="0"/>
      <w:marRight w:val="0"/>
      <w:marTop w:val="0"/>
      <w:marBottom w:val="0"/>
      <w:divBdr>
        <w:top w:val="none" w:sz="0" w:space="0" w:color="auto"/>
        <w:left w:val="none" w:sz="0" w:space="0" w:color="auto"/>
        <w:bottom w:val="none" w:sz="0" w:space="0" w:color="auto"/>
        <w:right w:val="none" w:sz="0" w:space="0" w:color="auto"/>
      </w:divBdr>
    </w:div>
    <w:div w:id="840007008">
      <w:bodyDiv w:val="1"/>
      <w:marLeft w:val="0"/>
      <w:marRight w:val="0"/>
      <w:marTop w:val="0"/>
      <w:marBottom w:val="0"/>
      <w:divBdr>
        <w:top w:val="none" w:sz="0" w:space="0" w:color="auto"/>
        <w:left w:val="none" w:sz="0" w:space="0" w:color="auto"/>
        <w:bottom w:val="none" w:sz="0" w:space="0" w:color="auto"/>
        <w:right w:val="none" w:sz="0" w:space="0" w:color="auto"/>
      </w:divBdr>
      <w:divsChild>
        <w:div w:id="1361008174">
          <w:marLeft w:val="0"/>
          <w:marRight w:val="0"/>
          <w:marTop w:val="0"/>
          <w:marBottom w:val="0"/>
          <w:divBdr>
            <w:top w:val="none" w:sz="0" w:space="0" w:color="auto"/>
            <w:left w:val="none" w:sz="0" w:space="0" w:color="auto"/>
            <w:bottom w:val="none" w:sz="0" w:space="0" w:color="auto"/>
            <w:right w:val="none" w:sz="0" w:space="0" w:color="auto"/>
          </w:divBdr>
          <w:divsChild>
            <w:div w:id="48046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9771">
      <w:bodyDiv w:val="1"/>
      <w:marLeft w:val="0"/>
      <w:marRight w:val="0"/>
      <w:marTop w:val="0"/>
      <w:marBottom w:val="0"/>
      <w:divBdr>
        <w:top w:val="none" w:sz="0" w:space="0" w:color="auto"/>
        <w:left w:val="none" w:sz="0" w:space="0" w:color="auto"/>
        <w:bottom w:val="none" w:sz="0" w:space="0" w:color="auto"/>
        <w:right w:val="none" w:sz="0" w:space="0" w:color="auto"/>
      </w:divBdr>
    </w:div>
    <w:div w:id="1554151891">
      <w:bodyDiv w:val="1"/>
      <w:marLeft w:val="0"/>
      <w:marRight w:val="0"/>
      <w:marTop w:val="0"/>
      <w:marBottom w:val="0"/>
      <w:divBdr>
        <w:top w:val="none" w:sz="0" w:space="0" w:color="auto"/>
        <w:left w:val="none" w:sz="0" w:space="0" w:color="auto"/>
        <w:bottom w:val="none" w:sz="0" w:space="0" w:color="auto"/>
        <w:right w:val="none" w:sz="0" w:space="0" w:color="auto"/>
      </w:divBdr>
      <w:divsChild>
        <w:div w:id="596906671">
          <w:marLeft w:val="0"/>
          <w:marRight w:val="0"/>
          <w:marTop w:val="0"/>
          <w:marBottom w:val="0"/>
          <w:divBdr>
            <w:top w:val="none" w:sz="0" w:space="0" w:color="auto"/>
            <w:left w:val="none" w:sz="0" w:space="0" w:color="auto"/>
            <w:bottom w:val="none" w:sz="0" w:space="0" w:color="auto"/>
            <w:right w:val="none" w:sz="0" w:space="0" w:color="auto"/>
          </w:divBdr>
          <w:divsChild>
            <w:div w:id="106090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2261">
      <w:bodyDiv w:val="1"/>
      <w:marLeft w:val="0"/>
      <w:marRight w:val="0"/>
      <w:marTop w:val="0"/>
      <w:marBottom w:val="0"/>
      <w:divBdr>
        <w:top w:val="none" w:sz="0" w:space="0" w:color="auto"/>
        <w:left w:val="none" w:sz="0" w:space="0" w:color="auto"/>
        <w:bottom w:val="none" w:sz="0" w:space="0" w:color="auto"/>
        <w:right w:val="none" w:sz="0" w:space="0" w:color="auto"/>
      </w:divBdr>
    </w:div>
    <w:div w:id="2018268288">
      <w:bodyDiv w:val="1"/>
      <w:marLeft w:val="0"/>
      <w:marRight w:val="0"/>
      <w:marTop w:val="0"/>
      <w:marBottom w:val="0"/>
      <w:divBdr>
        <w:top w:val="none" w:sz="0" w:space="0" w:color="auto"/>
        <w:left w:val="none" w:sz="0" w:space="0" w:color="auto"/>
        <w:bottom w:val="none" w:sz="0" w:space="0" w:color="auto"/>
        <w:right w:val="none" w:sz="0" w:space="0" w:color="auto"/>
      </w:divBdr>
      <w:divsChild>
        <w:div w:id="1417436820">
          <w:marLeft w:val="0"/>
          <w:marRight w:val="0"/>
          <w:marTop w:val="0"/>
          <w:marBottom w:val="0"/>
          <w:divBdr>
            <w:top w:val="none" w:sz="0" w:space="0" w:color="auto"/>
            <w:left w:val="none" w:sz="0" w:space="0" w:color="auto"/>
            <w:bottom w:val="none" w:sz="0" w:space="0" w:color="auto"/>
            <w:right w:val="none" w:sz="0" w:space="0" w:color="auto"/>
          </w:divBdr>
          <w:divsChild>
            <w:div w:id="19038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09958">
      <w:bodyDiv w:val="1"/>
      <w:marLeft w:val="0"/>
      <w:marRight w:val="0"/>
      <w:marTop w:val="0"/>
      <w:marBottom w:val="0"/>
      <w:divBdr>
        <w:top w:val="none" w:sz="0" w:space="0" w:color="auto"/>
        <w:left w:val="none" w:sz="0" w:space="0" w:color="auto"/>
        <w:bottom w:val="none" w:sz="0" w:space="0" w:color="auto"/>
        <w:right w:val="none" w:sz="0" w:space="0" w:color="auto"/>
      </w:divBdr>
    </w:div>
    <w:div w:id="21427723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1.0166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airmlbook.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145/3194770.31947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1828</Words>
  <Characters>10421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Dhileepan, Janani</cp:lastModifiedBy>
  <cp:revision>44</cp:revision>
  <dcterms:created xsi:type="dcterms:W3CDTF">2026-06-25T09:42:00Z</dcterms:created>
  <dcterms:modified xsi:type="dcterms:W3CDTF">2026-06-25T11:20:00Z</dcterms:modified>
</cp:coreProperties>
</file>