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6DBA" w14:textId="793CBE2D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14:paraId="67FE63B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E3E7D" w14:textId="3BF163B3" w:rsid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Stabilization of environmental communities in simple synthetic environments</w:t>
      </w:r>
    </w:p>
    <w:p w14:paraId="368AA9F0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02BA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Communities were stabilized \</w:t>
      </w:r>
      <w:proofErr w:type="spellStart"/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textit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ex situ} as described in \cite{Goldford2018}.</w:t>
      </w:r>
    </w:p>
    <w:p w14:paraId="68F7BB9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In short, environmental samples (soil, leaves...) within one meter radius in eight different</w:t>
      </w:r>
    </w:p>
    <w:p w14:paraId="02E4C82F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geographical locations were collected with sterile</w:t>
      </w:r>
    </w:p>
    <w:p w14:paraId="1DE06042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tweezers or spatulas into 50mL sterile tubes (Fig. 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3D98BC3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One gram of each sample 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was allowed to</w:t>
      </w:r>
      <w:proofErr w:type="gramEnd"/>
    </w:p>
    <w:p w14:paraId="0BD382C6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sit at room temperature in 10mL of phosphate buffered saline (1$\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times$PBS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) containing</w:t>
      </w:r>
    </w:p>
    <w:p w14:paraId="4C4C8B9E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200$\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upmu$g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/mL cycloheximide to suppress eukaryotic growth.</w:t>
      </w:r>
    </w:p>
    <w:p w14:paraId="2F951440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After 48h, samples were mixed 1:1 with 80\% glycerol and kept frozen at $-80^\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circ$C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36ABA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Starting microbial communities were prepared by scrapping the frozen stocks into</w:t>
      </w:r>
    </w:p>
    <w:p w14:paraId="1D63D553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$200\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of 1$\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times$PBS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and adding a volume of $4\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to $500\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</w:p>
    <w:p w14:paraId="19FB98B6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of synthetic minimal media (1$\times$M9) supplemented with $200\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upmu$g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/mL cycloheximide</w:t>
      </w:r>
    </w:p>
    <w:p w14:paraId="641E4380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and 0.07 C-mol/L glutamine or sodium citrate as the carbon source in 96 deep-well plates</w:t>
      </w:r>
    </w:p>
    <w:p w14:paraId="781066FB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(1.2mL; VWR).</w:t>
      </w:r>
    </w:p>
    <w:p w14:paraId="284B9116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Cultures were then incubated still at $30^\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circ$C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to allow for re-growth.</w:t>
      </w:r>
    </w:p>
    <w:p w14:paraId="7609D40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After 48h, samples were fully homogenized and biomass increase was followed by measuring</w:t>
      </w:r>
    </w:p>
    <w:p w14:paraId="721804FB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the optical density (620nm) of $100\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of the cultures in a 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Multiskan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FC plate reader</w:t>
      </w:r>
    </w:p>
    <w:p w14:paraId="1E83F584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(Thermo Scientific).</w:t>
      </w:r>
    </w:p>
    <w:p w14:paraId="476E84D2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Communities were stabilized \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cite{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Goldford2018} by passaging $4\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of the cultures into</w:t>
      </w:r>
    </w:p>
    <w:p w14:paraId="75EA4B25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$500\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of fresh media (1$\times$M9 with the carbon source) every 48h for a total of</w:t>
      </w:r>
    </w:p>
    <w:p w14:paraId="3851C8FF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12 transfers at a dilution factor of 1:100,</w:t>
      </w:r>
    </w:p>
    <w:p w14:paraId="3498B08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roughly equivalent to 80 generations per culture (Fig. 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0B93FB3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Cycloheximide was not added to the media after the first two transfers.</w:t>
      </w:r>
    </w:p>
    <w:p w14:paraId="3DCD9E41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CF07E" w14:textId="43169954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Isolation of dominant species</w:t>
      </w:r>
    </w:p>
    <w:p w14:paraId="00E2D331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CA1DF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For each community, the most abundant colony morphotype at the end of the ninth transfer</w:t>
      </w:r>
    </w:p>
    <w:p w14:paraId="7D6A9BC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was selected, resuspended in $100\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1$\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times$PBS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and serially diluted (1:10).</w:t>
      </w:r>
    </w:p>
    <w:p w14:paraId="7DE76710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Next, $20\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of the cells diluted to $10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-6}$ were plated in the corresponding synthetic</w:t>
      </w:r>
    </w:p>
    <w:p w14:paraId="3169CEC5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minimal media and allowed to regrow at $30^\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circ$C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for 48h. Dominants were then inoculated</w:t>
      </w:r>
    </w:p>
    <w:p w14:paraId="432E1C14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into $500\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of fresh media and incubated still at $30^\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circ$C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for 48h.</w:t>
      </w:r>
    </w:p>
    <w:p w14:paraId="5AF8142A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After this period, the communities stabilized for eleven transfers and the isolated dominants</w:t>
      </w:r>
    </w:p>
    <w:p w14:paraId="7A2A747C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were ready for the competition experiments (Fig 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) at the onset of the twelfth transfer.</w:t>
      </w:r>
    </w:p>
    <w:p w14:paraId="49C3A21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9DF20" w14:textId="589D8146" w:rsid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Dominant-dominant and community-community competitions</w:t>
      </w:r>
    </w:p>
    <w:p w14:paraId="2D75377E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1B713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All possible pairwise dominant-dominant and community-community</w:t>
      </w:r>
    </w:p>
    <w:p w14:paraId="137935B0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competition experiments</w:t>
      </w:r>
    </w:p>
    <w:p w14:paraId="2C0D55FD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were performed by mixing equal volumes ($4\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) of each of the eight</w:t>
      </w:r>
    </w:p>
    <w:p w14:paraId="16A8957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communities or eight dominants at the onset of the twelfth transfer.</w:t>
      </w:r>
    </w:p>
    <w:p w14:paraId="5C7AC5CE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Competitions were set up in their native media,</w:t>
      </w:r>
    </w:p>
    <w:p w14:paraId="6D0345ED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in $500\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of 1$\times$M9 supplemented with 0.07 C-mol/L of</w:t>
      </w:r>
    </w:p>
    <w:p w14:paraId="319E89FD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either glutamine or citrate in 96 deep-well plates.</w:t>
      </w:r>
    </w:p>
    <w:p w14:paraId="2A20702D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lastRenderedPageBreak/>
        <w:t>Plates were incubated at $30^\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circ$C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for 48h.</w:t>
      </w:r>
    </w:p>
    <w:p w14:paraId="397C29D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Pairwise competitions were further propagated for seven serial transfers</w:t>
      </w:r>
    </w:p>
    <w:p w14:paraId="6B5DFF7C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(roughly 42 generations; Fig. 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) by transferring $8\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</w:p>
    <w:p w14:paraId="101F24D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each culture to fresh media ($500\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5D5426C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63056" w14:textId="28FDA1AB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Determination of community composition by 16S sequencing</w:t>
      </w:r>
    </w:p>
    <w:p w14:paraId="4CB91661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C577C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The sequencing protocol was identical to that described in \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cite{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Goldford2018}.</w:t>
      </w:r>
    </w:p>
    <w:p w14:paraId="4FD51E7E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Community samples were collected by spinning down at 3500rpm for 25min</w:t>
      </w:r>
    </w:p>
    <w:p w14:paraId="3DFF97B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in a bench-top centrifuge at room 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temperature;</w:t>
      </w:r>
      <w:proofErr w:type="gramEnd"/>
    </w:p>
    <w:p w14:paraId="116C66C8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cell pellets were stored at $-80^\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circ$C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before processing.</w:t>
      </w:r>
    </w:p>
    <w:p w14:paraId="06AFC094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To maximize Gram-positive bacteria cell wall lysis,</w:t>
      </w:r>
    </w:p>
    <w:p w14:paraId="1F7BB0E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the cell pellets were re-suspended and incubated at $37^\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circ$C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for 30min</w:t>
      </w:r>
    </w:p>
    <w:p w14:paraId="673E5E2A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in enzymatic lysis buffer (20mM Tris-HCl, 2mM sodium EDTA, 1.2\% Triton X-100)</w:t>
      </w:r>
    </w:p>
    <w:p w14:paraId="5EAF5FB3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and 20mg/mL of lysozyme from chicken egg white (Sigma-Aldrich).</w:t>
      </w:r>
    </w:p>
    <w:p w14:paraId="08F74C31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After cell lysis, the DNA extraction and purification 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performed using the</w:t>
      </w:r>
    </w:p>
    <w:p w14:paraId="1232B870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DNeasy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96 protocol for animal tissues (Qiagen).</w:t>
      </w:r>
    </w:p>
    <w:p w14:paraId="3EDA62D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The clean DNA in $100\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elution buffer of 10mM Tris-HCl, 0.5mM EDTA</w:t>
      </w:r>
    </w:p>
    <w:p w14:paraId="5B0F0795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at pH 9.0 was quantified using Quan-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PicoGreen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dsDNA Assay Kit</w:t>
      </w:r>
    </w:p>
    <w:p w14:paraId="6AA2B66B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(Molecular Probes, Inc.)</w:t>
      </w:r>
    </w:p>
    <w:p w14:paraId="7F3D182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and normalized to 5ng/$\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in nuclease-free water (Qiagen)</w:t>
      </w:r>
    </w:p>
    <w:p w14:paraId="65D4CF4F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for subsequent 16S rRNA 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illumina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sequencing.</w:t>
      </w:r>
    </w:p>
    <w:p w14:paraId="3021F1A0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16S rRNA amplicon library preparation was performed following a 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dual-index</w:t>
      </w:r>
      <w:proofErr w:type="gramEnd"/>
    </w:p>
    <w:p w14:paraId="213F5E7E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paired-end approach \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cite{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Kozich2013}.</w:t>
      </w:r>
    </w:p>
    <w:p w14:paraId="1718D9AC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Briefly, PCR amplicon libraries of V4 regions of the 16S rRNA were prepared </w:t>
      </w:r>
    </w:p>
    <w:p w14:paraId="2F63636B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sing dual-index primers (F515/R805), then pooled and sequenced</w:t>
      </w:r>
    </w:p>
    <w:p w14:paraId="12E9C1BC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using the Illumina 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MiSeq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chemistry and platform.</w:t>
      </w:r>
    </w:p>
    <w:p w14:paraId="2CBA162D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Each sample went through a 30-cycle PCR in duplicate of $20\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upmu$L</w:t>
      </w:r>
      <w:proofErr w:type="spellEnd"/>
    </w:p>
    <w:p w14:paraId="79F17DC2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reaction volumes using 5ng of DNA each, dual index primers, and 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AccuPrime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Pfx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SuperMix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(Invitrogen).</w:t>
      </w:r>
    </w:p>
    <w:p w14:paraId="40726B45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The thermocycling procedure includes a 2min initial denaturation step at</w:t>
      </w:r>
    </w:p>
    <w:p w14:paraId="008A1036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$95^\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circ$C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, and 30 cycles of the following PCR scheme:</w:t>
      </w:r>
    </w:p>
    <w:p w14:paraId="4B9C886F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(a) 20 second denaturation at $95^\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circ$C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F2AF998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(b) 15 second annealing at $55^\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circ$C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EB61768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and (c) 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5 minute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extension at $72^\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circ$C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ACCCCA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The duplicate PCR products of each sample were pooled, purified, and normalized</w:t>
      </w:r>
    </w:p>
    <w:p w14:paraId="023963B0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SequalPrep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PCR cleanup and normalization kit (Invitrogen).</w:t>
      </w:r>
    </w:p>
    <w:p w14:paraId="6EB2058A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Barcoded amplicon libraries were then pooled and sequenced using</w:t>
      </w:r>
    </w:p>
    <w:p w14:paraId="3E8B7E9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Illumina 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Miseq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v2 reagent kit, which generated 2$\times$250bp 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paired-end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reads</w:t>
      </w:r>
    </w:p>
    <w:p w14:paraId="0884303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at the Yale Center for Genome Analysis (YCGA).</w:t>
      </w:r>
    </w:p>
    <w:p w14:paraId="523A5AC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The sequencing reads were demultiplexed on QIIME 1.9.0 \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cite{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Caporaso2010}.</w:t>
      </w:r>
    </w:p>
    <w:p w14:paraId="23B9C2B0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The barcodes, indexes, and primers were removed from raw reads,</w:t>
      </w:r>
    </w:p>
    <w:p w14:paraId="286EA278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producing FASTQ files with both the forward and reverse reads for each sample,</w:t>
      </w:r>
    </w:p>
    <w:p w14:paraId="375BA8D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ready for DADA2 analysis \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cite{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Callahan2017}.</w:t>
      </w:r>
    </w:p>
    <w:p w14:paraId="52691260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DADA2 version 1.1.6 was used to infer unique biological exact sequence variants</w:t>
      </w:r>
    </w:p>
    <w:p w14:paraId="23F2D7A6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(ESVs) for each sample</w:t>
      </w:r>
    </w:p>
    <w:p w14:paraId="3647CEED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{\"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Bayes was used to assign taxonomy using the SILVA version 123</w:t>
      </w:r>
    </w:p>
    <w:p w14:paraId="7BDA28D8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database \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cite{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Wang2007,Quast2013}.</w:t>
      </w:r>
    </w:p>
    <w:p w14:paraId="7B5DE2FF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B2118" w14:textId="0E134C7F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Metrics of community distance</w:t>
      </w:r>
    </w:p>
    <w:p w14:paraId="05F176AE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2A656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Beta-diversity indexes between the invasive and coalesced communities</w:t>
      </w:r>
    </w:p>
    <w:p w14:paraId="329402C4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or the resident and coalesced communities were computed using various</w:t>
      </w:r>
    </w:p>
    <w:p w14:paraId="733AE4A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similarity metrics. For two arbitrary communities with</w:t>
      </w:r>
    </w:p>
    <w:p w14:paraId="3562D780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ESV abundances represented by the vectors</w:t>
      </w:r>
    </w:p>
    <w:p w14:paraId="010F2BA1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and</w:t>
      </w:r>
    </w:p>
    <w:p w14:paraId="0BCB7C90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(where $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$ and $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y_i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$ represent the relative abundance of the $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i$th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ESV in</w:t>
      </w:r>
    </w:p>
    <w:p w14:paraId="187650DE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each community respectively and $N$ is the total number of ESVs), the Bray-Curtis</w:t>
      </w:r>
    </w:p>
    <w:p w14:paraId="0E09231A" w14:textId="156A6DB8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similarity is calculated as</w:t>
      </w:r>
    </w:p>
    <w:p w14:paraId="0F9456BE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cite{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Bray1957}</w:t>
      </w:r>
    </w:p>
    <w:p w14:paraId="48D076A3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46845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The Jensen-Shannon similarity</w:t>
      </w:r>
    </w:p>
    <w:p w14:paraId="7308BF98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is defined as one minus the Jensen-Shannon distance (which is, in turn,</w:t>
      </w:r>
    </w:p>
    <w:p w14:paraId="31AB2CE5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the square root of the Jensen-Shannon divergence \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cite{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Lin1991})</w:t>
      </w:r>
    </w:p>
    <w:p w14:paraId="0EE62D0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8DCB7" w14:textId="2EFFED8F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where and KL denotes the</w:t>
      </w:r>
    </w:p>
    <w:p w14:paraId="003837DE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Kullback-Leibler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divergence \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cite{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Kullback1951}</w:t>
      </w:r>
    </w:p>
    <w:p w14:paraId="07C3FBE5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84EC2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The Jaccard similarity is given by</w:t>
      </w:r>
    </w:p>
    <w:p w14:paraId="2E82538D" w14:textId="350B057C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cite{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Jaccard1912}</w:t>
      </w:r>
    </w:p>
    <w:p w14:paraId="58CC115A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3A43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For all the metrics above, we quantify the relative similarity between the invasive</w:t>
      </w:r>
    </w:p>
    <w:p w14:paraId="553F8A6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and the coalesced communities using relative metrics (Q):</w:t>
      </w:r>
    </w:p>
    <w:p w14:paraId="01AD62A5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070D1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where the subindices I, R and C correspond to the invasive, 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resident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and coalesced</w:t>
      </w:r>
    </w:p>
    <w:p w14:paraId="1D54DE51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communities respectively, and F represents one of BC (Bray-Curtis similarity), JS</w:t>
      </w:r>
    </w:p>
    <w:p w14:paraId="5BE17B7A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(Jensen-Shannon similarity) or J (Jaccard similarity) defined in equations</w:t>
      </w:r>
    </w:p>
    <w:p w14:paraId="744ADE0B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\ref{</w:t>
      </w:r>
      <w:proofErr w:type="spellStart"/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eq:bray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-curtis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} to \ref{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eq:jaccard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77354D52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4306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Additionally, we quantify coalescence outcomes by examining the fraction of the endemic</w:t>
      </w:r>
    </w:p>
    <w:p w14:paraId="1721FC1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cohort of the invasive community that persists in the coalesced one. We denote this</w:t>
      </w:r>
    </w:p>
    <w:p w14:paraId="7CCE0FA6" w14:textId="02DE2EBB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metric as</w:t>
      </w:r>
    </w:p>
    <w:p w14:paraId="083B4978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422D6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where we have defined</w:t>
      </w:r>
    </w:p>
    <w:p w14:paraId="6966E69C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9DE77" w14:textId="2EEC9CD2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Simulations</w:t>
      </w:r>
    </w:p>
    <w:p w14:paraId="2EC8555F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FE4B1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We used the Community Simulator package \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cite{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Marsland2020} and included new</w:t>
      </w:r>
    </w:p>
    <w:p w14:paraId="03754993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features for our simulations. In the package,</w:t>
      </w:r>
    </w:p>
    <w:p w14:paraId="459435C3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species are characterized by their resource uptake rates ($c_{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alpha}$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</w:p>
    <w:p w14:paraId="61DF5DDE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species $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$ and resource $\alpha$), and they all</w:t>
      </w:r>
    </w:p>
    <w:p w14:paraId="5120FA4B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share a common metabolic matrix $\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mathbf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{D}$.</w:t>
      </w:r>
    </w:p>
    <w:p w14:paraId="792EF79E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lastRenderedPageBreak/>
        <w:t>The element $D_{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\alpha\beta}$</w:t>
      </w:r>
      <w:proofErr w:type="gramEnd"/>
    </w:p>
    <w:p w14:paraId="19DE6994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of this matrix represents the fraction of energy in the form of resource $\alpha$</w:t>
      </w:r>
    </w:p>
    <w:p w14:paraId="04850BF1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secreted when resource $\beta$ is consumed.</w:t>
      </w:r>
    </w:p>
    <w:p w14:paraId="7F27C05D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Here we implemented a new operation mode</w:t>
      </w:r>
    </w:p>
    <w:p w14:paraId="330BA93F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in which species can secrete different metabolites (and/or</w:t>
      </w:r>
    </w:p>
    <w:p w14:paraId="61689A4B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in different abundances) when consuming a same resource. Experimental observations</w:t>
      </w:r>
    </w:p>
    <w:p w14:paraId="04F4293C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support the idea of distinct species producing different sets of byproducts when</w:t>
      </w:r>
    </w:p>
    <w:p w14:paraId="25DE8B2F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growing in the same primary resource 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mr.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We call $D_{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\alpha\beta}$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to the</w:t>
      </w:r>
    </w:p>
    <w:p w14:paraId="658E603D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fraction of energy in the form of resource $\alpha$ secreted \</w:t>
      </w:r>
      <w:proofErr w:type="spellStart"/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textit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by species</w:t>
      </w:r>
    </w:p>
    <w:p w14:paraId="220F0005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} when consuming resource $\beta$ ---note that now $D_{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\alpha\beta}$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need not be</w:t>
      </w:r>
    </w:p>
    <w:p w14:paraId="34807CF5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equal to $D_{j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\alpha\beta}$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if $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neq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j$, unlike in the original Community</w:t>
      </w:r>
    </w:p>
    <w:p w14:paraId="4046A53C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Simulator. In the package's underlying Microbial Consumer Resource Model</w:t>
      </w:r>
    </w:p>
    <w:p w14:paraId="713DCDA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cite{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Goldford2018,Marsland2019}, this just means that the energy flux</w:t>
      </w:r>
    </w:p>
    <w:p w14:paraId="6B077E38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$J^{\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mathrm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{out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}}_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\beta}$ now takes the form</w:t>
      </w:r>
    </w:p>
    <w:p w14:paraId="1982229B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5A273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The documentation for the Community Simulator contains detailed</w:t>
      </w:r>
    </w:p>
    <w:p w14:paraId="35560532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descriptions of the model, 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parameters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and package use. For the updated package with</w:t>
      </w:r>
    </w:p>
    <w:p w14:paraId="40122CD3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the new functionality,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see 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nameref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datacode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144E7671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29416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For our simulations,</w:t>
      </w:r>
    </w:p>
    <w:p w14:paraId="4697CAF6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we first generate a library of 660 species (divided into three 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specialist</w:t>
      </w:r>
      <w:proofErr w:type="gramEnd"/>
    </w:p>
    <w:p w14:paraId="48521755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families of 200 members each</w:t>
      </w:r>
    </w:p>
    <w:p w14:paraId="1055FB2A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and a generalist family of 60 members)</w:t>
      </w:r>
    </w:p>
    <w:p w14:paraId="4D912138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and 30 resources (divided into three classes of 10 members each).</w:t>
      </w:r>
    </w:p>
    <w:p w14:paraId="53B44C91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We split this library into two non-overlapping pools of 330 species each.</w:t>
      </w:r>
    </w:p>
    <w:p w14:paraId="46EA2DBE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We randomly sample 50 species from each pool in equal ratios to seed</w:t>
      </w:r>
    </w:p>
    <w:p w14:paraId="20E9AE6A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100 resident and</w:t>
      </w:r>
    </w:p>
    <w:p w14:paraId="3FD4CA8F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100 invasive communities respectively.</w:t>
      </w:r>
    </w:p>
    <w:p w14:paraId="616BB6AD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We then grow and dilute the communities serially,</w:t>
      </w:r>
    </w:p>
    <w:p w14:paraId="7C4BE5CF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replenishing the primary</w:t>
      </w:r>
    </w:p>
    <w:p w14:paraId="06BC23AC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resource after each dilution.</w:t>
      </w:r>
    </w:p>
    <w:p w14:paraId="7AB13F7E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We repeat the process 20 times to ensure generational equilibrium is</w:t>
      </w:r>
    </w:p>
    <w:p w14:paraId="7CDDC5F2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achieved \</w:t>
      </w:r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cite{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Goldford2018}.</w:t>
      </w:r>
    </w:p>
    <w:p w14:paraId="62FFDACF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We then perform the \</w:t>
      </w:r>
      <w:proofErr w:type="spellStart"/>
      <w:proofErr w:type="gramStart"/>
      <w:r w:rsidRPr="00D2557E">
        <w:rPr>
          <w:rFonts w:ascii="Times New Roman" w:eastAsia="Times New Roman" w:hAnsi="Times New Roman" w:cs="Times New Roman"/>
          <w:sz w:val="24"/>
          <w:szCs w:val="24"/>
        </w:rPr>
        <w:t>textit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D2557E">
        <w:rPr>
          <w:rFonts w:ascii="Times New Roman" w:eastAsia="Times New Roman" w:hAnsi="Times New Roman" w:cs="Times New Roman"/>
          <w:sz w:val="24"/>
          <w:szCs w:val="24"/>
        </w:rPr>
        <w:t>in silico} experiments by using the</w:t>
      </w:r>
    </w:p>
    <w:p w14:paraId="0C7A27D2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generationally stable communities to seed 100 coalesced communities</w:t>
      </w:r>
    </w:p>
    <w:p w14:paraId="455656FD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that we again stabilize as described previously.</w:t>
      </w:r>
    </w:p>
    <w:p w14:paraId="1C540E7D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Similarly, we identify the dominant (most</w:t>
      </w:r>
    </w:p>
    <w:p w14:paraId="5FBC9E6F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abundant) species of every resident and invasive community to carry out pairwise</w:t>
      </w:r>
    </w:p>
    <w:p w14:paraId="6216FE0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competition and single invasion simulations.</w:t>
      </w:r>
    </w:p>
    <w:p w14:paraId="271C86D3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Most parameters are set to the defaults of the original Community Simulator</w:t>
      </w:r>
    </w:p>
    <w:p w14:paraId="0C6D012E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package. Table 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shows those that are given non-default values to ensure</w:t>
      </w:r>
    </w:p>
    <w:p w14:paraId="4CD301D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enough variation in the primary communities.</w:t>
      </w:r>
    </w:p>
    <w:p w14:paraId="55FACE41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76716" w14:textId="03F7AC4F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557E">
        <w:rPr>
          <w:rFonts w:ascii="Times New Roman" w:eastAsia="Times New Roman" w:hAnsi="Times New Roman" w:cs="Times New Roman"/>
          <w:sz w:val="24"/>
          <w:szCs w:val="24"/>
        </w:rPr>
        <w:t>Data \&amp; code availabilit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29CA77CF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2F83F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Experimental data and code for the analysis, as well as code for the simulations</w:t>
      </w:r>
    </w:p>
    <w:p w14:paraId="0ADA5DA2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lastRenderedPageBreak/>
        <w:t>and the updated Community Simulator package with instructions for the</w:t>
      </w:r>
    </w:p>
    <w:p w14:paraId="7646D40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new features can be found in \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>{github.com/jdiazc9/coalescence}.</w:t>
      </w:r>
    </w:p>
    <w:p w14:paraId="1641425A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B2B85" w14:textId="60DAD5D0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Acknowledgements</w:t>
      </w:r>
    </w:p>
    <w:p w14:paraId="3BE16954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29774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The authors wish to thank Joshua Goldford, Pankaj Mehta, 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Wenping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Cui,</w:t>
      </w:r>
    </w:p>
    <w:p w14:paraId="7FC9121B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Robert 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Marsland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and all members of the Sanchez laboratory</w:t>
      </w:r>
    </w:p>
    <w:p w14:paraId="5FC89543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for many helpful discussions.</w:t>
      </w:r>
    </w:p>
    <w:p w14:paraId="2D130422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We also wish to express our gratitude to the Goodman laboratory at Yale</w:t>
      </w:r>
    </w:p>
    <w:p w14:paraId="4D924931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for technical help during the early stages of this project.</w:t>
      </w:r>
    </w:p>
    <w:p w14:paraId="000EC98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The funding for this work partly results from a </w:t>
      </w:r>
      <w:proofErr w:type="spellStart"/>
      <w:r w:rsidRPr="00D2557E">
        <w:rPr>
          <w:rFonts w:ascii="Times New Roman" w:eastAsia="Times New Roman" w:hAnsi="Times New Roman" w:cs="Times New Roman"/>
          <w:sz w:val="24"/>
          <w:szCs w:val="24"/>
        </w:rPr>
        <w:t>Scialog</w:t>
      </w:r>
      <w:proofErr w:type="spellEnd"/>
      <w:r w:rsidRPr="00D2557E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</w:p>
    <w:p w14:paraId="5255E2A9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sponsored jointly by the Research Corporation for Science Advancement and</w:t>
      </w:r>
    </w:p>
    <w:p w14:paraId="43E54417" w14:textId="77777777" w:rsidR="00D2557E" w:rsidRPr="00D2557E" w:rsidRDefault="00D2557E" w:rsidP="00D25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57E">
        <w:rPr>
          <w:rFonts w:ascii="Times New Roman" w:eastAsia="Times New Roman" w:hAnsi="Times New Roman" w:cs="Times New Roman"/>
          <w:sz w:val="24"/>
          <w:szCs w:val="24"/>
        </w:rPr>
        <w:t>the Gordon and Betty Moore Foundation through grants to Yale University by the</w:t>
      </w:r>
    </w:p>
    <w:p w14:paraId="590B6D32" w14:textId="4D71ED89" w:rsidR="00857253" w:rsidRDefault="00D2557E" w:rsidP="00D2557E">
      <w:r w:rsidRPr="00D2557E">
        <w:rPr>
          <w:rFonts w:ascii="Times New Roman" w:eastAsia="Times New Roman" w:hAnsi="Times New Roman" w:cs="Times New Roman"/>
          <w:sz w:val="24"/>
          <w:szCs w:val="24"/>
        </w:rPr>
        <w:t>Research Corporation and the Simons Foundation.</w:t>
      </w:r>
    </w:p>
    <w:sectPr w:rsidR="0085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93"/>
    <w:rsid w:val="00682293"/>
    <w:rsid w:val="00C24120"/>
    <w:rsid w:val="00C562EF"/>
    <w:rsid w:val="00D2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9A4A"/>
  <w15:chartTrackingRefBased/>
  <w15:docId w15:val="{FC5303B7-DA25-4C59-A64A-B541B3B9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1473</Words>
  <Characters>8811</Characters>
  <Application>Microsoft Office Word</Application>
  <DocSecurity>0</DocSecurity>
  <Lines>198</Lines>
  <Paragraphs>172</Paragraphs>
  <ScaleCrop>false</ScaleCrop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Díaz Colunga</dc:creator>
  <cp:keywords/>
  <dc:description/>
  <cp:lastModifiedBy>Juan Díaz Colunga</cp:lastModifiedBy>
  <cp:revision>3</cp:revision>
  <dcterms:created xsi:type="dcterms:W3CDTF">2021-05-03T21:21:00Z</dcterms:created>
  <dcterms:modified xsi:type="dcterms:W3CDTF">2021-05-03T21:25:00Z</dcterms:modified>
</cp:coreProperties>
</file>