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8AE3" w14:textId="77777777" w:rsidR="008D1DCB" w:rsidRPr="00EC2C25" w:rsidRDefault="008D1DCB" w:rsidP="008D1DCB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GB"/>
        </w:rPr>
      </w:pPr>
      <w:r w:rsidRPr="00EC2C25">
        <w:rPr>
          <w:b/>
          <w:bCs/>
          <w:lang w:val="en-GB"/>
        </w:rPr>
        <w:t>Multi-Criteria Decision Approach for a Sustainable Reverse Logistics Network under Fuzzy Environment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060"/>
        <w:gridCol w:w="2076"/>
        <w:gridCol w:w="1756"/>
        <w:gridCol w:w="1756"/>
      </w:tblGrid>
      <w:tr w:rsidR="008D1DCB" w14:paraId="6552EC64" w14:textId="77777777" w:rsidTr="005A2D85">
        <w:trPr>
          <w:trHeight w:val="274"/>
          <w:jc w:val="center"/>
        </w:trPr>
        <w:tc>
          <w:tcPr>
            <w:tcW w:w="846" w:type="dxa"/>
          </w:tcPr>
          <w:p w14:paraId="59EA2EE8" w14:textId="77777777" w:rsidR="008D1DCB" w:rsidRPr="006138F0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060" w:type="dxa"/>
          </w:tcPr>
          <w:p w14:paraId="081671A5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76" w:type="dxa"/>
          </w:tcPr>
          <w:p w14:paraId="601287FA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14:paraId="41F77523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14:paraId="4D558818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8D1DCB" w14:paraId="27200A22" w14:textId="77777777" w:rsidTr="005A2D85">
        <w:trPr>
          <w:trHeight w:val="274"/>
          <w:jc w:val="center"/>
        </w:trPr>
        <w:tc>
          <w:tcPr>
            <w:tcW w:w="846" w:type="dxa"/>
          </w:tcPr>
          <w:p w14:paraId="394392D8" w14:textId="2BAF90F6" w:rsidR="008D1DCB" w:rsidRPr="009F72B1" w:rsidRDefault="00790CA1" w:rsidP="005A2D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  <w:r w:rsidR="008D1DCB" w:rsidRPr="009F72B1"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2060" w:type="dxa"/>
          </w:tcPr>
          <w:p w14:paraId="6E1F22B2" w14:textId="15F26267" w:rsidR="003D02C0" w:rsidRPr="001C15F8" w:rsidRDefault="003D02C0" w:rsidP="001C15F8">
            <w:pPr>
              <w:rPr>
                <w:sz w:val="18"/>
                <w:szCs w:val="18"/>
                <w:lang w:val="en-GB"/>
              </w:rPr>
            </w:pPr>
            <w:r w:rsidRPr="001C15F8">
              <w:rPr>
                <w:sz w:val="18"/>
                <w:szCs w:val="18"/>
                <w:lang w:val="en-GB"/>
              </w:rPr>
              <w:t xml:space="preserve">Three types of impacts are discussed: economic, ecological </w:t>
            </w:r>
            <w:r w:rsidR="001C15F8">
              <w:rPr>
                <w:sz w:val="18"/>
                <w:szCs w:val="18"/>
                <w:lang w:val="en-GB"/>
              </w:rPr>
              <w:t xml:space="preserve">(carbon emissions) </w:t>
            </w:r>
            <w:r w:rsidRPr="001C15F8">
              <w:rPr>
                <w:sz w:val="18"/>
                <w:szCs w:val="18"/>
                <w:lang w:val="en-GB"/>
              </w:rPr>
              <w:t>and social</w:t>
            </w:r>
            <w:r w:rsidR="001C15F8">
              <w:rPr>
                <w:sz w:val="18"/>
                <w:szCs w:val="18"/>
                <w:lang w:val="en-GB"/>
              </w:rPr>
              <w:t xml:space="preserve"> (optimal job opportunities, training)</w:t>
            </w:r>
            <w:r w:rsidRPr="001C15F8">
              <w:rPr>
                <w:sz w:val="18"/>
                <w:szCs w:val="18"/>
                <w:lang w:val="en-GB"/>
              </w:rPr>
              <w:t>.</w:t>
            </w:r>
          </w:p>
          <w:p w14:paraId="2753362F" w14:textId="77777777" w:rsidR="003D02C0" w:rsidRPr="001C15F8" w:rsidRDefault="003D02C0" w:rsidP="001C15F8">
            <w:pPr>
              <w:rPr>
                <w:sz w:val="18"/>
                <w:szCs w:val="18"/>
                <w:lang w:val="en-GB"/>
              </w:rPr>
            </w:pPr>
          </w:p>
          <w:p w14:paraId="6C8F9533" w14:textId="0D4C7960" w:rsidR="008D1DCB" w:rsidRDefault="003D02C0" w:rsidP="001C15F8">
            <w:pPr>
              <w:rPr>
                <w:sz w:val="18"/>
                <w:szCs w:val="18"/>
                <w:lang w:val="en-GB"/>
              </w:rPr>
            </w:pPr>
            <w:r w:rsidRPr="001C15F8">
              <w:rPr>
                <w:sz w:val="18"/>
                <w:szCs w:val="18"/>
                <w:lang w:val="en-GB"/>
              </w:rPr>
              <w:t>S</w:t>
            </w:r>
            <w:r w:rsidR="00355F0A" w:rsidRPr="001C15F8">
              <w:rPr>
                <w:sz w:val="18"/>
                <w:szCs w:val="18"/>
                <w:lang w:val="en-GB"/>
              </w:rPr>
              <w:t xml:space="preserve">ocial sustainability </w:t>
            </w:r>
            <w:r w:rsidR="003346D2">
              <w:rPr>
                <w:sz w:val="18"/>
                <w:szCs w:val="18"/>
                <w:lang w:val="en-GB"/>
              </w:rPr>
              <w:t xml:space="preserve">is understood as the </w:t>
            </w:r>
            <w:r w:rsidR="00355F0A" w:rsidRPr="001C15F8">
              <w:rPr>
                <w:sz w:val="18"/>
                <w:szCs w:val="18"/>
                <w:lang w:val="en-GB"/>
              </w:rPr>
              <w:t>management of social resources: training for the workers, fixed jobs as well as inclusion of variable jobs based on the quantity of return)</w:t>
            </w:r>
          </w:p>
          <w:p w14:paraId="49D91C49" w14:textId="77777777" w:rsidR="003346D2" w:rsidRDefault="003346D2" w:rsidP="001C15F8">
            <w:pPr>
              <w:rPr>
                <w:sz w:val="18"/>
                <w:szCs w:val="18"/>
                <w:lang w:val="en-GB"/>
              </w:rPr>
            </w:pPr>
          </w:p>
          <w:p w14:paraId="745AC8A6" w14:textId="6B521FB2" w:rsidR="001C15F8" w:rsidRPr="00355F0A" w:rsidRDefault="001C15F8" w:rsidP="001C15F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The criteria in the Figure 2 could be considered for assessing the impact.</w:t>
            </w:r>
          </w:p>
        </w:tc>
        <w:tc>
          <w:tcPr>
            <w:tcW w:w="2076" w:type="dxa"/>
          </w:tcPr>
          <w:p w14:paraId="27DE4513" w14:textId="77777777" w:rsidR="008D1DCB" w:rsidRDefault="008D1DCB" w:rsidP="003F7FB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Multi-stage modeling: </w:t>
            </w:r>
          </w:p>
          <w:p w14:paraId="7985B278" w14:textId="130B48AE" w:rsidR="003F7FB2" w:rsidRPr="003F7FB2" w:rsidRDefault="003F7FB2" w:rsidP="003F7FB2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Stage 1: </w:t>
            </w:r>
            <w:r w:rsidRPr="003F7FB2">
              <w:rPr>
                <w:sz w:val="18"/>
                <w:szCs w:val="18"/>
                <w:lang w:val="en-GB"/>
              </w:rPr>
              <w:t>hybrid method using Analytical Hierarchy</w:t>
            </w:r>
          </w:p>
          <w:p w14:paraId="191CA679" w14:textId="77777777" w:rsidR="003F7FB2" w:rsidRPr="003F7FB2" w:rsidRDefault="003F7FB2" w:rsidP="003F7FB2">
            <w:pPr>
              <w:rPr>
                <w:sz w:val="18"/>
                <w:szCs w:val="18"/>
                <w:lang w:val="en-GB"/>
              </w:rPr>
            </w:pPr>
            <w:r w:rsidRPr="003F7FB2">
              <w:rPr>
                <w:sz w:val="18"/>
                <w:szCs w:val="18"/>
                <w:lang w:val="en-GB"/>
              </w:rPr>
              <w:t>Process (AHP) and the Technique for Order Preference by</w:t>
            </w:r>
          </w:p>
          <w:p w14:paraId="3B7669AA" w14:textId="77777777" w:rsidR="003F7FB2" w:rsidRDefault="003F7FB2" w:rsidP="003F7FB2">
            <w:pPr>
              <w:rPr>
                <w:sz w:val="18"/>
                <w:szCs w:val="18"/>
                <w:lang w:val="en-GB"/>
              </w:rPr>
            </w:pPr>
            <w:r w:rsidRPr="003F7FB2">
              <w:rPr>
                <w:sz w:val="18"/>
                <w:szCs w:val="18"/>
                <w:lang w:val="en-GB"/>
              </w:rPr>
              <w:t>Similarity to Ideal Solutions (TOPSIS)</w:t>
            </w:r>
          </w:p>
          <w:p w14:paraId="17DA81A1" w14:textId="77777777" w:rsidR="003F7FB2" w:rsidRPr="003F7FB2" w:rsidRDefault="003F7FB2" w:rsidP="003F7FB2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Stage 2: </w:t>
            </w:r>
            <w:r w:rsidRPr="003F7FB2">
              <w:rPr>
                <w:sz w:val="18"/>
                <w:szCs w:val="18"/>
                <w:lang w:val="en-GB"/>
              </w:rPr>
              <w:t>a three</w:t>
            </w:r>
          </w:p>
          <w:p w14:paraId="34ABB370" w14:textId="77777777" w:rsidR="003F7FB2" w:rsidRPr="003F7FB2" w:rsidRDefault="003F7FB2" w:rsidP="003F7FB2">
            <w:pPr>
              <w:rPr>
                <w:sz w:val="18"/>
                <w:szCs w:val="18"/>
                <w:lang w:val="en-GB"/>
              </w:rPr>
            </w:pPr>
            <w:r w:rsidRPr="003F7FB2">
              <w:rPr>
                <w:sz w:val="18"/>
                <w:szCs w:val="18"/>
                <w:lang w:val="en-GB"/>
              </w:rPr>
              <w:t>objective mixed integer linear programming model is</w:t>
            </w:r>
          </w:p>
          <w:p w14:paraId="3A0FA123" w14:textId="77777777" w:rsidR="003F7FB2" w:rsidRPr="003F7FB2" w:rsidRDefault="003F7FB2" w:rsidP="003F7FB2">
            <w:pPr>
              <w:rPr>
                <w:sz w:val="18"/>
                <w:szCs w:val="18"/>
                <w:lang w:val="en-GB"/>
              </w:rPr>
            </w:pPr>
            <w:r w:rsidRPr="003F7FB2">
              <w:rPr>
                <w:sz w:val="18"/>
                <w:szCs w:val="18"/>
                <w:lang w:val="en-GB"/>
              </w:rPr>
              <w:t>developed in fuzzy environment which minimises the total</w:t>
            </w:r>
          </w:p>
          <w:p w14:paraId="5C33FF1D" w14:textId="67E6B8A5" w:rsidR="003F7FB2" w:rsidRPr="003F7FB2" w:rsidRDefault="003F7FB2" w:rsidP="003F7FB2">
            <w:pPr>
              <w:rPr>
                <w:sz w:val="18"/>
                <w:szCs w:val="18"/>
                <w:lang w:val="en-GB"/>
              </w:rPr>
            </w:pPr>
            <w:r w:rsidRPr="003F7FB2">
              <w:rPr>
                <w:sz w:val="18"/>
                <w:szCs w:val="18"/>
                <w:lang w:val="en-GB"/>
              </w:rPr>
              <w:t>cost, the environmental impact</w:t>
            </w:r>
            <w:r w:rsidR="00755F70">
              <w:rPr>
                <w:sz w:val="18"/>
                <w:szCs w:val="18"/>
                <w:lang w:val="en-GB"/>
              </w:rPr>
              <w:t xml:space="preserve"> </w:t>
            </w:r>
            <w:r w:rsidRPr="003F7FB2">
              <w:rPr>
                <w:sz w:val="18"/>
                <w:szCs w:val="18"/>
                <w:lang w:val="en-GB"/>
              </w:rPr>
              <w:t>and maximises the social impact of the network</w:t>
            </w:r>
          </w:p>
          <w:p w14:paraId="59D0806A" w14:textId="51CEEC87" w:rsidR="003F7FB2" w:rsidRPr="003F7FB2" w:rsidRDefault="003F7FB2" w:rsidP="003F7FB2">
            <w:pPr>
              <w:rPr>
                <w:sz w:val="18"/>
                <w:szCs w:val="18"/>
                <w:lang w:val="en-GB"/>
              </w:rPr>
            </w:pPr>
            <w:r w:rsidRPr="003F7FB2">
              <w:rPr>
                <w:sz w:val="18"/>
                <w:szCs w:val="18"/>
                <w:lang w:val="en-GB"/>
              </w:rPr>
              <w:t>utilising the weights of the objectives from the first stage</w:t>
            </w:r>
          </w:p>
        </w:tc>
        <w:tc>
          <w:tcPr>
            <w:tcW w:w="1756" w:type="dxa"/>
          </w:tcPr>
          <w:p w14:paraId="71960882" w14:textId="52D10F1D" w:rsidR="003346D2" w:rsidRPr="003346D2" w:rsidRDefault="003346D2" w:rsidP="003346D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</w:t>
            </w:r>
            <w:r w:rsidRPr="003346D2">
              <w:rPr>
                <w:sz w:val="18"/>
                <w:szCs w:val="18"/>
                <w:lang w:val="en-US"/>
              </w:rPr>
              <w:t>eights of objective functions (alternatives) based on the</w:t>
            </w:r>
          </w:p>
          <w:p w14:paraId="3136D7D9" w14:textId="6BCCDED7" w:rsidR="003346D2" w:rsidRPr="003346D2" w:rsidRDefault="003346D2" w:rsidP="003346D2">
            <w:pPr>
              <w:jc w:val="center"/>
              <w:rPr>
                <w:sz w:val="18"/>
                <w:szCs w:val="18"/>
                <w:lang w:val="en-US"/>
              </w:rPr>
            </w:pPr>
            <w:r w:rsidRPr="003346D2">
              <w:rPr>
                <w:sz w:val="18"/>
                <w:szCs w:val="18"/>
                <w:lang w:val="en-US"/>
              </w:rPr>
              <w:t xml:space="preserve">criteria requirements as shown in Fig 2 </w:t>
            </w:r>
            <w:r>
              <w:rPr>
                <w:sz w:val="18"/>
                <w:szCs w:val="18"/>
                <w:lang w:val="en-US"/>
              </w:rPr>
              <w:t xml:space="preserve">are determined. The </w:t>
            </w:r>
            <w:r w:rsidRPr="003346D2">
              <w:rPr>
                <w:sz w:val="18"/>
                <w:szCs w:val="18"/>
                <w:lang w:val="en-US"/>
              </w:rPr>
              <w:t>weights</w:t>
            </w:r>
          </w:p>
          <w:p w14:paraId="20037C4C" w14:textId="4DF3F9B1" w:rsidR="003346D2" w:rsidRPr="003346D2" w:rsidRDefault="003346D2" w:rsidP="003346D2">
            <w:pPr>
              <w:jc w:val="center"/>
              <w:rPr>
                <w:sz w:val="18"/>
                <w:szCs w:val="18"/>
                <w:lang w:val="en-US"/>
              </w:rPr>
            </w:pPr>
            <w:r w:rsidRPr="003346D2">
              <w:rPr>
                <w:sz w:val="18"/>
                <w:szCs w:val="18"/>
                <w:lang w:val="en-US"/>
              </w:rPr>
              <w:t xml:space="preserve">for alternatives </w:t>
            </w:r>
            <w:r>
              <w:rPr>
                <w:sz w:val="18"/>
                <w:szCs w:val="18"/>
                <w:lang w:val="en-US"/>
              </w:rPr>
              <w:t xml:space="preserve">are derived </w:t>
            </w:r>
            <w:r w:rsidRPr="003346D2">
              <w:rPr>
                <w:sz w:val="18"/>
                <w:szCs w:val="18"/>
                <w:lang w:val="en-US"/>
              </w:rPr>
              <w:t>on the basis of numerous qualitative as well as</w:t>
            </w:r>
          </w:p>
          <w:p w14:paraId="40C428A1" w14:textId="77777777" w:rsidR="003346D2" w:rsidRPr="003346D2" w:rsidRDefault="003346D2" w:rsidP="003346D2">
            <w:pPr>
              <w:jc w:val="center"/>
              <w:rPr>
                <w:sz w:val="18"/>
                <w:szCs w:val="18"/>
                <w:lang w:val="en-US"/>
              </w:rPr>
            </w:pPr>
            <w:r w:rsidRPr="003346D2">
              <w:rPr>
                <w:sz w:val="18"/>
                <w:szCs w:val="18"/>
                <w:lang w:val="en-US"/>
              </w:rPr>
              <w:t>quantitative criteria. These weights are then used in TOPSIS</w:t>
            </w:r>
          </w:p>
          <w:p w14:paraId="40578B18" w14:textId="23BECD0D" w:rsidR="003346D2" w:rsidRPr="003346D2" w:rsidRDefault="003346D2" w:rsidP="003346D2">
            <w:pPr>
              <w:jc w:val="center"/>
              <w:rPr>
                <w:sz w:val="18"/>
                <w:szCs w:val="18"/>
                <w:lang w:val="en-US"/>
              </w:rPr>
            </w:pPr>
            <w:r w:rsidRPr="003346D2">
              <w:rPr>
                <w:sz w:val="18"/>
                <w:szCs w:val="18"/>
                <w:lang w:val="en-US"/>
              </w:rPr>
              <w:t>calculations and final weights for the objective functions</w:t>
            </w:r>
          </w:p>
          <w:p w14:paraId="2EDB42F1" w14:textId="797FF30E" w:rsidR="008D1DCB" w:rsidRPr="003346D2" w:rsidRDefault="003346D2" w:rsidP="003346D2">
            <w:pPr>
              <w:jc w:val="center"/>
              <w:rPr>
                <w:sz w:val="18"/>
                <w:szCs w:val="18"/>
                <w:lang w:val="en-GB"/>
              </w:rPr>
            </w:pPr>
            <w:r w:rsidRPr="003346D2">
              <w:rPr>
                <w:sz w:val="18"/>
                <w:szCs w:val="18"/>
                <w:lang w:val="en-US"/>
              </w:rPr>
              <w:t>are derived.</w:t>
            </w:r>
          </w:p>
        </w:tc>
        <w:tc>
          <w:tcPr>
            <w:tcW w:w="1756" w:type="dxa"/>
          </w:tcPr>
          <w:p w14:paraId="2CA3E8A0" w14:textId="77777777" w:rsidR="008D1DCB" w:rsidRPr="009F72B1" w:rsidRDefault="008D1DCB" w:rsidP="005A2D85">
            <w:pPr>
              <w:jc w:val="center"/>
              <w:rPr>
                <w:sz w:val="18"/>
                <w:szCs w:val="18"/>
                <w:lang w:val="en-US"/>
              </w:rPr>
            </w:pPr>
            <w:r w:rsidRPr="009F72B1">
              <w:rPr>
                <w:sz w:val="18"/>
                <w:szCs w:val="18"/>
                <w:lang w:val="en-US"/>
              </w:rPr>
              <w:t>AHP-TOPSIS Methodology</w:t>
            </w:r>
          </w:p>
        </w:tc>
      </w:tr>
    </w:tbl>
    <w:p w14:paraId="1331832F" w14:textId="05426B3A" w:rsidR="008D1DCB" w:rsidRDefault="008D1DCB" w:rsidP="008D1DC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5B14725" w14:textId="2C76030C" w:rsidR="000541FA" w:rsidRDefault="00755F70">
      <w:pPr>
        <w:rPr>
          <w:lang w:val="en-US"/>
        </w:rPr>
      </w:pPr>
      <w:r w:rsidRPr="00755F70">
        <w:rPr>
          <w:noProof/>
          <w:lang w:val="en-US"/>
        </w:rPr>
        <w:drawing>
          <wp:inline distT="0" distB="0" distL="0" distR="0" wp14:anchorId="0DA1375F" wp14:editId="68655A30">
            <wp:extent cx="40259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6108" cy="36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A66C" w14:textId="2768A5D3" w:rsidR="001C15F8" w:rsidRPr="001C15F8" w:rsidRDefault="00E56186">
      <w:pPr>
        <w:rPr>
          <w:lang w:val="en-GB"/>
        </w:rPr>
      </w:pPr>
      <w:r>
        <w:rPr>
          <w:lang w:val="en-GB"/>
        </w:rPr>
        <w:t xml:space="preserve">The paper presents a </w:t>
      </w:r>
      <w:r w:rsidR="001C15F8" w:rsidRPr="001C15F8">
        <w:rPr>
          <w:lang w:val="en-GB"/>
        </w:rPr>
        <w:t>unifying perspective of sustainability by developing a framework of performance indicators for measuring reverse logistics performance based on the Triple Bottom Line approach.</w:t>
      </w:r>
      <w:r>
        <w:rPr>
          <w:lang w:val="en-GB"/>
        </w:rPr>
        <w:t xml:space="preserve"> Three types of objectives or impacts are defined, namely economic, environmental and social. As the authors stated, qualitative and quantitative criteria were weighted in a two-stage model and objective functions were derived.</w:t>
      </w:r>
    </w:p>
    <w:sectPr w:rsidR="001C15F8" w:rsidRPr="001C1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DE"/>
    <w:rsid w:val="00003B47"/>
    <w:rsid w:val="00023EDE"/>
    <w:rsid w:val="000541FA"/>
    <w:rsid w:val="00191A93"/>
    <w:rsid w:val="001C15F8"/>
    <w:rsid w:val="003346D2"/>
    <w:rsid w:val="00355F0A"/>
    <w:rsid w:val="003D02C0"/>
    <w:rsid w:val="003F7FB2"/>
    <w:rsid w:val="00755F70"/>
    <w:rsid w:val="00790CA1"/>
    <w:rsid w:val="00863DD0"/>
    <w:rsid w:val="008D1DCB"/>
    <w:rsid w:val="009F72B1"/>
    <w:rsid w:val="00BD0C0F"/>
    <w:rsid w:val="00BE2289"/>
    <w:rsid w:val="00C73B92"/>
    <w:rsid w:val="00D005CD"/>
    <w:rsid w:val="00D51DF7"/>
    <w:rsid w:val="00E56186"/>
    <w:rsid w:val="00EC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BB97"/>
  <w15:chartTrackingRefBased/>
  <w15:docId w15:val="{4EB3B389-1498-4B52-8923-87379AA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47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B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3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B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LOREDANA MARIA MANASIA (77132)</cp:lastModifiedBy>
  <cp:revision>9</cp:revision>
  <dcterms:created xsi:type="dcterms:W3CDTF">2022-09-20T19:49:00Z</dcterms:created>
  <dcterms:modified xsi:type="dcterms:W3CDTF">2022-09-21T05:35:00Z</dcterms:modified>
</cp:coreProperties>
</file>