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8AE3" w14:textId="346F7C66" w:rsidR="008D1DCB" w:rsidRDefault="00D06BC4" w:rsidP="008D1D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D06BC4">
        <w:rPr>
          <w:lang w:val="en-GB"/>
        </w:rPr>
        <w:t>Social impact assessment using the grey clustering method: A case study on a mining project</w:t>
      </w:r>
    </w:p>
    <w:p w14:paraId="34041DA9" w14:textId="77777777" w:rsidR="00D06BC4" w:rsidRPr="00D06BC4" w:rsidRDefault="00D06BC4" w:rsidP="008D1DCB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8D1DCB" w14:paraId="6552EC64" w14:textId="77777777" w:rsidTr="005A2D85">
        <w:trPr>
          <w:trHeight w:val="274"/>
          <w:jc w:val="center"/>
        </w:trPr>
        <w:tc>
          <w:tcPr>
            <w:tcW w:w="846" w:type="dxa"/>
          </w:tcPr>
          <w:p w14:paraId="59EA2EE8" w14:textId="77777777" w:rsidR="008D1DCB" w:rsidRPr="006138F0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081671A5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601287FA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41F77523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4D558818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D1DCB" w:rsidRPr="00D06BC4" w14:paraId="27200A22" w14:textId="77777777" w:rsidTr="005A2D85">
        <w:trPr>
          <w:trHeight w:val="274"/>
          <w:jc w:val="center"/>
        </w:trPr>
        <w:tc>
          <w:tcPr>
            <w:tcW w:w="846" w:type="dxa"/>
          </w:tcPr>
          <w:p w14:paraId="394392D8" w14:textId="193B3BCA" w:rsidR="008D1DCB" w:rsidRPr="009F72B1" w:rsidRDefault="00790CA1" w:rsidP="005A2D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  <w:r w:rsidR="00D06BC4">
              <w:rPr>
                <w:sz w:val="18"/>
                <w:szCs w:val="18"/>
                <w:lang w:val="en-US"/>
              </w:rPr>
              <w:t>81</w:t>
            </w:r>
          </w:p>
        </w:tc>
        <w:tc>
          <w:tcPr>
            <w:tcW w:w="2060" w:type="dxa"/>
          </w:tcPr>
          <w:p w14:paraId="7820E253" w14:textId="209781BD" w:rsidR="00060313" w:rsidRDefault="00060313" w:rsidP="001C15F8">
            <w:pPr>
              <w:rPr>
                <w:sz w:val="18"/>
                <w:szCs w:val="18"/>
                <w:lang w:val="en-GB"/>
              </w:rPr>
            </w:pPr>
          </w:p>
          <w:p w14:paraId="40B9EA10" w14:textId="5CBA2C08" w:rsidR="00015EF8" w:rsidRPr="00015EF8" w:rsidRDefault="009C6D5C" w:rsidP="00015EF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 criteria (see the table below) were used to assess social impact.</w:t>
            </w:r>
          </w:p>
          <w:p w14:paraId="745AC8A6" w14:textId="765D19FB" w:rsidR="00060313" w:rsidRPr="00355F0A" w:rsidRDefault="00060313" w:rsidP="001C15F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76" w:type="dxa"/>
          </w:tcPr>
          <w:p w14:paraId="73A4AADF" w14:textId="788D726F" w:rsidR="00C3304C" w:rsidRDefault="00D06BC4" w:rsidP="00C3304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Grey clustering method</w:t>
            </w:r>
            <w:r w:rsidR="00C3304C">
              <w:rPr>
                <w:sz w:val="18"/>
                <w:szCs w:val="18"/>
                <w:lang w:val="en-GB"/>
              </w:rPr>
              <w:t xml:space="preserve"> based on </w:t>
            </w:r>
            <w:r w:rsidR="00C3304C" w:rsidRPr="00C3304C">
              <w:rPr>
                <w:sz w:val="18"/>
                <w:szCs w:val="18"/>
                <w:lang w:val="en-GB"/>
              </w:rPr>
              <w:t xml:space="preserve"> center-point triangular whitenization weight</w:t>
            </w:r>
            <w:r w:rsidR="00C3304C">
              <w:rPr>
                <w:sz w:val="18"/>
                <w:szCs w:val="18"/>
                <w:lang w:val="en-GB"/>
              </w:rPr>
              <w:t xml:space="preserve"> </w:t>
            </w:r>
            <w:r w:rsidR="00C3304C" w:rsidRPr="00C3304C">
              <w:rPr>
                <w:sz w:val="18"/>
                <w:szCs w:val="18"/>
                <w:lang w:val="en-GB"/>
              </w:rPr>
              <w:t>functions (CTWF) method, due to the fact that the CTWF</w:t>
            </w:r>
            <w:r w:rsidR="00C3304C">
              <w:rPr>
                <w:sz w:val="18"/>
                <w:szCs w:val="18"/>
                <w:lang w:val="en-GB"/>
              </w:rPr>
              <w:t xml:space="preserve"> </w:t>
            </w:r>
            <w:r w:rsidR="00C3304C" w:rsidRPr="00C3304C">
              <w:rPr>
                <w:sz w:val="18"/>
                <w:szCs w:val="18"/>
                <w:lang w:val="en-GB"/>
              </w:rPr>
              <w:t>method enables to classify observed objects into definable</w:t>
            </w:r>
            <w:r w:rsidR="00C3304C">
              <w:rPr>
                <w:sz w:val="18"/>
                <w:szCs w:val="18"/>
                <w:lang w:val="en-GB"/>
              </w:rPr>
              <w:t xml:space="preserve"> </w:t>
            </w:r>
            <w:r w:rsidR="00C3304C" w:rsidRPr="00C3304C">
              <w:rPr>
                <w:sz w:val="18"/>
                <w:szCs w:val="18"/>
                <w:lang w:val="en-GB"/>
              </w:rPr>
              <w:t>classes, called grey classes</w:t>
            </w:r>
            <w:r w:rsidR="00C3304C">
              <w:rPr>
                <w:sz w:val="18"/>
                <w:szCs w:val="18"/>
                <w:lang w:val="en-GB"/>
              </w:rPr>
              <w:t>.</w:t>
            </w:r>
          </w:p>
          <w:p w14:paraId="49D9873B" w14:textId="461AA84B" w:rsidR="00980C2C" w:rsidRPr="00980C2C" w:rsidRDefault="00980C2C" w:rsidP="00980C2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 </w:t>
            </w:r>
            <w:r w:rsidRPr="00980C2C">
              <w:rPr>
                <w:sz w:val="18"/>
                <w:szCs w:val="18"/>
                <w:lang w:val="en-GB"/>
              </w:rPr>
              <w:t>structured questionnaire, which had five</w:t>
            </w:r>
          </w:p>
          <w:p w14:paraId="3925B827" w14:textId="5D23D201" w:rsidR="00980C2C" w:rsidRPr="00980C2C" w:rsidRDefault="00980C2C" w:rsidP="00980C2C">
            <w:pPr>
              <w:rPr>
                <w:sz w:val="18"/>
                <w:szCs w:val="18"/>
                <w:lang w:val="en-GB"/>
              </w:rPr>
            </w:pPr>
            <w:r w:rsidRPr="00980C2C">
              <w:rPr>
                <w:sz w:val="18"/>
                <w:szCs w:val="18"/>
                <w:lang w:val="en-GB"/>
              </w:rPr>
              <w:t>grey classes</w:t>
            </w:r>
            <w:r>
              <w:rPr>
                <w:sz w:val="18"/>
                <w:szCs w:val="18"/>
                <w:lang w:val="en-GB"/>
              </w:rPr>
              <w:t>, was applied</w:t>
            </w:r>
            <w:r w:rsidRPr="00980C2C">
              <w:rPr>
                <w:sz w:val="18"/>
                <w:szCs w:val="18"/>
                <w:lang w:val="en-GB"/>
              </w:rPr>
              <w:t>: S1= Decrease noticeably, S2= Decrease, S3= No</w:t>
            </w:r>
          </w:p>
          <w:p w14:paraId="656BF380" w14:textId="1E537A6D" w:rsidR="00980C2C" w:rsidRPr="00980C2C" w:rsidRDefault="00980C2C" w:rsidP="00980C2C">
            <w:pPr>
              <w:rPr>
                <w:sz w:val="18"/>
                <w:szCs w:val="18"/>
                <w:lang w:val="en-GB"/>
              </w:rPr>
            </w:pPr>
            <w:r w:rsidRPr="00980C2C">
              <w:rPr>
                <w:sz w:val="18"/>
                <w:szCs w:val="18"/>
                <w:lang w:val="en-GB"/>
              </w:rPr>
              <w:t>effect, S4= Increase, and S5= Increase noticeably; which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980C2C">
              <w:rPr>
                <w:sz w:val="18"/>
                <w:szCs w:val="18"/>
                <w:lang w:val="en-GB"/>
              </w:rPr>
              <w:t>S1=[0;2&gt;, S2=[2;4&gt;, S3=[4;6&gt;, S4=[6;8&gt;, and S5=[8;10].</w:t>
            </w:r>
          </w:p>
          <w:p w14:paraId="0102C522" w14:textId="77777777" w:rsidR="00060313" w:rsidRDefault="00060313" w:rsidP="0056281F">
            <w:pPr>
              <w:rPr>
                <w:sz w:val="18"/>
                <w:szCs w:val="18"/>
                <w:lang w:val="en-GB"/>
              </w:rPr>
            </w:pPr>
          </w:p>
          <w:p w14:paraId="59D0806A" w14:textId="3B5BE04C" w:rsidR="0056281F" w:rsidRPr="0056281F" w:rsidRDefault="0056281F" w:rsidP="0056281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56" w:type="dxa"/>
          </w:tcPr>
          <w:p w14:paraId="2EDB42F1" w14:textId="773DE4EC" w:rsidR="008D1DCB" w:rsidRPr="00015EF8" w:rsidRDefault="009C6D5C" w:rsidP="00015EF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 grey classess</w:t>
            </w:r>
          </w:p>
        </w:tc>
        <w:tc>
          <w:tcPr>
            <w:tcW w:w="1756" w:type="dxa"/>
          </w:tcPr>
          <w:p w14:paraId="70270F4E" w14:textId="77777777" w:rsidR="009C6D5C" w:rsidRPr="009C6D5C" w:rsidRDefault="009C6D5C" w:rsidP="009C6D5C">
            <w:pPr>
              <w:jc w:val="center"/>
              <w:rPr>
                <w:sz w:val="18"/>
                <w:szCs w:val="18"/>
                <w:lang w:val="en-US"/>
              </w:rPr>
            </w:pPr>
            <w:r w:rsidRPr="009C6D5C">
              <w:rPr>
                <w:sz w:val="18"/>
                <w:szCs w:val="18"/>
                <w:lang w:val="en-US"/>
              </w:rPr>
              <w:t>The CTWF method would have as main advantage to be</w:t>
            </w:r>
          </w:p>
          <w:p w14:paraId="25830B6A" w14:textId="77777777" w:rsidR="009C6D5C" w:rsidRPr="009C6D5C" w:rsidRDefault="009C6D5C" w:rsidP="009C6D5C">
            <w:pPr>
              <w:jc w:val="center"/>
              <w:rPr>
                <w:sz w:val="18"/>
                <w:szCs w:val="18"/>
                <w:lang w:val="en-US"/>
              </w:rPr>
            </w:pPr>
            <w:r w:rsidRPr="009C6D5C">
              <w:rPr>
                <w:sz w:val="18"/>
                <w:szCs w:val="18"/>
                <w:lang w:val="en-US"/>
              </w:rPr>
              <w:t>more effective than other classical multi-criteria methods, as it</w:t>
            </w:r>
          </w:p>
          <w:p w14:paraId="2F59A086" w14:textId="77777777" w:rsidR="009C6D5C" w:rsidRPr="009C6D5C" w:rsidRDefault="009C6D5C" w:rsidP="009C6D5C">
            <w:pPr>
              <w:jc w:val="center"/>
              <w:rPr>
                <w:sz w:val="18"/>
                <w:szCs w:val="18"/>
                <w:lang w:val="en-US"/>
              </w:rPr>
            </w:pPr>
            <w:r w:rsidRPr="009C6D5C">
              <w:rPr>
                <w:sz w:val="18"/>
                <w:szCs w:val="18"/>
                <w:lang w:val="en-US"/>
              </w:rPr>
              <w:t>considers uncertainty within its analysis; in addition, the</w:t>
            </w:r>
          </w:p>
          <w:p w14:paraId="1C70054E" w14:textId="77777777" w:rsidR="009C6D5C" w:rsidRPr="009C6D5C" w:rsidRDefault="009C6D5C" w:rsidP="009C6D5C">
            <w:pPr>
              <w:jc w:val="center"/>
              <w:rPr>
                <w:sz w:val="18"/>
                <w:szCs w:val="18"/>
                <w:lang w:val="en-US"/>
              </w:rPr>
            </w:pPr>
            <w:r w:rsidRPr="009C6D5C">
              <w:rPr>
                <w:sz w:val="18"/>
                <w:szCs w:val="18"/>
                <w:lang w:val="en-US"/>
              </w:rPr>
              <w:t>CTWF method would have a lower cost than other statistical</w:t>
            </w:r>
          </w:p>
          <w:p w14:paraId="108845E6" w14:textId="77777777" w:rsidR="009C6D5C" w:rsidRPr="009C6D5C" w:rsidRDefault="009C6D5C" w:rsidP="009C6D5C">
            <w:pPr>
              <w:jc w:val="center"/>
              <w:rPr>
                <w:sz w:val="18"/>
                <w:szCs w:val="18"/>
                <w:lang w:val="en-US"/>
              </w:rPr>
            </w:pPr>
            <w:r w:rsidRPr="009C6D5C">
              <w:rPr>
                <w:sz w:val="18"/>
                <w:szCs w:val="18"/>
                <w:lang w:val="en-US"/>
              </w:rPr>
              <w:t>approaches during its application, as it needs small sample</w:t>
            </w:r>
          </w:p>
          <w:p w14:paraId="2CA3E8A0" w14:textId="56EE43BF" w:rsidR="008D1DCB" w:rsidRPr="009C6D5C" w:rsidRDefault="009C6D5C" w:rsidP="009C6D5C">
            <w:pPr>
              <w:jc w:val="center"/>
              <w:rPr>
                <w:sz w:val="18"/>
                <w:szCs w:val="18"/>
                <w:lang w:val="en-GB"/>
              </w:rPr>
            </w:pPr>
            <w:r w:rsidRPr="009C6D5C">
              <w:rPr>
                <w:sz w:val="18"/>
                <w:szCs w:val="18"/>
                <w:lang w:val="en-US"/>
              </w:rPr>
              <w:t>size.</w:t>
            </w:r>
          </w:p>
        </w:tc>
      </w:tr>
    </w:tbl>
    <w:p w14:paraId="1331832F" w14:textId="6F34FD41" w:rsidR="008D1DCB" w:rsidRDefault="008D1DCB" w:rsidP="008D1D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EE48E8A" w14:textId="038C7035" w:rsidR="00015EF8" w:rsidRPr="00980C2C" w:rsidRDefault="00980C2C" w:rsidP="00980C2C">
      <w:pPr>
        <w:rPr>
          <w:lang w:val="en-GB"/>
        </w:rPr>
      </w:pPr>
      <m:oMathPara>
        <m:oMath>
          <m:r>
            <w:rPr>
              <w:rFonts w:ascii="Cambria Math" w:hAnsi="Cambria Math"/>
              <w:i/>
              <w:sz w:val="18"/>
              <w:szCs w:val="18"/>
              <w:lang w:val="en-GB"/>
            </w:rPr>
            <w:drawing>
              <wp:inline distT="0" distB="0" distL="0" distR="0" wp14:anchorId="1EDC4C0F" wp14:editId="045E972C">
                <wp:extent cx="4400776" cy="3416476"/>
                <wp:effectExtent l="0" t="0" r="0" b="0"/>
                <wp:docPr id="1" name="Picture 1" descr="Tab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ble&#10;&#10;Description automatically generated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776" cy="3416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DB9551B" w14:textId="6318365C" w:rsidR="00980C2C" w:rsidRPr="00015EF8" w:rsidRDefault="00980C2C" w:rsidP="00980C2C">
      <w:pPr>
        <w:rPr>
          <w:lang w:val="en-GB"/>
        </w:rPr>
      </w:pPr>
      <w:r w:rsidRPr="00980C2C">
        <w:rPr>
          <w:lang w:val="en-GB"/>
        </w:rPr>
        <w:lastRenderedPageBreak/>
        <w:drawing>
          <wp:inline distT="0" distB="0" distL="0" distR="0" wp14:anchorId="32EA5305" wp14:editId="627FBA5C">
            <wp:extent cx="4426177" cy="249567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2C" w:rsidRPr="0001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E"/>
    <w:rsid w:val="00003B47"/>
    <w:rsid w:val="00015EF8"/>
    <w:rsid w:val="00023EDE"/>
    <w:rsid w:val="000541FA"/>
    <w:rsid w:val="00060313"/>
    <w:rsid w:val="00191A93"/>
    <w:rsid w:val="001C15F8"/>
    <w:rsid w:val="002421E3"/>
    <w:rsid w:val="003346D2"/>
    <w:rsid w:val="00355F0A"/>
    <w:rsid w:val="003B5050"/>
    <w:rsid w:val="003D02C0"/>
    <w:rsid w:val="003F7FB2"/>
    <w:rsid w:val="0056281F"/>
    <w:rsid w:val="00755F70"/>
    <w:rsid w:val="00790CA1"/>
    <w:rsid w:val="00863DD0"/>
    <w:rsid w:val="008D1DCB"/>
    <w:rsid w:val="00980C2C"/>
    <w:rsid w:val="009C6D5C"/>
    <w:rsid w:val="009F72B1"/>
    <w:rsid w:val="00B50C6C"/>
    <w:rsid w:val="00BD0C0F"/>
    <w:rsid w:val="00BE2289"/>
    <w:rsid w:val="00C3304C"/>
    <w:rsid w:val="00C73B92"/>
    <w:rsid w:val="00D005CD"/>
    <w:rsid w:val="00D06BC4"/>
    <w:rsid w:val="00D51DF7"/>
    <w:rsid w:val="00E56186"/>
    <w:rsid w:val="00EC2C25"/>
    <w:rsid w:val="00F83343"/>
    <w:rsid w:val="00FB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BB97"/>
  <w15:chartTrackingRefBased/>
  <w15:docId w15:val="{4EB3B389-1498-4B52-8923-87379AA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4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B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LOREDANA MARIA MANASIA (77132)</cp:lastModifiedBy>
  <cp:revision>12</cp:revision>
  <dcterms:created xsi:type="dcterms:W3CDTF">2022-09-20T19:49:00Z</dcterms:created>
  <dcterms:modified xsi:type="dcterms:W3CDTF">2022-09-21T17:13:00Z</dcterms:modified>
</cp:coreProperties>
</file>