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642"/>
        <w:gridCol w:w="4686"/>
        <w:gridCol w:w="893"/>
        <w:gridCol w:w="587"/>
        <w:gridCol w:w="5076"/>
      </w:tblGrid>
      <w:tr w:rsidR="008D1C3B" w14:paraId="2E6360D2" w14:textId="77777777" w:rsidTr="008D1C3B">
        <w:trPr>
          <w:trHeight w:val="274"/>
          <w:jc w:val="center"/>
        </w:trPr>
        <w:tc>
          <w:tcPr>
            <w:tcW w:w="435" w:type="dxa"/>
          </w:tcPr>
          <w:p w14:paraId="640DCCFA" w14:textId="77777777" w:rsidR="00F95DEA" w:rsidRPr="006138F0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Study ID</w:t>
            </w:r>
          </w:p>
        </w:tc>
        <w:tc>
          <w:tcPr>
            <w:tcW w:w="2512" w:type="dxa"/>
          </w:tcPr>
          <w:p w14:paraId="007D90A1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556" w:type="dxa"/>
          </w:tcPr>
          <w:p w14:paraId="6C2222FD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methods</w:t>
            </w:r>
          </w:p>
        </w:tc>
        <w:tc>
          <w:tcPr>
            <w:tcW w:w="407" w:type="dxa"/>
          </w:tcPr>
          <w:p w14:paraId="74A52E15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scale</w:t>
            </w:r>
          </w:p>
        </w:tc>
        <w:tc>
          <w:tcPr>
            <w:tcW w:w="5583" w:type="dxa"/>
          </w:tcPr>
          <w:p w14:paraId="7FE5CFD7" w14:textId="77777777" w:rsidR="00F95DEA" w:rsidRDefault="00F95DEA" w:rsidP="005B1EB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practices</w:t>
            </w:r>
          </w:p>
        </w:tc>
      </w:tr>
      <w:tr w:rsidR="008D1C3B" w14:paraId="1683DB03" w14:textId="77777777" w:rsidTr="008D1C3B">
        <w:trPr>
          <w:trHeight w:val="274"/>
          <w:jc w:val="center"/>
        </w:trPr>
        <w:tc>
          <w:tcPr>
            <w:tcW w:w="435" w:type="dxa"/>
          </w:tcPr>
          <w:p w14:paraId="3586198D" w14:textId="52D37D5B" w:rsidR="00F95DEA" w:rsidRPr="009F72B1" w:rsidRDefault="00582BF4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83</w:t>
            </w:r>
          </w:p>
        </w:tc>
        <w:tc>
          <w:tcPr>
            <w:tcW w:w="2512" w:type="dxa"/>
          </w:tcPr>
          <w:p w14:paraId="309B99A6" w14:textId="0E88BB18" w:rsidR="00F95DEA" w:rsidRPr="009F72B1" w:rsidRDefault="00582BF4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582BF4">
              <w:rPr>
                <w:sz w:val="18"/>
                <w:szCs w:val="18"/>
                <w:lang w:val="en-US"/>
              </w:rPr>
              <w:drawing>
                <wp:inline distT="0" distB="0" distL="0" distR="0" wp14:anchorId="2E7E2F82" wp14:editId="3342AF0A">
                  <wp:extent cx="2832100" cy="1971880"/>
                  <wp:effectExtent l="0" t="0" r="635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90" cy="197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</w:tcPr>
          <w:p w14:paraId="76D42712" w14:textId="77777777" w:rsidR="00F95DEA" w:rsidRDefault="00C855A4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Survey</w:t>
            </w:r>
          </w:p>
          <w:p w14:paraId="293EBDF7" w14:textId="77777777" w:rsidR="00C855A4" w:rsidRDefault="00C855A4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Metering</w:t>
            </w:r>
          </w:p>
          <w:p w14:paraId="5C623BD0" w14:textId="27308A3B" w:rsidR="00C855A4" w:rsidRPr="009F72B1" w:rsidRDefault="00C855A4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Proxy</w:t>
            </w:r>
          </w:p>
        </w:tc>
        <w:tc>
          <w:tcPr>
            <w:tcW w:w="407" w:type="dxa"/>
          </w:tcPr>
          <w:p w14:paraId="3F9D717B" w14:textId="631ECF43" w:rsidR="00F95DEA" w:rsidRPr="009F72B1" w:rsidRDefault="00F95DEA" w:rsidP="005B1EB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583" w:type="dxa"/>
          </w:tcPr>
          <w:p w14:paraId="16174A23" w14:textId="42BCE420" w:rsidR="00F95DEA" w:rsidRPr="009F72B1" w:rsidRDefault="008D1C3B" w:rsidP="005B1EB0">
            <w:pPr>
              <w:jc w:val="center"/>
              <w:rPr>
                <w:sz w:val="18"/>
                <w:szCs w:val="18"/>
                <w:lang w:val="en-US"/>
              </w:rPr>
            </w:pPr>
            <w:r w:rsidRPr="008D1C3B">
              <w:rPr>
                <w:sz w:val="18"/>
                <w:szCs w:val="18"/>
                <w:lang w:val="en-US"/>
              </w:rPr>
              <w:drawing>
                <wp:inline distT="0" distB="0" distL="0" distR="0" wp14:anchorId="5815EDD3" wp14:editId="32D79446">
                  <wp:extent cx="3083560" cy="1765142"/>
                  <wp:effectExtent l="0" t="0" r="254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073" cy="17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1C3B">
              <w:rPr>
                <w:sz w:val="18"/>
                <w:szCs w:val="18"/>
                <w:lang w:val="en-US"/>
              </w:rPr>
              <w:t xml:space="preserve"> </w:t>
            </w:r>
            <w:r w:rsidR="00F95DEA"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21D3CCCA" w14:textId="167CF449" w:rsidR="000541FA" w:rsidRDefault="000541FA"/>
    <w:p w14:paraId="52B46165" w14:textId="6D094777" w:rsidR="00582BF4" w:rsidRDefault="00582BF4"/>
    <w:p w14:paraId="18079007" w14:textId="58C05EC8" w:rsidR="00582BF4" w:rsidRDefault="00582BF4" w:rsidP="008D1C3B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</w:pPr>
      <w:r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  <w:t>key focus</w:t>
      </w:r>
      <w:r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  <w:t>within the indicators is put on education, healthcare, and</w:t>
      </w:r>
      <w:r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  <w:t xml:space="preserve"> </w:t>
      </w:r>
      <w:r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  <w:t>gender; with a notable element of equality also highlighted.</w:t>
      </w:r>
      <w:r w:rsidR="008D1C3B"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  <w:t xml:space="preserve"> </w:t>
      </w:r>
      <w:r w:rsidR="008D1C3B" w:rsidRPr="008D1C3B"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  <w:sym w:font="Wingdings" w:char="F0E0"/>
      </w:r>
      <w:r w:rsidR="008D1C3B"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  <w:t xml:space="preserve"> </w:t>
      </w:r>
      <w:r w:rsidR="008D1C3B"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  <w:t>electricity access clearly has a positive impact on</w:t>
      </w:r>
      <w:r w:rsidR="008D1C3B"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  <w:t xml:space="preserve"> </w:t>
      </w:r>
      <w:r w:rsidR="008D1C3B" w:rsidRPr="008D1C3B">
        <w:rPr>
          <w:rFonts w:ascii="TimesNewRomanPSMT" w:eastAsiaTheme="minorHAnsi" w:hAnsi="TimesNewRomanPSMT" w:cs="TimesNewRomanPSMT"/>
          <w:sz w:val="20"/>
          <w:szCs w:val="20"/>
          <w:highlight w:val="yellow"/>
          <w:lang w:val="en-US" w:eastAsia="en-US"/>
        </w:rPr>
        <w:t>education, health, employment, and gender equality</w:t>
      </w:r>
    </w:p>
    <w:p w14:paraId="3422227D" w14:textId="1C91EC54" w:rsidR="00582BF4" w:rsidRDefault="00582BF4" w:rsidP="00582BF4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0"/>
          <w:szCs w:val="20"/>
          <w:lang w:val="en-US" w:eastAsia="en-US"/>
        </w:rPr>
      </w:pPr>
    </w:p>
    <w:p w14:paraId="252420F8" w14:textId="0C33B41B" w:rsidR="00582BF4" w:rsidRDefault="00582BF4" w:rsidP="00582BF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2BF4">
        <w:rPr>
          <w:lang w:val="en-US"/>
        </w:rPr>
        <w:drawing>
          <wp:inline distT="0" distB="0" distL="0" distR="0" wp14:anchorId="6E4CD54C" wp14:editId="765BDEB1">
            <wp:extent cx="5400040" cy="375983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2BE7" w14:textId="7A4E0A51" w:rsidR="00C855A4" w:rsidRDefault="00C855A4" w:rsidP="00582BF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EEEB79E" w14:textId="2913808B" w:rsidR="00C855A4" w:rsidRPr="00582BF4" w:rsidRDefault="00C855A4" w:rsidP="00582BF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855A4">
        <w:rPr>
          <w:lang w:val="en-US"/>
        </w:rPr>
        <w:lastRenderedPageBreak/>
        <w:drawing>
          <wp:inline distT="0" distB="0" distL="0" distR="0" wp14:anchorId="6C372F28" wp14:editId="69F567DB">
            <wp:extent cx="5400040" cy="2854325"/>
            <wp:effectExtent l="0" t="0" r="0" b="317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A4" w:rsidRPr="00582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1"/>
    <w:rsid w:val="000541FA"/>
    <w:rsid w:val="00191A93"/>
    <w:rsid w:val="00582BF4"/>
    <w:rsid w:val="00630071"/>
    <w:rsid w:val="00863DD0"/>
    <w:rsid w:val="008D1C3B"/>
    <w:rsid w:val="00BE2289"/>
    <w:rsid w:val="00C855A4"/>
    <w:rsid w:val="00D51DF7"/>
    <w:rsid w:val="00F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B7DD"/>
  <w15:chartTrackingRefBased/>
  <w15:docId w15:val="{8AA8B367-593E-4A50-B79B-2090434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EA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5DE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DIAZ FERNANDEZ</dc:creator>
  <cp:keywords/>
  <dc:description/>
  <cp:lastModifiedBy>JESSICA DIAZ FERNANDEZ</cp:lastModifiedBy>
  <cp:revision>3</cp:revision>
  <dcterms:created xsi:type="dcterms:W3CDTF">2022-08-31T00:20:00Z</dcterms:created>
  <dcterms:modified xsi:type="dcterms:W3CDTF">2022-09-21T13:00:00Z</dcterms:modified>
</cp:coreProperties>
</file>