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4B15" w14:textId="14A6D15B" w:rsidR="00713234" w:rsidRPr="00713234" w:rsidRDefault="00713234" w:rsidP="00713234">
      <w:pPr>
        <w:spacing w:before="100" w:beforeAutospacing="1" w:after="100" w:afterAutospacing="1"/>
        <w:jc w:val="both"/>
        <w:outlineLvl w:val="1"/>
        <w:rPr>
          <w:rFonts w:ascii="Calibri" w:eastAsia="Times New Roman" w:hAnsi="Calibri" w:cs="Calibri"/>
          <w:b/>
          <w:bCs/>
          <w:color w:val="000000"/>
          <w:kern w:val="0"/>
          <w:sz w:val="36"/>
          <w:szCs w:val="36"/>
          <w:lang w:eastAsia="en-GB"/>
          <w14:ligatures w14:val="none"/>
        </w:rPr>
      </w:pPr>
      <w:r w:rsidRPr="00713234">
        <w:rPr>
          <w:rFonts w:ascii="Calibri" w:eastAsia="Times New Roman" w:hAnsi="Calibri" w:cs="Calibri"/>
          <w:b/>
          <w:bCs/>
          <w:color w:val="000000"/>
          <w:kern w:val="0"/>
          <w:sz w:val="36"/>
          <w:szCs w:val="36"/>
          <w:lang w:eastAsia="en-GB"/>
          <w14:ligatures w14:val="none"/>
        </w:rPr>
        <w:t>Methodological Implementation of Innovation in AstraZeneca ODSAI Using the Strategyzer Framework</w:t>
      </w:r>
    </w:p>
    <w:p w14:paraId="64F12A3C" w14:textId="237D2FFD" w:rsidR="00713234" w:rsidRPr="00713234" w:rsidRDefault="00713234" w:rsidP="00713234">
      <w:pPr>
        <w:jc w:val="both"/>
        <w:rPr>
          <w:rFonts w:ascii="Calibri" w:eastAsia="Times New Roman" w:hAnsi="Calibri" w:cs="Calibri"/>
          <w:color w:val="000000"/>
          <w:kern w:val="0"/>
          <w:lang w:eastAsia="en-GB"/>
          <w14:ligatures w14:val="none"/>
        </w:rPr>
      </w:pPr>
    </w:p>
    <w:p w14:paraId="12EE3630"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Executive Summary</w:t>
      </w:r>
    </w:p>
    <w:p w14:paraId="57A1829D"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This proposal recommends the adoption of a systematic, Strategyzer-inspired innovation methodology within AstraZeneca’s ODSAI department to accelerate the discovery, testing, and scaling of data-driven research and operational solutions in oncology. Through structured tools such as the Business Model Canvas, Value Proposition Canvas, and iterative validation, the initiative aims to deliver scientific breakthroughs, enhance clinical outcomes, and reinforce AstraZeneca’s position as a leader in oncology innovation.</w:t>
      </w:r>
    </w:p>
    <w:p w14:paraId="6A1C9D32" w14:textId="2C5712E9" w:rsidR="00713234" w:rsidRPr="00713234" w:rsidRDefault="00713234" w:rsidP="00713234">
      <w:pPr>
        <w:jc w:val="both"/>
        <w:rPr>
          <w:rFonts w:ascii="Calibri" w:eastAsia="Times New Roman" w:hAnsi="Calibri" w:cs="Calibri"/>
          <w:color w:val="000000"/>
          <w:kern w:val="0"/>
          <w:lang w:eastAsia="en-GB"/>
          <w14:ligatures w14:val="none"/>
        </w:rPr>
      </w:pPr>
    </w:p>
    <w:p w14:paraId="66C77109"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1. Background &amp; Rationale</w:t>
      </w:r>
    </w:p>
    <w:p w14:paraId="0C48595D"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The oncology landscape is rapidly evolving, driven by advances in data science, artificial intelligence, and clinical insights. As the ODSAI department seeks to maximize its impact, a unified and repeatable innovation methodology is critical. Strategyzer principles—emphasizing evidence-based design, co-creation, and scalable validation—provide a robust foundation compatible with AstraZeneca’s commitment to scientific rigor and patient-centricity.</w:t>
      </w:r>
    </w:p>
    <w:p w14:paraId="4E98F843" w14:textId="2F4CB20B" w:rsidR="00713234" w:rsidRPr="00713234" w:rsidRDefault="00713234" w:rsidP="00713234">
      <w:pPr>
        <w:jc w:val="both"/>
        <w:rPr>
          <w:rFonts w:ascii="Calibri" w:eastAsia="Times New Roman" w:hAnsi="Calibri" w:cs="Calibri"/>
          <w:color w:val="000000"/>
          <w:kern w:val="0"/>
          <w:lang w:eastAsia="en-GB"/>
          <w14:ligatures w14:val="none"/>
        </w:rPr>
      </w:pPr>
    </w:p>
    <w:p w14:paraId="5D78F403"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2. Objectives</w:t>
      </w:r>
    </w:p>
    <w:p w14:paraId="0435F07C"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The implementation aims to:</w:t>
      </w:r>
    </w:p>
    <w:p w14:paraId="757FBD08"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xml:space="preserve">• Establish a transparent process for identifying, designing, and scaling innovations. </w:t>
      </w:r>
    </w:p>
    <w:p w14:paraId="1D74D1C9"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xml:space="preserve">• Foster cross-functional collaboration among scientists, clinicians, data engineers, and external partners. </w:t>
      </w:r>
    </w:p>
    <w:p w14:paraId="279DA706"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Maximize the effectiveness and scalability of AI, analytics, and data platforms in oncology R&amp;D.</w:t>
      </w:r>
    </w:p>
    <w:p w14:paraId="24576CE9" w14:textId="2651B51B"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Minimize risk through early validation and continuous iteration.</w:t>
      </w:r>
    </w:p>
    <w:p w14:paraId="48F9F266" w14:textId="512C65DD" w:rsidR="00713234" w:rsidRPr="00713234" w:rsidRDefault="00713234" w:rsidP="00713234">
      <w:pPr>
        <w:jc w:val="both"/>
        <w:rPr>
          <w:rFonts w:ascii="Calibri" w:eastAsia="Times New Roman" w:hAnsi="Calibri" w:cs="Calibri"/>
          <w:color w:val="000000"/>
          <w:kern w:val="0"/>
          <w:lang w:eastAsia="en-GB"/>
          <w14:ligatures w14:val="none"/>
        </w:rPr>
      </w:pPr>
    </w:p>
    <w:p w14:paraId="37D4FF08"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3. Methodological Framework</w:t>
      </w:r>
    </w:p>
    <w:p w14:paraId="0148B6CB"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lastRenderedPageBreak/>
        <w:t>The approach comprises eight integrated stages, each mapped to Strategyzer tools and AstraZeneca priorities:</w:t>
      </w:r>
    </w:p>
    <w:p w14:paraId="5D9937E7"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3.1. Discovery &amp; Opportunity Mapping</w:t>
      </w:r>
    </w:p>
    <w:p w14:paraId="5A026E90"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Initiate with strategic workshops and semi-structured interviews to identify unmet needs and strategic challenges in oncology. Use the </w:t>
      </w:r>
      <w:r w:rsidRPr="00713234">
        <w:rPr>
          <w:rFonts w:ascii="Calibri" w:eastAsia="Times New Roman" w:hAnsi="Calibri" w:cs="Calibri"/>
          <w:b/>
          <w:bCs/>
          <w:color w:val="000000"/>
          <w:kern w:val="0"/>
          <w:lang w:eastAsia="en-GB"/>
          <w14:ligatures w14:val="none"/>
        </w:rPr>
        <w:t>Business Model Canvas</w:t>
      </w:r>
      <w:r w:rsidRPr="00713234">
        <w:rPr>
          <w:rFonts w:ascii="Calibri" w:eastAsia="Times New Roman" w:hAnsi="Calibri" w:cs="Calibri"/>
          <w:color w:val="000000"/>
          <w:kern w:val="0"/>
          <w:lang w:eastAsia="en-GB"/>
          <w14:ligatures w14:val="none"/>
        </w:rPr>
        <w:t> to map the current state and potential innovation areas, pinpointing key partners, patient segments, value propositions, channels, and resources.</w:t>
      </w:r>
    </w:p>
    <w:p w14:paraId="2A5860DB"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3.2. Ideation &amp; Co-Creation</w:t>
      </w:r>
    </w:p>
    <w:p w14:paraId="1B888388"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Facilitate multi-day ideation sessions involving diverse stakeholders. Apply the </w:t>
      </w:r>
      <w:r w:rsidRPr="00713234">
        <w:rPr>
          <w:rFonts w:ascii="Calibri" w:eastAsia="Times New Roman" w:hAnsi="Calibri" w:cs="Calibri"/>
          <w:b/>
          <w:bCs/>
          <w:color w:val="000000"/>
          <w:kern w:val="0"/>
          <w:lang w:eastAsia="en-GB"/>
          <w14:ligatures w14:val="none"/>
        </w:rPr>
        <w:t>Value Proposition Canvas</w:t>
      </w:r>
      <w:r w:rsidRPr="00713234">
        <w:rPr>
          <w:rFonts w:ascii="Calibri" w:eastAsia="Times New Roman" w:hAnsi="Calibri" w:cs="Calibri"/>
          <w:color w:val="000000"/>
          <w:kern w:val="0"/>
          <w:lang w:eastAsia="en-GB"/>
          <w14:ligatures w14:val="none"/>
        </w:rPr>
        <w:t> to articulate the pains, gains, and jobs-to-be-done for each segment. Document ideas as clearly defined opportunity spaces.</w:t>
      </w:r>
    </w:p>
    <w:p w14:paraId="5F2AC74E"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3.3. Hypothesis Formulation &amp; Solution Design</w:t>
      </w:r>
    </w:p>
    <w:p w14:paraId="072CDF72"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For each prioritized opportunity, document core assumptions using Hypothesis Sheets. Design initial solution architectures—such as machine learning models, visualization tools, or workflow enhancements—using Strategyzer’s Lean Business Model documentation.</w:t>
      </w:r>
    </w:p>
    <w:p w14:paraId="5F84BF4D"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3.4. Experimentation &amp; Validation</w:t>
      </w:r>
    </w:p>
    <w:p w14:paraId="02ABD13B"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Develop minimal viable prototypes (MVPs) and run rapid pilot studies, focusing on high-value, testable hypotheses. Use </w:t>
      </w:r>
      <w:r w:rsidRPr="00713234">
        <w:rPr>
          <w:rFonts w:ascii="Calibri" w:eastAsia="Times New Roman" w:hAnsi="Calibri" w:cs="Calibri"/>
          <w:b/>
          <w:bCs/>
          <w:color w:val="000000"/>
          <w:kern w:val="0"/>
          <w:lang w:eastAsia="en-GB"/>
          <w14:ligatures w14:val="none"/>
        </w:rPr>
        <w:t>Testing Cards</w:t>
      </w:r>
      <w:r w:rsidRPr="00713234">
        <w:rPr>
          <w:rFonts w:ascii="Calibri" w:eastAsia="Times New Roman" w:hAnsi="Calibri" w:cs="Calibri"/>
          <w:color w:val="000000"/>
          <w:kern w:val="0"/>
          <w:lang w:eastAsia="en-GB"/>
          <w14:ligatures w14:val="none"/>
        </w:rPr>
        <w:t> to structure each validation experiment, specifying metrics, methods, success criteria, and stakeholder involvement.</w:t>
      </w:r>
    </w:p>
    <w:p w14:paraId="14867943"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3.5. Review &amp; Iteration</w:t>
      </w:r>
    </w:p>
    <w:p w14:paraId="05E6B4FF"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Regularly review pilot outcomes against predefined hypotheses. Incorporate feedback through continuous iteration cycles, updating canvases and solution designs as learnings are generated.</w:t>
      </w:r>
    </w:p>
    <w:p w14:paraId="7EBA40D9"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3.6. Scale-Up &amp; Integration</w:t>
      </w:r>
    </w:p>
    <w:p w14:paraId="4A56B719"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Progress validated solutions through an implementation pipeline, integrating into ODSAI’s existing platforms. Collaborate with IT, clinical teams, and enterprise architects to ensure seamless scaling. Define adoption metrics and post-launch impact tracking (e.g., clinical value, user satisfaction, operational efficiency).</w:t>
      </w:r>
    </w:p>
    <w:p w14:paraId="7BBB1411"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3.7. Governance &amp; Oversight</w:t>
      </w:r>
    </w:p>
    <w:p w14:paraId="52FDD626"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Embed innovation management into the ODSAI governance model. Form an Innovation Steering Committee to oversee project prioritization, resource allocation, and methodology adherence. Define escalation paths for challenges and maintain living documentation.</w:t>
      </w:r>
    </w:p>
    <w:p w14:paraId="6F0D40F3"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3.8. Culture &amp; Capability Building</w:t>
      </w:r>
    </w:p>
    <w:p w14:paraId="6A819F9D"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lastRenderedPageBreak/>
        <w:t>Develop tailored capability programs (workshops, e-learning) on Strategyzer methods and innovation best practices. Recognize and reward innovative behaviors to embed a culture of experimentation and continual improvement.</w:t>
      </w:r>
    </w:p>
    <w:p w14:paraId="09D5351C" w14:textId="5CB2C495" w:rsidR="00713234" w:rsidRPr="00713234" w:rsidRDefault="00713234" w:rsidP="00713234">
      <w:pPr>
        <w:jc w:val="both"/>
        <w:rPr>
          <w:rFonts w:ascii="Calibri" w:eastAsia="Times New Roman" w:hAnsi="Calibri" w:cs="Calibri"/>
          <w:color w:val="000000"/>
          <w:kern w:val="0"/>
          <w:lang w:eastAsia="en-GB"/>
          <w14:ligatures w14:val="none"/>
        </w:rPr>
      </w:pPr>
    </w:p>
    <w:p w14:paraId="53633C4D"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4. Implementation Timeline</w:t>
      </w:r>
    </w:p>
    <w:p w14:paraId="210D3A9B" w14:textId="77777777" w:rsidR="00713234" w:rsidRPr="00713234" w:rsidRDefault="00713234" w:rsidP="00713234">
      <w:pPr>
        <w:spacing w:before="100" w:beforeAutospacing="1" w:after="100" w:afterAutospacing="1"/>
        <w:rPr>
          <w:rFonts w:ascii="Calibri" w:eastAsia="Times New Roman" w:hAnsi="Calibri" w:cs="Calibri"/>
          <w:color w:val="000000"/>
          <w:kern w:val="0"/>
          <w:lang w:eastAsia="en-GB"/>
          <w14:ligatures w14:val="none"/>
        </w:rPr>
      </w:pPr>
      <w:r w:rsidRPr="00713234">
        <w:rPr>
          <w:rFonts w:ascii="Calibri" w:eastAsia="Times New Roman" w:hAnsi="Calibri" w:cs="Calibri"/>
          <w:b/>
          <w:bCs/>
          <w:color w:val="000000"/>
          <w:kern w:val="0"/>
          <w:lang w:eastAsia="en-GB"/>
          <w14:ligatures w14:val="none"/>
        </w:rPr>
        <w:t>Month 1–2:</w:t>
      </w:r>
      <w:r w:rsidRPr="00713234">
        <w:rPr>
          <w:rFonts w:ascii="Calibri" w:eastAsia="Times New Roman" w:hAnsi="Calibri" w:cs="Calibri"/>
          <w:color w:val="000000"/>
          <w:kern w:val="0"/>
          <w:lang w:eastAsia="en-GB"/>
          <w14:ligatures w14:val="none"/>
        </w:rPr>
        <w:t> Opportunity Mapping, Stakeholder Workshops</w:t>
      </w:r>
      <w:r w:rsidRPr="00713234">
        <w:rPr>
          <w:rFonts w:ascii="Calibri" w:eastAsia="Times New Roman" w:hAnsi="Calibri" w:cs="Calibri"/>
          <w:color w:val="000000"/>
          <w:kern w:val="0"/>
          <w:lang w:eastAsia="en-GB"/>
          <w14:ligatures w14:val="none"/>
        </w:rPr>
        <w:br/>
      </w:r>
      <w:r w:rsidRPr="00713234">
        <w:rPr>
          <w:rFonts w:ascii="Calibri" w:eastAsia="Times New Roman" w:hAnsi="Calibri" w:cs="Calibri"/>
          <w:b/>
          <w:bCs/>
          <w:color w:val="000000"/>
          <w:kern w:val="0"/>
          <w:lang w:eastAsia="en-GB"/>
          <w14:ligatures w14:val="none"/>
        </w:rPr>
        <w:t>Month 2–3:</w:t>
      </w:r>
      <w:r w:rsidRPr="00713234">
        <w:rPr>
          <w:rFonts w:ascii="Calibri" w:eastAsia="Times New Roman" w:hAnsi="Calibri" w:cs="Calibri"/>
          <w:color w:val="000000"/>
          <w:kern w:val="0"/>
          <w:lang w:eastAsia="en-GB"/>
          <w14:ligatures w14:val="none"/>
        </w:rPr>
        <w:t> Ideation &amp; Co-Creation Sessions</w:t>
      </w:r>
      <w:r w:rsidRPr="00713234">
        <w:rPr>
          <w:rFonts w:ascii="Calibri" w:eastAsia="Times New Roman" w:hAnsi="Calibri" w:cs="Calibri"/>
          <w:color w:val="000000"/>
          <w:kern w:val="0"/>
          <w:lang w:eastAsia="en-GB"/>
          <w14:ligatures w14:val="none"/>
        </w:rPr>
        <w:br/>
      </w:r>
      <w:r w:rsidRPr="00713234">
        <w:rPr>
          <w:rFonts w:ascii="Calibri" w:eastAsia="Times New Roman" w:hAnsi="Calibri" w:cs="Calibri"/>
          <w:b/>
          <w:bCs/>
          <w:color w:val="000000"/>
          <w:kern w:val="0"/>
          <w:lang w:eastAsia="en-GB"/>
          <w14:ligatures w14:val="none"/>
        </w:rPr>
        <w:t>Month 3–4:</w:t>
      </w:r>
      <w:r w:rsidRPr="00713234">
        <w:rPr>
          <w:rFonts w:ascii="Calibri" w:eastAsia="Times New Roman" w:hAnsi="Calibri" w:cs="Calibri"/>
          <w:color w:val="000000"/>
          <w:kern w:val="0"/>
          <w:lang w:eastAsia="en-GB"/>
          <w14:ligatures w14:val="none"/>
        </w:rPr>
        <w:t> Hypothesis Design &amp; MVP Development</w:t>
      </w:r>
      <w:r w:rsidRPr="00713234">
        <w:rPr>
          <w:rFonts w:ascii="Calibri" w:eastAsia="Times New Roman" w:hAnsi="Calibri" w:cs="Calibri"/>
          <w:color w:val="000000"/>
          <w:kern w:val="0"/>
          <w:lang w:eastAsia="en-GB"/>
          <w14:ligatures w14:val="none"/>
        </w:rPr>
        <w:br/>
      </w:r>
      <w:r w:rsidRPr="00713234">
        <w:rPr>
          <w:rFonts w:ascii="Calibri" w:eastAsia="Times New Roman" w:hAnsi="Calibri" w:cs="Calibri"/>
          <w:b/>
          <w:bCs/>
          <w:color w:val="000000"/>
          <w:kern w:val="0"/>
          <w:lang w:eastAsia="en-GB"/>
          <w14:ligatures w14:val="none"/>
        </w:rPr>
        <w:t>Month 4–5:</w:t>
      </w:r>
      <w:r w:rsidRPr="00713234">
        <w:rPr>
          <w:rFonts w:ascii="Calibri" w:eastAsia="Times New Roman" w:hAnsi="Calibri" w:cs="Calibri"/>
          <w:color w:val="000000"/>
          <w:kern w:val="0"/>
          <w:lang w:eastAsia="en-GB"/>
          <w14:ligatures w14:val="none"/>
        </w:rPr>
        <w:t> Experimentation &amp; Validation Pilots</w:t>
      </w:r>
      <w:r w:rsidRPr="00713234">
        <w:rPr>
          <w:rFonts w:ascii="Calibri" w:eastAsia="Times New Roman" w:hAnsi="Calibri" w:cs="Calibri"/>
          <w:color w:val="000000"/>
          <w:kern w:val="0"/>
          <w:lang w:eastAsia="en-GB"/>
          <w14:ligatures w14:val="none"/>
        </w:rPr>
        <w:br/>
      </w:r>
      <w:r w:rsidRPr="00713234">
        <w:rPr>
          <w:rFonts w:ascii="Calibri" w:eastAsia="Times New Roman" w:hAnsi="Calibri" w:cs="Calibri"/>
          <w:b/>
          <w:bCs/>
          <w:color w:val="000000"/>
          <w:kern w:val="0"/>
          <w:lang w:eastAsia="en-GB"/>
          <w14:ligatures w14:val="none"/>
        </w:rPr>
        <w:t>Month 6:</w:t>
      </w:r>
      <w:r w:rsidRPr="00713234">
        <w:rPr>
          <w:rFonts w:ascii="Calibri" w:eastAsia="Times New Roman" w:hAnsi="Calibri" w:cs="Calibri"/>
          <w:color w:val="000000"/>
          <w:kern w:val="0"/>
          <w:lang w:eastAsia="en-GB"/>
          <w14:ligatures w14:val="none"/>
        </w:rPr>
        <w:t> Iteration, Review &amp; Scaling Decisions</w:t>
      </w:r>
      <w:r w:rsidRPr="00713234">
        <w:rPr>
          <w:rFonts w:ascii="Calibri" w:eastAsia="Times New Roman" w:hAnsi="Calibri" w:cs="Calibri"/>
          <w:color w:val="000000"/>
          <w:kern w:val="0"/>
          <w:lang w:eastAsia="en-GB"/>
          <w14:ligatures w14:val="none"/>
        </w:rPr>
        <w:br/>
      </w:r>
      <w:r w:rsidRPr="00713234">
        <w:rPr>
          <w:rFonts w:ascii="Calibri" w:eastAsia="Times New Roman" w:hAnsi="Calibri" w:cs="Calibri"/>
          <w:b/>
          <w:bCs/>
          <w:color w:val="000000"/>
          <w:kern w:val="0"/>
          <w:lang w:eastAsia="en-GB"/>
          <w14:ligatures w14:val="none"/>
        </w:rPr>
        <w:t>Month 7+ :</w:t>
      </w:r>
      <w:r w:rsidRPr="00713234">
        <w:rPr>
          <w:rFonts w:ascii="Calibri" w:eastAsia="Times New Roman" w:hAnsi="Calibri" w:cs="Calibri"/>
          <w:color w:val="000000"/>
          <w:kern w:val="0"/>
          <w:lang w:eastAsia="en-GB"/>
          <w14:ligatures w14:val="none"/>
        </w:rPr>
        <w:t> Full Scale-Up, Continuous Governance, and Capability Rollout</w:t>
      </w:r>
    </w:p>
    <w:p w14:paraId="138DFD9D" w14:textId="74A44332" w:rsidR="00713234" w:rsidRPr="00713234" w:rsidRDefault="00713234" w:rsidP="00713234">
      <w:pPr>
        <w:jc w:val="both"/>
        <w:rPr>
          <w:rFonts w:ascii="Calibri" w:eastAsia="Times New Roman" w:hAnsi="Calibri" w:cs="Calibri"/>
          <w:color w:val="000000"/>
          <w:kern w:val="0"/>
          <w:lang w:eastAsia="en-GB"/>
          <w14:ligatures w14:val="none"/>
        </w:rPr>
      </w:pPr>
    </w:p>
    <w:p w14:paraId="49473771"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5. Expected Outcomes &amp; Metrics</w:t>
      </w:r>
    </w:p>
    <w:p w14:paraId="4C26C7DC"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This initiative will achieve:</w:t>
      </w:r>
    </w:p>
    <w:p w14:paraId="06CE2CA6"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A repeatable, evidence-based innovation pipeline for ODSAI. • Acceleration of high-impact oncology AI/data initiatives from concept to scale. • Concrete deliverables such as validated MVPs, business model documentation, and adoption dashboards. • Enhanced collaboration and innovation culture across AstraZeneca’s oncology ecosystem.</w:t>
      </w:r>
    </w:p>
    <w:p w14:paraId="2E939B19"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KPIs may include:</w:t>
      </w:r>
    </w:p>
    <w:p w14:paraId="6FB1C9CC" w14:textId="77777777" w:rsidR="00713234" w:rsidRPr="00713234" w:rsidRDefault="00713234" w:rsidP="00713234">
      <w:pPr>
        <w:spacing w:before="100" w:beforeAutospacing="1" w:after="100" w:afterAutospacing="1"/>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Number of innovations initiated, validated, and scaled</w:t>
      </w:r>
      <w:r w:rsidRPr="00713234">
        <w:rPr>
          <w:rFonts w:ascii="Calibri" w:eastAsia="Times New Roman" w:hAnsi="Calibri" w:cs="Calibri"/>
          <w:color w:val="000000"/>
          <w:kern w:val="0"/>
          <w:lang w:eastAsia="en-GB"/>
          <w14:ligatures w14:val="none"/>
        </w:rPr>
        <w:br/>
        <w:t>• Stakeholder engagement rates</w:t>
      </w:r>
      <w:r w:rsidRPr="00713234">
        <w:rPr>
          <w:rFonts w:ascii="Calibri" w:eastAsia="Times New Roman" w:hAnsi="Calibri" w:cs="Calibri"/>
          <w:color w:val="000000"/>
          <w:kern w:val="0"/>
          <w:lang w:eastAsia="en-GB"/>
          <w14:ligatures w14:val="none"/>
        </w:rPr>
        <w:br/>
        <w:t>• Time from ideation to implementation</w:t>
      </w:r>
      <w:r w:rsidRPr="00713234">
        <w:rPr>
          <w:rFonts w:ascii="Calibri" w:eastAsia="Times New Roman" w:hAnsi="Calibri" w:cs="Calibri"/>
          <w:color w:val="000000"/>
          <w:kern w:val="0"/>
          <w:lang w:eastAsia="en-GB"/>
          <w14:ligatures w14:val="none"/>
        </w:rPr>
        <w:br/>
        <w:t>• Scientific and clinical impact measures (e.g., model accuracy, workflow improvements)</w:t>
      </w:r>
    </w:p>
    <w:p w14:paraId="12978E66" w14:textId="72B714C2" w:rsidR="00713234" w:rsidRPr="00713234" w:rsidRDefault="00713234" w:rsidP="00713234">
      <w:pPr>
        <w:jc w:val="both"/>
        <w:rPr>
          <w:rFonts w:ascii="Calibri" w:eastAsia="Times New Roman" w:hAnsi="Calibri" w:cs="Calibri"/>
          <w:color w:val="000000"/>
          <w:kern w:val="0"/>
          <w:lang w:eastAsia="en-GB"/>
          <w14:ligatures w14:val="none"/>
        </w:rPr>
      </w:pPr>
    </w:p>
    <w:p w14:paraId="5B3E991F"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6. Risks &amp; Mitigation</w:t>
      </w:r>
    </w:p>
    <w:p w14:paraId="0B8531B3"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Potential risks include resource constraints, misalignment of priorities, and slow adoption. Mitigation strategies include strong executive sponsorship, phased rollouts, regular stakeholder engagement, and clear communication.</w:t>
      </w:r>
    </w:p>
    <w:p w14:paraId="0FD06809" w14:textId="6A7702E6" w:rsidR="00713234" w:rsidRPr="00713234" w:rsidRDefault="00713234" w:rsidP="00713234">
      <w:pPr>
        <w:jc w:val="both"/>
        <w:rPr>
          <w:rFonts w:ascii="Calibri" w:eastAsia="Times New Roman" w:hAnsi="Calibri" w:cs="Calibri"/>
          <w:color w:val="000000"/>
          <w:kern w:val="0"/>
          <w:lang w:eastAsia="en-GB"/>
          <w14:ligatures w14:val="none"/>
        </w:rPr>
      </w:pPr>
    </w:p>
    <w:p w14:paraId="4933EA19"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7. Governance Structure</w:t>
      </w:r>
    </w:p>
    <w:p w14:paraId="67A8B033"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lastRenderedPageBreak/>
        <w:t>An Innovation Steering Committee will guide the initiative, comprising representatives from ODSAI leadership, clinical operations, IT, and enterprise innovation. Regular reporting and review cycles will ensure transparency and accountability.</w:t>
      </w:r>
    </w:p>
    <w:p w14:paraId="4D7C7CAD" w14:textId="3D9078CC" w:rsidR="00713234" w:rsidRPr="00713234" w:rsidRDefault="00713234" w:rsidP="00713234">
      <w:pPr>
        <w:jc w:val="both"/>
        <w:rPr>
          <w:rFonts w:ascii="Calibri" w:eastAsia="Times New Roman" w:hAnsi="Calibri" w:cs="Calibri"/>
          <w:color w:val="000000"/>
          <w:kern w:val="0"/>
          <w:lang w:eastAsia="en-GB"/>
          <w14:ligatures w14:val="none"/>
        </w:rPr>
      </w:pPr>
    </w:p>
    <w:p w14:paraId="3BC7E51F"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Conclusion</w:t>
      </w:r>
    </w:p>
    <w:p w14:paraId="7EAD9BCB"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By integrating Strategyzer methodology into the AstraZeneca ODSAI innovation framework, the department can systematically foster, validate, and scale impactful solutions that advance oncology research and care. This proposal presents a robust roadmap to harness cross-functional expertise, reduce risk, and maximize value for patients, clinicians, and AstraZeneca.</w:t>
      </w:r>
    </w:p>
    <w:p w14:paraId="36A64635" w14:textId="77777777" w:rsidR="00C469BB" w:rsidRDefault="00C469BB" w:rsidP="00713234">
      <w:pPr>
        <w:jc w:val="both"/>
        <w:rPr>
          <w:rFonts w:ascii="Calibri" w:hAnsi="Calibri" w:cs="Calibri"/>
        </w:rPr>
      </w:pPr>
    </w:p>
    <w:p w14:paraId="6E789724" w14:textId="02176C15" w:rsidR="008D0E0F" w:rsidRDefault="008D0E0F">
      <w:pPr>
        <w:rPr>
          <w:rFonts w:ascii="Calibri" w:hAnsi="Calibri" w:cs="Calibri"/>
        </w:rPr>
      </w:pPr>
      <w:r>
        <w:rPr>
          <w:rFonts w:ascii="Calibri" w:hAnsi="Calibri" w:cs="Calibri"/>
        </w:rPr>
        <w:br w:type="page"/>
      </w:r>
    </w:p>
    <w:p w14:paraId="579A0FB5" w14:textId="571E185F" w:rsidR="007C3EC8" w:rsidRPr="007674C9" w:rsidRDefault="008D0E0F" w:rsidP="00713234">
      <w:pPr>
        <w:jc w:val="both"/>
        <w:rPr>
          <w:rFonts w:ascii="Calibri" w:hAnsi="Calibri" w:cs="Calibri"/>
          <w:b/>
          <w:bCs/>
          <w:sz w:val="28"/>
          <w:szCs w:val="28"/>
        </w:rPr>
      </w:pPr>
      <w:r w:rsidRPr="007674C9">
        <w:rPr>
          <w:rFonts w:ascii="Calibri" w:hAnsi="Calibri" w:cs="Calibri"/>
          <w:b/>
          <w:bCs/>
          <w:sz w:val="28"/>
          <w:szCs w:val="28"/>
        </w:rPr>
        <w:lastRenderedPageBreak/>
        <w:t>References</w:t>
      </w:r>
    </w:p>
    <w:p w14:paraId="02DB3E59" w14:textId="77777777" w:rsidR="008D0E0F" w:rsidRDefault="008D0E0F" w:rsidP="00713234">
      <w:pPr>
        <w:jc w:val="both"/>
        <w:rPr>
          <w:rFonts w:ascii="Calibri" w:hAnsi="Calibri" w:cs="Calibri"/>
        </w:rPr>
      </w:pPr>
    </w:p>
    <w:p w14:paraId="11880CAC" w14:textId="2FD35B82" w:rsidR="009F3672" w:rsidRPr="007674C9" w:rsidRDefault="009F3672" w:rsidP="007674C9">
      <w:pPr>
        <w:pStyle w:val="ListParagraph"/>
        <w:numPr>
          <w:ilvl w:val="0"/>
          <w:numId w:val="4"/>
        </w:numPr>
        <w:outlineLvl w:val="1"/>
        <w:rPr>
          <w:rFonts w:ascii="Calibri" w:eastAsia="Times New Roman" w:hAnsi="Calibri" w:cs="Calibri"/>
          <w:color w:val="000000"/>
          <w:spacing w:val="-7"/>
          <w:kern w:val="0"/>
          <w:lang w:eastAsia="en-GB"/>
          <w14:ligatures w14:val="none"/>
        </w:rPr>
      </w:pPr>
      <w:r w:rsidRPr="007674C9">
        <w:rPr>
          <w:rFonts w:ascii="Calibri" w:eastAsia="Times New Roman" w:hAnsi="Calibri" w:cs="Calibri"/>
          <w:i/>
          <w:iCs/>
          <w:color w:val="000000"/>
          <w:spacing w:val="-7"/>
          <w:kern w:val="0"/>
          <w:lang w:eastAsia="en-GB"/>
          <w14:ligatures w14:val="none"/>
        </w:rPr>
        <w:t xml:space="preserve">Alexion ’25 Spring </w:t>
      </w:r>
      <w:r w:rsidR="00AD551B" w:rsidRPr="007674C9">
        <w:rPr>
          <w:rFonts w:ascii="Calibri" w:eastAsia="Times New Roman" w:hAnsi="Calibri" w:cs="Calibri"/>
          <w:i/>
          <w:iCs/>
          <w:color w:val="000000"/>
          <w:spacing w:val="-7"/>
          <w:kern w:val="0"/>
          <w:lang w:eastAsia="en-GB"/>
          <w14:ligatures w14:val="none"/>
        </w:rPr>
        <w:t xml:space="preserve">Innovation Accelerator Program: </w:t>
      </w:r>
      <w:r w:rsidR="00AD551B" w:rsidRPr="007674C9">
        <w:rPr>
          <w:rFonts w:ascii="Calibri" w:eastAsia="Times New Roman" w:hAnsi="Calibri" w:cs="Calibri"/>
          <w:color w:val="000000"/>
          <w:spacing w:val="-7"/>
          <w:kern w:val="0"/>
          <w:lang w:eastAsia="en-GB"/>
          <w14:ligatures w14:val="none"/>
        </w:rPr>
        <w:t>https://azcollaboration.sharepoint.com/sites/25SpringAlexionInnovationAccelerator2/_layouts/15/Doc.aspx?sourcedoc={0e371aad-61ba-46c5-96f0-0e35c120a55d}&amp;action=edit&amp;wd=target%28EpiVerity.one%7Cc0d61aff-661e-4772-9a07-c25d0bf8accd%2FSponsor%20Intro%20Meeting%203%5C%2F17%5C%2F25%7Cd3dae5a1-cf1a-4632-9e78-d00729ca439b%2F%29&amp;wdorigin=NavigationUrl</w:t>
      </w:r>
    </w:p>
    <w:p w14:paraId="4D1586F4" w14:textId="1E3FD2D6" w:rsidR="009F3672" w:rsidRPr="007674C9" w:rsidRDefault="00E43323" w:rsidP="007674C9">
      <w:pPr>
        <w:pStyle w:val="ListParagraph"/>
        <w:numPr>
          <w:ilvl w:val="0"/>
          <w:numId w:val="4"/>
        </w:numPr>
        <w:outlineLvl w:val="1"/>
        <w:rPr>
          <w:rFonts w:ascii="Calibri" w:hAnsi="Calibri" w:cs="Calibri"/>
          <w:b/>
          <w:bCs/>
        </w:rPr>
      </w:pPr>
      <w:r w:rsidRPr="007674C9">
        <w:rPr>
          <w:rFonts w:ascii="Calibri" w:eastAsia="Times New Roman" w:hAnsi="Calibri" w:cs="Calibri"/>
          <w:i/>
          <w:iCs/>
          <w:color w:val="000000"/>
          <w:spacing w:val="-7"/>
          <w:kern w:val="0"/>
          <w:lang w:eastAsia="en-GB"/>
          <w14:ligatures w14:val="none"/>
        </w:rPr>
        <w:t xml:space="preserve">Stratagyzer: </w:t>
      </w:r>
      <w:r w:rsidRPr="007674C9">
        <w:rPr>
          <w:rFonts w:ascii="Calibri" w:eastAsia="Times New Roman" w:hAnsi="Calibri" w:cs="Calibri"/>
          <w:i/>
          <w:iCs/>
          <w:color w:val="000000"/>
          <w:spacing w:val="-7"/>
          <w:kern w:val="0"/>
          <w:lang w:eastAsia="en-GB"/>
          <w14:ligatures w14:val="none"/>
        </w:rPr>
        <w:t>We guide companies to build innovation capabilities across all departments and roles</w:t>
      </w:r>
      <w:r w:rsidRPr="007674C9">
        <w:rPr>
          <w:rFonts w:ascii="Calibri" w:eastAsia="Times New Roman" w:hAnsi="Calibri" w:cs="Calibri"/>
          <w:color w:val="000000"/>
          <w:spacing w:val="-7"/>
          <w:kern w:val="0"/>
          <w:lang w:eastAsia="en-GB"/>
          <w14:ligatures w14:val="none"/>
        </w:rPr>
        <w:t xml:space="preserve"> </w:t>
      </w:r>
      <w:hyperlink r:id="rId5" w:history="1">
        <w:r w:rsidRPr="007674C9">
          <w:rPr>
            <w:rStyle w:val="Hyperlink"/>
            <w:rFonts w:ascii="Calibri" w:hAnsi="Calibri" w:cs="Calibri"/>
            <w:b/>
            <w:bCs/>
          </w:rPr>
          <w:t>https://www.strategyzer.com</w:t>
        </w:r>
      </w:hyperlink>
    </w:p>
    <w:p w14:paraId="76C52863" w14:textId="77777777" w:rsidR="00A54576" w:rsidRPr="00A54576" w:rsidRDefault="00A54576" w:rsidP="00713234">
      <w:pPr>
        <w:jc w:val="both"/>
        <w:rPr>
          <w:rFonts w:ascii="Calibri" w:hAnsi="Calibri" w:cs="Calibri"/>
          <w:b/>
          <w:bCs/>
        </w:rPr>
      </w:pPr>
    </w:p>
    <w:p w14:paraId="6544EF3A" w14:textId="77777777" w:rsidR="00713234" w:rsidRPr="00713234" w:rsidRDefault="00713234" w:rsidP="00713234">
      <w:pPr>
        <w:jc w:val="both"/>
        <w:rPr>
          <w:rFonts w:ascii="Calibri" w:hAnsi="Calibri" w:cs="Calibri"/>
        </w:rPr>
      </w:pPr>
    </w:p>
    <w:p w14:paraId="60531FCF" w14:textId="14BE5C43" w:rsidR="00713234" w:rsidRPr="00713234" w:rsidRDefault="00713234">
      <w:pPr>
        <w:rPr>
          <w:rFonts w:ascii="Calibri" w:hAnsi="Calibri" w:cs="Calibri"/>
        </w:rPr>
      </w:pPr>
      <w:r w:rsidRPr="00713234">
        <w:rPr>
          <w:rFonts w:ascii="Calibri" w:hAnsi="Calibri" w:cs="Calibri"/>
        </w:rPr>
        <w:br w:type="page"/>
      </w:r>
    </w:p>
    <w:p w14:paraId="73FC990E" w14:textId="59160A28" w:rsidR="00713234" w:rsidRPr="00713234" w:rsidRDefault="00713234" w:rsidP="00713234">
      <w:pPr>
        <w:spacing w:before="100" w:beforeAutospacing="1" w:after="100" w:afterAutospacing="1"/>
        <w:outlineLvl w:val="1"/>
        <w:rPr>
          <w:rFonts w:ascii="Calibri" w:eastAsia="Times New Roman" w:hAnsi="Calibri" w:cs="Calibri"/>
          <w:b/>
          <w:bCs/>
          <w:color w:val="000000"/>
          <w:kern w:val="0"/>
          <w:sz w:val="36"/>
          <w:szCs w:val="36"/>
          <w:lang w:eastAsia="en-GB"/>
          <w14:ligatures w14:val="none"/>
        </w:rPr>
      </w:pPr>
      <w:r>
        <w:rPr>
          <w:rFonts w:ascii="Calibri" w:eastAsia="Times New Roman" w:hAnsi="Calibri" w:cs="Calibri"/>
          <w:b/>
          <w:bCs/>
          <w:color w:val="000000"/>
          <w:kern w:val="0"/>
          <w:sz w:val="36"/>
          <w:szCs w:val="36"/>
          <w:lang w:eastAsia="en-GB"/>
          <w14:ligatures w14:val="none"/>
        </w:rPr>
        <w:lastRenderedPageBreak/>
        <w:t xml:space="preserve">Example </w:t>
      </w:r>
      <w:r w:rsidRPr="00713234">
        <w:rPr>
          <w:rFonts w:ascii="Calibri" w:eastAsia="Times New Roman" w:hAnsi="Calibri" w:cs="Calibri"/>
          <w:b/>
          <w:bCs/>
          <w:color w:val="000000"/>
          <w:kern w:val="0"/>
          <w:sz w:val="36"/>
          <w:szCs w:val="36"/>
          <w:lang w:eastAsia="en-GB"/>
          <w14:ligatures w14:val="none"/>
        </w:rPr>
        <w:t>Pilot Project Proposal: AI-Driven Radiomics for Early Prediction of Treatment Response in Lung Cancer Clinical Trials</w:t>
      </w:r>
    </w:p>
    <w:p w14:paraId="3C88AFB6" w14:textId="3CF05390" w:rsidR="00713234" w:rsidRPr="00713234" w:rsidRDefault="00713234" w:rsidP="00713234">
      <w:pPr>
        <w:rPr>
          <w:rFonts w:ascii="Calibri" w:eastAsia="Times New Roman" w:hAnsi="Calibri" w:cs="Calibri"/>
          <w:color w:val="000000"/>
          <w:kern w:val="0"/>
          <w:lang w:eastAsia="en-GB"/>
          <w14:ligatures w14:val="none"/>
        </w:rPr>
      </w:pPr>
    </w:p>
    <w:p w14:paraId="62C9BC18" w14:textId="77777777" w:rsidR="00713234" w:rsidRPr="00713234" w:rsidRDefault="00713234" w:rsidP="00713234">
      <w:pPr>
        <w:spacing w:before="100" w:beforeAutospacing="1" w:after="100" w:afterAutospacing="1"/>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1. Project Overview</w:t>
      </w:r>
    </w:p>
    <w:p w14:paraId="7041E2E5"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This pilot aims to develop and validate an AI-based radiomics solution to predict early treatment response in lung cancer patients enrolled in AstraZeneca clinical trials. By leveraging advanced image analytics and machine learning, the project intends to enhance decision-making, reduce trial duration, and improve patient outcomes.</w:t>
      </w:r>
    </w:p>
    <w:p w14:paraId="2AAA66E6" w14:textId="6AC289E9" w:rsidR="00713234" w:rsidRPr="00713234" w:rsidRDefault="00713234" w:rsidP="00713234">
      <w:pPr>
        <w:rPr>
          <w:rFonts w:ascii="Calibri" w:eastAsia="Times New Roman" w:hAnsi="Calibri" w:cs="Calibri"/>
          <w:color w:val="000000"/>
          <w:kern w:val="0"/>
          <w:lang w:eastAsia="en-GB"/>
          <w14:ligatures w14:val="none"/>
        </w:rPr>
      </w:pPr>
    </w:p>
    <w:p w14:paraId="663A5B32" w14:textId="77777777" w:rsidR="00713234" w:rsidRPr="00713234" w:rsidRDefault="00713234" w:rsidP="00713234">
      <w:pPr>
        <w:spacing w:before="100" w:beforeAutospacing="1" w:after="100" w:afterAutospacing="1"/>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2. Strategyzer Framework Application</w:t>
      </w:r>
    </w:p>
    <w:p w14:paraId="67C97E9A" w14:textId="77777777" w:rsidR="00713234" w:rsidRPr="00713234" w:rsidRDefault="00713234" w:rsidP="00713234">
      <w:pPr>
        <w:spacing w:before="100" w:beforeAutospacing="1" w:after="100" w:afterAutospacing="1"/>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2.1. Discovery &amp; Opportunity Mapping</w:t>
      </w:r>
    </w:p>
    <w:p w14:paraId="380ADA4C"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w:t>
      </w:r>
      <w:r w:rsidRPr="00713234">
        <w:rPr>
          <w:rFonts w:ascii="Calibri" w:eastAsia="Times New Roman" w:hAnsi="Calibri" w:cs="Calibri"/>
          <w:b/>
          <w:bCs/>
          <w:color w:val="000000"/>
          <w:kern w:val="0"/>
          <w:lang w:eastAsia="en-GB"/>
          <w14:ligatures w14:val="none"/>
        </w:rPr>
        <w:t>Unmet Need:</w:t>
      </w:r>
      <w:r w:rsidRPr="00713234">
        <w:rPr>
          <w:rFonts w:ascii="Calibri" w:eastAsia="Times New Roman" w:hAnsi="Calibri" w:cs="Calibri"/>
          <w:color w:val="000000"/>
          <w:kern w:val="0"/>
          <w:lang w:eastAsia="en-GB"/>
          <w14:ligatures w14:val="none"/>
        </w:rPr>
        <w:t> Current imaging biomarkers for early response are limited, delaying critical trial endpoints and impacting patient management. • </w:t>
      </w:r>
      <w:r w:rsidRPr="00713234">
        <w:rPr>
          <w:rFonts w:ascii="Calibri" w:eastAsia="Times New Roman" w:hAnsi="Calibri" w:cs="Calibri"/>
          <w:b/>
          <w:bCs/>
          <w:color w:val="000000"/>
          <w:kern w:val="0"/>
          <w:lang w:eastAsia="en-GB"/>
          <w14:ligatures w14:val="none"/>
        </w:rPr>
        <w:t>Business Model Canvas Snapshot:</w:t>
      </w:r>
    </w:p>
    <w:p w14:paraId="13657539" w14:textId="77777777" w:rsidR="00713234" w:rsidRPr="00713234" w:rsidRDefault="00713234" w:rsidP="00713234">
      <w:pPr>
        <w:numPr>
          <w:ilvl w:val="0"/>
          <w:numId w:val="1"/>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i/>
          <w:iCs/>
          <w:color w:val="000000"/>
          <w:kern w:val="0"/>
          <w:lang w:eastAsia="en-GB"/>
          <w14:ligatures w14:val="none"/>
        </w:rPr>
        <w:t>Key Partners:</w:t>
      </w:r>
      <w:r w:rsidRPr="00713234">
        <w:rPr>
          <w:rFonts w:ascii="Calibri" w:eastAsia="Times New Roman" w:hAnsi="Calibri" w:cs="Calibri"/>
          <w:color w:val="000000"/>
          <w:kern w:val="0"/>
          <w:lang w:eastAsia="en-GB"/>
          <w14:ligatures w14:val="none"/>
        </w:rPr>
        <w:t> Radiology teams, machine learning engineers, clinical operations, trial investigators</w:t>
      </w:r>
    </w:p>
    <w:p w14:paraId="364EB67E" w14:textId="77777777" w:rsidR="00713234" w:rsidRPr="00713234" w:rsidRDefault="00713234" w:rsidP="00713234">
      <w:pPr>
        <w:numPr>
          <w:ilvl w:val="0"/>
          <w:numId w:val="1"/>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i/>
          <w:iCs/>
          <w:color w:val="000000"/>
          <w:kern w:val="0"/>
          <w:lang w:eastAsia="en-GB"/>
          <w14:ligatures w14:val="none"/>
        </w:rPr>
        <w:t>Customer Segments:</w:t>
      </w:r>
      <w:r w:rsidRPr="00713234">
        <w:rPr>
          <w:rFonts w:ascii="Calibri" w:eastAsia="Times New Roman" w:hAnsi="Calibri" w:cs="Calibri"/>
          <w:color w:val="000000"/>
          <w:kern w:val="0"/>
          <w:lang w:eastAsia="en-GB"/>
          <w14:ligatures w14:val="none"/>
        </w:rPr>
        <w:t> Clinical trial sponsors, trial participants, radiologists, oncology clinicians</w:t>
      </w:r>
    </w:p>
    <w:p w14:paraId="04BBCEC0" w14:textId="77777777" w:rsidR="00713234" w:rsidRPr="00713234" w:rsidRDefault="00713234" w:rsidP="00713234">
      <w:pPr>
        <w:numPr>
          <w:ilvl w:val="0"/>
          <w:numId w:val="1"/>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i/>
          <w:iCs/>
          <w:color w:val="000000"/>
          <w:kern w:val="0"/>
          <w:lang w:eastAsia="en-GB"/>
          <w14:ligatures w14:val="none"/>
        </w:rPr>
        <w:t>Value Proposition:</w:t>
      </w:r>
      <w:r w:rsidRPr="00713234">
        <w:rPr>
          <w:rFonts w:ascii="Calibri" w:eastAsia="Times New Roman" w:hAnsi="Calibri" w:cs="Calibri"/>
          <w:color w:val="000000"/>
          <w:kern w:val="0"/>
          <w:lang w:eastAsia="en-GB"/>
          <w14:ligatures w14:val="none"/>
        </w:rPr>
        <w:t> Early, evidence-based identification of responders/non-responders for adaptive trial designs and personalized therapy decisions</w:t>
      </w:r>
    </w:p>
    <w:p w14:paraId="33F76076" w14:textId="77777777" w:rsidR="00713234" w:rsidRPr="00713234" w:rsidRDefault="00713234" w:rsidP="00713234">
      <w:pPr>
        <w:numPr>
          <w:ilvl w:val="0"/>
          <w:numId w:val="1"/>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i/>
          <w:iCs/>
          <w:color w:val="000000"/>
          <w:kern w:val="0"/>
          <w:lang w:eastAsia="en-GB"/>
          <w14:ligatures w14:val="none"/>
        </w:rPr>
        <w:t>Channels:</w:t>
      </w:r>
      <w:r w:rsidRPr="00713234">
        <w:rPr>
          <w:rFonts w:ascii="Calibri" w:eastAsia="Times New Roman" w:hAnsi="Calibri" w:cs="Calibri"/>
          <w:color w:val="000000"/>
          <w:kern w:val="0"/>
          <w:lang w:eastAsia="en-GB"/>
          <w14:ligatures w14:val="none"/>
        </w:rPr>
        <w:t> Integrated into clinical trial IT platforms and radiology workflow</w:t>
      </w:r>
    </w:p>
    <w:p w14:paraId="343C5800" w14:textId="77777777" w:rsidR="00713234" w:rsidRPr="00713234" w:rsidRDefault="00713234" w:rsidP="00713234">
      <w:pPr>
        <w:numPr>
          <w:ilvl w:val="0"/>
          <w:numId w:val="1"/>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i/>
          <w:iCs/>
          <w:color w:val="000000"/>
          <w:kern w:val="0"/>
          <w:lang w:eastAsia="en-GB"/>
          <w14:ligatures w14:val="none"/>
        </w:rPr>
        <w:t>Revenue/Impact Streams:</w:t>
      </w:r>
      <w:r w:rsidRPr="00713234">
        <w:rPr>
          <w:rFonts w:ascii="Calibri" w:eastAsia="Times New Roman" w:hAnsi="Calibri" w:cs="Calibri"/>
          <w:color w:val="000000"/>
          <w:kern w:val="0"/>
          <w:lang w:eastAsia="en-GB"/>
          <w14:ligatures w14:val="none"/>
        </w:rPr>
        <w:t> Accelerated trial timelines, reduced costs, improved trial outcomes</w:t>
      </w:r>
    </w:p>
    <w:p w14:paraId="0A08B645"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2.2. Ideation &amp; Co-Creation</w:t>
      </w:r>
    </w:p>
    <w:p w14:paraId="0B45265F"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Conducted a cross-functional workshop involving data scientists, radiologists, trial managers, and patient advocacy representatives. • Developed several AI concept scenarios. The group selected radiomics prediction due to high scientific impact and feasibility with available trial image datasets.</w:t>
      </w:r>
    </w:p>
    <w:p w14:paraId="76DDD1EA"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2.3. Hypothesis Formulation &amp; Solution Design</w:t>
      </w:r>
    </w:p>
    <w:p w14:paraId="36CB022F"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w:t>
      </w:r>
      <w:r w:rsidRPr="00713234">
        <w:rPr>
          <w:rFonts w:ascii="Calibri" w:eastAsia="Times New Roman" w:hAnsi="Calibri" w:cs="Calibri"/>
          <w:b/>
          <w:bCs/>
          <w:color w:val="000000"/>
          <w:kern w:val="0"/>
          <w:lang w:eastAsia="en-GB"/>
          <w14:ligatures w14:val="none"/>
        </w:rPr>
        <w:t>Hypothesis:</w:t>
      </w:r>
      <w:r w:rsidRPr="00713234">
        <w:rPr>
          <w:rFonts w:ascii="Calibri" w:eastAsia="Times New Roman" w:hAnsi="Calibri" w:cs="Calibri"/>
          <w:color w:val="000000"/>
          <w:kern w:val="0"/>
          <w:lang w:eastAsia="en-GB"/>
          <w14:ligatures w14:val="none"/>
        </w:rPr>
        <w:t> An AI model trained on baseline and follow-up CT images can predict patient response to investigational therapy by cycle 2 with clinically actionable accuracy. • </w:t>
      </w:r>
      <w:r w:rsidRPr="00713234">
        <w:rPr>
          <w:rFonts w:ascii="Calibri" w:eastAsia="Times New Roman" w:hAnsi="Calibri" w:cs="Calibri"/>
          <w:b/>
          <w:bCs/>
          <w:color w:val="000000"/>
          <w:kern w:val="0"/>
          <w:lang w:eastAsia="en-GB"/>
          <w14:ligatures w14:val="none"/>
        </w:rPr>
        <w:t>Minimal Viable Prototype (MVP):</w:t>
      </w:r>
    </w:p>
    <w:p w14:paraId="251F8870" w14:textId="77777777" w:rsidR="00713234" w:rsidRPr="00713234" w:rsidRDefault="00713234" w:rsidP="00713234">
      <w:pPr>
        <w:numPr>
          <w:ilvl w:val="0"/>
          <w:numId w:val="2"/>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A machine learning pipeline extracting radiomic features</w:t>
      </w:r>
    </w:p>
    <w:p w14:paraId="45C1EF7A" w14:textId="77777777" w:rsidR="00713234" w:rsidRPr="00713234" w:rsidRDefault="00713234" w:rsidP="00713234">
      <w:pPr>
        <w:numPr>
          <w:ilvl w:val="0"/>
          <w:numId w:val="2"/>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lastRenderedPageBreak/>
        <w:t>Predictive modelling module using historical trial data</w:t>
      </w:r>
    </w:p>
    <w:p w14:paraId="3C0CFD67" w14:textId="77777777" w:rsidR="00713234" w:rsidRPr="00713234" w:rsidRDefault="00713234" w:rsidP="00713234">
      <w:pPr>
        <w:numPr>
          <w:ilvl w:val="0"/>
          <w:numId w:val="2"/>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Visualization dashboard integrated within the trial management software • </w:t>
      </w:r>
      <w:r w:rsidRPr="00713234">
        <w:rPr>
          <w:rFonts w:ascii="Calibri" w:eastAsia="Times New Roman" w:hAnsi="Calibri" w:cs="Calibri"/>
          <w:b/>
          <w:bCs/>
          <w:color w:val="000000"/>
          <w:kern w:val="0"/>
          <w:lang w:eastAsia="en-GB"/>
          <w14:ligatures w14:val="none"/>
        </w:rPr>
        <w:t>Assumptions Documented:</w:t>
      </w:r>
    </w:p>
    <w:p w14:paraId="59622957" w14:textId="77777777" w:rsidR="00713234" w:rsidRPr="00713234" w:rsidRDefault="00713234" w:rsidP="00713234">
      <w:pPr>
        <w:numPr>
          <w:ilvl w:val="0"/>
          <w:numId w:val="2"/>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Adequate image quality and annotation</w:t>
      </w:r>
    </w:p>
    <w:p w14:paraId="25D8CF0A" w14:textId="77777777" w:rsidR="00713234" w:rsidRPr="00713234" w:rsidRDefault="00713234" w:rsidP="00713234">
      <w:pPr>
        <w:numPr>
          <w:ilvl w:val="0"/>
          <w:numId w:val="2"/>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Regulatory and data privacy compliance</w:t>
      </w:r>
    </w:p>
    <w:p w14:paraId="098B83B5" w14:textId="77777777" w:rsidR="00713234" w:rsidRPr="00713234" w:rsidRDefault="00713234" w:rsidP="00713234">
      <w:pPr>
        <w:numPr>
          <w:ilvl w:val="0"/>
          <w:numId w:val="2"/>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Sufficient sample sizes for model training and validation</w:t>
      </w:r>
    </w:p>
    <w:p w14:paraId="48487EC3"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2.4. Experimentation &amp; Validation</w:t>
      </w:r>
    </w:p>
    <w:p w14:paraId="2033C7AC"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w:t>
      </w:r>
      <w:r w:rsidRPr="00713234">
        <w:rPr>
          <w:rFonts w:ascii="Calibri" w:eastAsia="Times New Roman" w:hAnsi="Calibri" w:cs="Calibri"/>
          <w:b/>
          <w:bCs/>
          <w:color w:val="000000"/>
          <w:kern w:val="0"/>
          <w:lang w:eastAsia="en-GB"/>
          <w14:ligatures w14:val="none"/>
        </w:rPr>
        <w:t>Design Pilot Study:</w:t>
      </w:r>
    </w:p>
    <w:p w14:paraId="7D7FDA3C" w14:textId="77777777" w:rsidR="00713234" w:rsidRPr="00713234" w:rsidRDefault="00713234" w:rsidP="00713234">
      <w:pPr>
        <w:numPr>
          <w:ilvl w:val="0"/>
          <w:numId w:val="3"/>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Retrospective cohort: Use existing CT scan data (baseline + follow-up) from ~150 AZ lung cancer trial participants</w:t>
      </w:r>
    </w:p>
    <w:p w14:paraId="2CE43E50" w14:textId="77777777" w:rsidR="00713234" w:rsidRPr="00713234" w:rsidRDefault="00713234" w:rsidP="00713234">
      <w:pPr>
        <w:numPr>
          <w:ilvl w:val="0"/>
          <w:numId w:val="3"/>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Develop, train, and test predictive models</w:t>
      </w:r>
    </w:p>
    <w:p w14:paraId="4B3748F8" w14:textId="77777777" w:rsidR="00713234" w:rsidRPr="00713234" w:rsidRDefault="00713234" w:rsidP="00713234">
      <w:pPr>
        <w:numPr>
          <w:ilvl w:val="0"/>
          <w:numId w:val="3"/>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Primary metric: AUC, sensitivity/specificity for early response prediction • </w:t>
      </w:r>
      <w:r w:rsidRPr="00713234">
        <w:rPr>
          <w:rFonts w:ascii="Calibri" w:eastAsia="Times New Roman" w:hAnsi="Calibri" w:cs="Calibri"/>
          <w:b/>
          <w:bCs/>
          <w:color w:val="000000"/>
          <w:kern w:val="0"/>
          <w:lang w:eastAsia="en-GB"/>
          <w14:ligatures w14:val="none"/>
        </w:rPr>
        <w:t>Testing Card:</w:t>
      </w:r>
    </w:p>
    <w:p w14:paraId="22F73DFE" w14:textId="77777777" w:rsidR="00713234" w:rsidRPr="00713234" w:rsidRDefault="00713234" w:rsidP="00713234">
      <w:pPr>
        <w:numPr>
          <w:ilvl w:val="0"/>
          <w:numId w:val="3"/>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i/>
          <w:iCs/>
          <w:color w:val="000000"/>
          <w:kern w:val="0"/>
          <w:lang w:eastAsia="en-GB"/>
          <w14:ligatures w14:val="none"/>
        </w:rPr>
        <w:t>What will be tested?</w:t>
      </w:r>
      <w:r w:rsidRPr="00713234">
        <w:rPr>
          <w:rFonts w:ascii="Calibri" w:eastAsia="Times New Roman" w:hAnsi="Calibri" w:cs="Calibri"/>
          <w:color w:val="000000"/>
          <w:kern w:val="0"/>
          <w:lang w:eastAsia="en-GB"/>
          <w14:ligatures w14:val="none"/>
        </w:rPr>
        <w:t> Accuracy of prediction at cycle 2</w:t>
      </w:r>
    </w:p>
    <w:p w14:paraId="02120255" w14:textId="77777777" w:rsidR="00713234" w:rsidRPr="00713234" w:rsidRDefault="00713234" w:rsidP="00713234">
      <w:pPr>
        <w:numPr>
          <w:ilvl w:val="0"/>
          <w:numId w:val="3"/>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i/>
          <w:iCs/>
          <w:color w:val="000000"/>
          <w:kern w:val="0"/>
          <w:lang w:eastAsia="en-GB"/>
          <w14:ligatures w14:val="none"/>
        </w:rPr>
        <w:t>How will it be measured?</w:t>
      </w:r>
      <w:r w:rsidRPr="00713234">
        <w:rPr>
          <w:rFonts w:ascii="Calibri" w:eastAsia="Times New Roman" w:hAnsi="Calibri" w:cs="Calibri"/>
          <w:color w:val="000000"/>
          <w:kern w:val="0"/>
          <w:lang w:eastAsia="en-GB"/>
          <w14:ligatures w14:val="none"/>
        </w:rPr>
        <w:t> Comparison against radiologist assessments and clinical outcomes</w:t>
      </w:r>
    </w:p>
    <w:p w14:paraId="07F02E2E" w14:textId="77777777" w:rsidR="00713234" w:rsidRPr="00713234" w:rsidRDefault="00713234" w:rsidP="00713234">
      <w:pPr>
        <w:numPr>
          <w:ilvl w:val="0"/>
          <w:numId w:val="3"/>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i/>
          <w:iCs/>
          <w:color w:val="000000"/>
          <w:kern w:val="0"/>
          <w:lang w:eastAsia="en-GB"/>
          <w14:ligatures w14:val="none"/>
        </w:rPr>
        <w:t>Who is involved?</w:t>
      </w:r>
      <w:r w:rsidRPr="00713234">
        <w:rPr>
          <w:rFonts w:ascii="Calibri" w:eastAsia="Times New Roman" w:hAnsi="Calibri" w:cs="Calibri"/>
          <w:color w:val="000000"/>
          <w:kern w:val="0"/>
          <w:lang w:eastAsia="en-GB"/>
          <w14:ligatures w14:val="none"/>
        </w:rPr>
        <w:t> AI team, radiologists, trial statisticians</w:t>
      </w:r>
    </w:p>
    <w:p w14:paraId="24285024" w14:textId="77777777" w:rsidR="00713234" w:rsidRPr="00713234" w:rsidRDefault="00713234" w:rsidP="00713234">
      <w:pPr>
        <w:numPr>
          <w:ilvl w:val="0"/>
          <w:numId w:val="3"/>
        </w:num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i/>
          <w:iCs/>
          <w:color w:val="000000"/>
          <w:kern w:val="0"/>
          <w:lang w:eastAsia="en-GB"/>
          <w14:ligatures w14:val="none"/>
        </w:rPr>
        <w:t>Success Criteria:</w:t>
      </w:r>
      <w:r w:rsidRPr="00713234">
        <w:rPr>
          <w:rFonts w:ascii="Calibri" w:eastAsia="Times New Roman" w:hAnsi="Calibri" w:cs="Calibri"/>
          <w:color w:val="000000"/>
          <w:kern w:val="0"/>
          <w:lang w:eastAsia="en-GB"/>
          <w14:ligatures w14:val="none"/>
        </w:rPr>
        <w:t> Model achieves ≥0.80 AUC for early prediction without overfitting</w:t>
      </w:r>
    </w:p>
    <w:p w14:paraId="39972CBE"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2.5. Review &amp; Iteration</w:t>
      </w:r>
    </w:p>
    <w:p w14:paraId="779C3E0A"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Initial results, errors, and feature importance shared with stakeholders. • Regular review meetings to iterate imaging feature extraction methods and model architecture based on feedback and test results.</w:t>
      </w:r>
    </w:p>
    <w:p w14:paraId="4004F307"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2.6. Scale-Up &amp; Integration</w:t>
      </w:r>
    </w:p>
    <w:p w14:paraId="18EC34E1"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If pilot succeeds, initiate prospective validation in an ongoing AZ lung cancer trial with automated integration into data management workflows. • Develop change management and training materials for radiology and operations teams.</w:t>
      </w:r>
    </w:p>
    <w:p w14:paraId="38B54D57"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2.7. Governance &amp; Oversight</w:t>
      </w:r>
    </w:p>
    <w:p w14:paraId="1E64E5E3"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Project overseen by ODSAI Innovation Steering Committee, with monthly reporting and milestone reviews.</w:t>
      </w:r>
    </w:p>
    <w:p w14:paraId="1FD402CB" w14:textId="77777777" w:rsidR="00713234" w:rsidRPr="00713234" w:rsidRDefault="00713234" w:rsidP="00713234">
      <w:pPr>
        <w:spacing w:before="100" w:beforeAutospacing="1" w:after="100" w:afterAutospacing="1"/>
        <w:jc w:val="both"/>
        <w:outlineLvl w:val="3"/>
        <w:rPr>
          <w:rFonts w:ascii="Calibri" w:eastAsia="Times New Roman" w:hAnsi="Calibri" w:cs="Calibri"/>
          <w:b/>
          <w:bCs/>
          <w:color w:val="000000"/>
          <w:kern w:val="0"/>
          <w:lang w:eastAsia="en-GB"/>
          <w14:ligatures w14:val="none"/>
        </w:rPr>
      </w:pPr>
      <w:r w:rsidRPr="00713234">
        <w:rPr>
          <w:rFonts w:ascii="Calibri" w:eastAsia="Times New Roman" w:hAnsi="Calibri" w:cs="Calibri"/>
          <w:b/>
          <w:bCs/>
          <w:color w:val="000000"/>
          <w:kern w:val="0"/>
          <w:lang w:eastAsia="en-GB"/>
          <w14:ligatures w14:val="none"/>
        </w:rPr>
        <w:t>2.8. Culture &amp; Capability Building</w:t>
      </w:r>
    </w:p>
    <w:p w14:paraId="237BEA9B"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Outcomes shared across the ODSAI and clinical communities, with lessons learned documented in an internal knowledge repository. • Host a workshop for clinicians and data scientists on radiomics and AI deployment in trials.</w:t>
      </w:r>
    </w:p>
    <w:p w14:paraId="63E41360" w14:textId="44319E3D" w:rsidR="00713234" w:rsidRPr="00713234" w:rsidRDefault="00713234" w:rsidP="00713234">
      <w:pPr>
        <w:rPr>
          <w:rFonts w:ascii="Calibri" w:eastAsia="Times New Roman" w:hAnsi="Calibri" w:cs="Calibri"/>
          <w:color w:val="000000"/>
          <w:kern w:val="0"/>
          <w:lang w:eastAsia="en-GB"/>
          <w14:ligatures w14:val="none"/>
        </w:rPr>
      </w:pPr>
    </w:p>
    <w:p w14:paraId="3FC82643" w14:textId="77777777" w:rsidR="00713234" w:rsidRPr="00713234" w:rsidRDefault="00713234" w:rsidP="00713234">
      <w:pPr>
        <w:spacing w:before="100" w:beforeAutospacing="1" w:after="100" w:afterAutospacing="1"/>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3. Timeline</w:t>
      </w:r>
    </w:p>
    <w:p w14:paraId="7C70B0C0" w14:textId="77777777" w:rsidR="00713234" w:rsidRPr="00713234" w:rsidRDefault="00713234" w:rsidP="00713234">
      <w:pPr>
        <w:spacing w:before="100" w:beforeAutospacing="1" w:after="100" w:afterAutospacing="1"/>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lastRenderedPageBreak/>
        <w:t>• </w:t>
      </w:r>
      <w:r w:rsidRPr="00713234">
        <w:rPr>
          <w:rFonts w:ascii="Calibri" w:eastAsia="Times New Roman" w:hAnsi="Calibri" w:cs="Calibri"/>
          <w:b/>
          <w:bCs/>
          <w:color w:val="000000"/>
          <w:kern w:val="0"/>
          <w:lang w:eastAsia="en-GB"/>
          <w14:ligatures w14:val="none"/>
        </w:rPr>
        <w:t>Month 1:</w:t>
      </w:r>
      <w:r w:rsidRPr="00713234">
        <w:rPr>
          <w:rFonts w:ascii="Calibri" w:eastAsia="Times New Roman" w:hAnsi="Calibri" w:cs="Calibri"/>
          <w:color w:val="000000"/>
          <w:kern w:val="0"/>
          <w:lang w:eastAsia="en-GB"/>
          <w14:ligatures w14:val="none"/>
        </w:rPr>
        <w:t> Opportunity mapping, stakeholder onboarding, data access confirmation</w:t>
      </w:r>
      <w:r w:rsidRPr="00713234">
        <w:rPr>
          <w:rFonts w:ascii="Calibri" w:eastAsia="Times New Roman" w:hAnsi="Calibri" w:cs="Calibri"/>
          <w:color w:val="000000"/>
          <w:kern w:val="0"/>
          <w:lang w:eastAsia="en-GB"/>
          <w14:ligatures w14:val="none"/>
        </w:rPr>
        <w:br/>
        <w:t>• </w:t>
      </w:r>
      <w:r w:rsidRPr="00713234">
        <w:rPr>
          <w:rFonts w:ascii="Calibri" w:eastAsia="Times New Roman" w:hAnsi="Calibri" w:cs="Calibri"/>
          <w:b/>
          <w:bCs/>
          <w:color w:val="000000"/>
          <w:kern w:val="0"/>
          <w:lang w:eastAsia="en-GB"/>
          <w14:ligatures w14:val="none"/>
        </w:rPr>
        <w:t>Month 2:</w:t>
      </w:r>
      <w:r w:rsidRPr="00713234">
        <w:rPr>
          <w:rFonts w:ascii="Calibri" w:eastAsia="Times New Roman" w:hAnsi="Calibri" w:cs="Calibri"/>
          <w:color w:val="000000"/>
          <w:kern w:val="0"/>
          <w:lang w:eastAsia="en-GB"/>
          <w14:ligatures w14:val="none"/>
        </w:rPr>
        <w:t> Workshop, hypothesis definition, MVP design</w:t>
      </w:r>
      <w:r w:rsidRPr="00713234">
        <w:rPr>
          <w:rFonts w:ascii="Calibri" w:eastAsia="Times New Roman" w:hAnsi="Calibri" w:cs="Calibri"/>
          <w:color w:val="000000"/>
          <w:kern w:val="0"/>
          <w:lang w:eastAsia="en-GB"/>
          <w14:ligatures w14:val="none"/>
        </w:rPr>
        <w:br/>
        <w:t>• </w:t>
      </w:r>
      <w:r w:rsidRPr="00713234">
        <w:rPr>
          <w:rFonts w:ascii="Calibri" w:eastAsia="Times New Roman" w:hAnsi="Calibri" w:cs="Calibri"/>
          <w:b/>
          <w:bCs/>
          <w:color w:val="000000"/>
          <w:kern w:val="0"/>
          <w:lang w:eastAsia="en-GB"/>
          <w14:ligatures w14:val="none"/>
        </w:rPr>
        <w:t>Month 3–4:</w:t>
      </w:r>
      <w:r w:rsidRPr="00713234">
        <w:rPr>
          <w:rFonts w:ascii="Calibri" w:eastAsia="Times New Roman" w:hAnsi="Calibri" w:cs="Calibri"/>
          <w:color w:val="000000"/>
          <w:kern w:val="0"/>
          <w:lang w:eastAsia="en-GB"/>
          <w14:ligatures w14:val="none"/>
        </w:rPr>
        <w:t> Model development, training, and validation</w:t>
      </w:r>
      <w:r w:rsidRPr="00713234">
        <w:rPr>
          <w:rFonts w:ascii="Calibri" w:eastAsia="Times New Roman" w:hAnsi="Calibri" w:cs="Calibri"/>
          <w:color w:val="000000"/>
          <w:kern w:val="0"/>
          <w:lang w:eastAsia="en-GB"/>
          <w14:ligatures w14:val="none"/>
        </w:rPr>
        <w:br/>
        <w:t>• </w:t>
      </w:r>
      <w:r w:rsidRPr="00713234">
        <w:rPr>
          <w:rFonts w:ascii="Calibri" w:eastAsia="Times New Roman" w:hAnsi="Calibri" w:cs="Calibri"/>
          <w:b/>
          <w:bCs/>
          <w:color w:val="000000"/>
          <w:kern w:val="0"/>
          <w:lang w:eastAsia="en-GB"/>
          <w14:ligatures w14:val="none"/>
        </w:rPr>
        <w:t>Month 5:</w:t>
      </w:r>
      <w:r w:rsidRPr="00713234">
        <w:rPr>
          <w:rFonts w:ascii="Calibri" w:eastAsia="Times New Roman" w:hAnsi="Calibri" w:cs="Calibri"/>
          <w:color w:val="000000"/>
          <w:kern w:val="0"/>
          <w:lang w:eastAsia="en-GB"/>
          <w14:ligatures w14:val="none"/>
        </w:rPr>
        <w:t> Pilot results review, iteration, and final report</w:t>
      </w:r>
      <w:r w:rsidRPr="00713234">
        <w:rPr>
          <w:rFonts w:ascii="Calibri" w:eastAsia="Times New Roman" w:hAnsi="Calibri" w:cs="Calibri"/>
          <w:color w:val="000000"/>
          <w:kern w:val="0"/>
          <w:lang w:eastAsia="en-GB"/>
          <w14:ligatures w14:val="none"/>
        </w:rPr>
        <w:br/>
        <w:t>• </w:t>
      </w:r>
      <w:r w:rsidRPr="00713234">
        <w:rPr>
          <w:rFonts w:ascii="Calibri" w:eastAsia="Times New Roman" w:hAnsi="Calibri" w:cs="Calibri"/>
          <w:b/>
          <w:bCs/>
          <w:color w:val="000000"/>
          <w:kern w:val="0"/>
          <w:lang w:eastAsia="en-GB"/>
          <w14:ligatures w14:val="none"/>
        </w:rPr>
        <w:t>Month 6:</w:t>
      </w:r>
      <w:r w:rsidRPr="00713234">
        <w:rPr>
          <w:rFonts w:ascii="Calibri" w:eastAsia="Times New Roman" w:hAnsi="Calibri" w:cs="Calibri"/>
          <w:color w:val="000000"/>
          <w:kern w:val="0"/>
          <w:lang w:eastAsia="en-GB"/>
          <w14:ligatures w14:val="none"/>
        </w:rPr>
        <w:t> Recommendation on scale up to live trial integration</w:t>
      </w:r>
    </w:p>
    <w:p w14:paraId="0A39C2D8" w14:textId="3E9067E5" w:rsidR="00713234" w:rsidRPr="00713234" w:rsidRDefault="00713234" w:rsidP="00713234">
      <w:pPr>
        <w:rPr>
          <w:rFonts w:ascii="Calibri" w:eastAsia="Times New Roman" w:hAnsi="Calibri" w:cs="Calibri"/>
          <w:color w:val="000000"/>
          <w:kern w:val="0"/>
          <w:lang w:eastAsia="en-GB"/>
          <w14:ligatures w14:val="none"/>
        </w:rPr>
      </w:pPr>
    </w:p>
    <w:p w14:paraId="64F48D24" w14:textId="77777777" w:rsidR="00713234" w:rsidRPr="00713234" w:rsidRDefault="00713234" w:rsidP="00713234">
      <w:pPr>
        <w:spacing w:before="100" w:beforeAutospacing="1" w:after="100" w:afterAutospacing="1"/>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4. Expected Outcomes &amp; Metrics</w:t>
      </w:r>
    </w:p>
    <w:p w14:paraId="7F3E2036" w14:textId="77777777" w:rsid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xml:space="preserve">• Validated AI pipeline for radiomic prediction of treatment response in lung cancer trials </w:t>
      </w:r>
    </w:p>
    <w:p w14:paraId="3819EB4C" w14:textId="77777777" w:rsid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xml:space="preserve">• Clear business model documentation and stakeholder alignment </w:t>
      </w:r>
    </w:p>
    <w:p w14:paraId="14D79285" w14:textId="0D66B42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 Impact metrics: reduction in trial endpoint determination time, model performance (AUC), and user adoption rates</w:t>
      </w:r>
    </w:p>
    <w:p w14:paraId="2D1CB622" w14:textId="44EE9EF2" w:rsidR="00713234" w:rsidRPr="00713234" w:rsidRDefault="00713234" w:rsidP="00713234">
      <w:pPr>
        <w:jc w:val="both"/>
        <w:rPr>
          <w:rFonts w:ascii="Calibri" w:eastAsia="Times New Roman" w:hAnsi="Calibri" w:cs="Calibri"/>
          <w:color w:val="000000"/>
          <w:kern w:val="0"/>
          <w:lang w:eastAsia="en-GB"/>
          <w14:ligatures w14:val="none"/>
        </w:rPr>
      </w:pPr>
    </w:p>
    <w:p w14:paraId="41840A92"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5. Risks &amp; Mitigation</w:t>
      </w:r>
    </w:p>
    <w:p w14:paraId="0196632D"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Risks include insufficient data quality, regulatory hurdles, and low stakeholder adoption. Mitigation plans involve early data audit, compliance review, and continuous engagement with key users.</w:t>
      </w:r>
    </w:p>
    <w:p w14:paraId="01676A8D" w14:textId="11549331" w:rsidR="00713234" w:rsidRPr="00713234" w:rsidRDefault="00713234" w:rsidP="00713234">
      <w:pPr>
        <w:jc w:val="both"/>
        <w:rPr>
          <w:rFonts w:ascii="Calibri" w:eastAsia="Times New Roman" w:hAnsi="Calibri" w:cs="Calibri"/>
          <w:color w:val="000000"/>
          <w:kern w:val="0"/>
          <w:lang w:eastAsia="en-GB"/>
          <w14:ligatures w14:val="none"/>
        </w:rPr>
      </w:pPr>
    </w:p>
    <w:p w14:paraId="776F5559"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6. Governance &amp; Communication Plan</w:t>
      </w:r>
    </w:p>
    <w:p w14:paraId="052A3088"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Innovation Steering Committee holds reviews, and findings are presented to AZ oncology, clinical trial operations, and AI user group.</w:t>
      </w:r>
    </w:p>
    <w:p w14:paraId="3E94797E" w14:textId="749F7A24" w:rsidR="00713234" w:rsidRPr="00713234" w:rsidRDefault="00713234" w:rsidP="00713234">
      <w:pPr>
        <w:jc w:val="both"/>
        <w:rPr>
          <w:rFonts w:ascii="Calibri" w:eastAsia="Times New Roman" w:hAnsi="Calibri" w:cs="Calibri"/>
          <w:color w:val="000000"/>
          <w:kern w:val="0"/>
          <w:lang w:eastAsia="en-GB"/>
          <w14:ligatures w14:val="none"/>
        </w:rPr>
      </w:pPr>
    </w:p>
    <w:p w14:paraId="6105B76E" w14:textId="77777777" w:rsidR="00713234" w:rsidRPr="00713234" w:rsidRDefault="00713234" w:rsidP="00713234">
      <w:pPr>
        <w:spacing w:before="100" w:beforeAutospacing="1" w:after="100" w:afterAutospacing="1"/>
        <w:jc w:val="both"/>
        <w:outlineLvl w:val="2"/>
        <w:rPr>
          <w:rFonts w:ascii="Calibri" w:eastAsia="Times New Roman" w:hAnsi="Calibri" w:cs="Calibri"/>
          <w:b/>
          <w:bCs/>
          <w:color w:val="000000"/>
          <w:kern w:val="0"/>
          <w:sz w:val="27"/>
          <w:szCs w:val="27"/>
          <w:lang w:eastAsia="en-GB"/>
          <w14:ligatures w14:val="none"/>
        </w:rPr>
      </w:pPr>
      <w:r w:rsidRPr="00713234">
        <w:rPr>
          <w:rFonts w:ascii="Calibri" w:eastAsia="Times New Roman" w:hAnsi="Calibri" w:cs="Calibri"/>
          <w:b/>
          <w:bCs/>
          <w:color w:val="000000"/>
          <w:kern w:val="0"/>
          <w:sz w:val="27"/>
          <w:szCs w:val="27"/>
          <w:lang w:eastAsia="en-GB"/>
          <w14:ligatures w14:val="none"/>
        </w:rPr>
        <w:t>Conclusion</w:t>
      </w:r>
    </w:p>
    <w:p w14:paraId="335ADCF0" w14:textId="77777777" w:rsidR="00713234" w:rsidRPr="00713234" w:rsidRDefault="00713234" w:rsidP="00713234">
      <w:pPr>
        <w:spacing w:before="100" w:beforeAutospacing="1" w:after="100" w:afterAutospacing="1"/>
        <w:jc w:val="both"/>
        <w:rPr>
          <w:rFonts w:ascii="Calibri" w:eastAsia="Times New Roman" w:hAnsi="Calibri" w:cs="Calibri"/>
          <w:color w:val="000000"/>
          <w:kern w:val="0"/>
          <w:lang w:eastAsia="en-GB"/>
          <w14:ligatures w14:val="none"/>
        </w:rPr>
      </w:pPr>
      <w:r w:rsidRPr="00713234">
        <w:rPr>
          <w:rFonts w:ascii="Calibri" w:eastAsia="Times New Roman" w:hAnsi="Calibri" w:cs="Calibri"/>
          <w:color w:val="000000"/>
          <w:kern w:val="0"/>
          <w:lang w:eastAsia="en-GB"/>
          <w14:ligatures w14:val="none"/>
        </w:rPr>
        <w:t>This pilot exemplifies how AstraZeneca ODSAI can leverage Strategyzer methodology to rapidly test, validate, and potentially scale innovative AI solutions that accelerate clinical research and patient impact. If you would like to explore a different use case—perhaps related to genomics, real-world evidence, or operational optimization—please let me know your interests or requirements for the next pilot.</w:t>
      </w:r>
    </w:p>
    <w:p w14:paraId="65E63E1F" w14:textId="77777777" w:rsidR="00713234" w:rsidRPr="00713234" w:rsidRDefault="00713234" w:rsidP="00713234">
      <w:pPr>
        <w:jc w:val="both"/>
        <w:rPr>
          <w:rFonts w:ascii="Calibri" w:hAnsi="Calibri" w:cs="Calibri"/>
        </w:rPr>
      </w:pPr>
    </w:p>
    <w:sectPr w:rsidR="00713234" w:rsidRPr="00713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A70A1"/>
    <w:multiLevelType w:val="multilevel"/>
    <w:tmpl w:val="38C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90A70"/>
    <w:multiLevelType w:val="hybridMultilevel"/>
    <w:tmpl w:val="81EEF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3C4641"/>
    <w:multiLevelType w:val="multilevel"/>
    <w:tmpl w:val="C346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431D2"/>
    <w:multiLevelType w:val="multilevel"/>
    <w:tmpl w:val="27A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08974">
    <w:abstractNumId w:val="3"/>
  </w:num>
  <w:num w:numId="2" w16cid:durableId="641885062">
    <w:abstractNumId w:val="0"/>
  </w:num>
  <w:num w:numId="3" w16cid:durableId="588196943">
    <w:abstractNumId w:val="2"/>
  </w:num>
  <w:num w:numId="4" w16cid:durableId="946740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234"/>
    <w:rsid w:val="004B571E"/>
    <w:rsid w:val="00713234"/>
    <w:rsid w:val="007674C9"/>
    <w:rsid w:val="007C3EC8"/>
    <w:rsid w:val="008D0E0F"/>
    <w:rsid w:val="009F3672"/>
    <w:rsid w:val="00A22BC1"/>
    <w:rsid w:val="00A54576"/>
    <w:rsid w:val="00AD551B"/>
    <w:rsid w:val="00BD1BDE"/>
    <w:rsid w:val="00C469BB"/>
    <w:rsid w:val="00D97241"/>
    <w:rsid w:val="00E43323"/>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6132"/>
  <w15:chartTrackingRefBased/>
  <w15:docId w15:val="{88CB5DFC-DEEE-1E4A-B4FE-C0D8888A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3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3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3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2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2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2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2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3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3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3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234"/>
    <w:rPr>
      <w:rFonts w:eastAsiaTheme="majorEastAsia" w:cstheme="majorBidi"/>
      <w:color w:val="272727" w:themeColor="text1" w:themeTint="D8"/>
    </w:rPr>
  </w:style>
  <w:style w:type="paragraph" w:styleId="Title">
    <w:name w:val="Title"/>
    <w:basedOn w:val="Normal"/>
    <w:next w:val="Normal"/>
    <w:link w:val="TitleChar"/>
    <w:uiPriority w:val="10"/>
    <w:qFormat/>
    <w:rsid w:val="007132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2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2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3234"/>
    <w:rPr>
      <w:i/>
      <w:iCs/>
      <w:color w:val="404040" w:themeColor="text1" w:themeTint="BF"/>
    </w:rPr>
  </w:style>
  <w:style w:type="paragraph" w:styleId="ListParagraph">
    <w:name w:val="List Paragraph"/>
    <w:basedOn w:val="Normal"/>
    <w:uiPriority w:val="34"/>
    <w:qFormat/>
    <w:rsid w:val="00713234"/>
    <w:pPr>
      <w:ind w:left="720"/>
      <w:contextualSpacing/>
    </w:pPr>
  </w:style>
  <w:style w:type="character" w:styleId="IntenseEmphasis">
    <w:name w:val="Intense Emphasis"/>
    <w:basedOn w:val="DefaultParagraphFont"/>
    <w:uiPriority w:val="21"/>
    <w:qFormat/>
    <w:rsid w:val="00713234"/>
    <w:rPr>
      <w:i/>
      <w:iCs/>
      <w:color w:val="0F4761" w:themeColor="accent1" w:themeShade="BF"/>
    </w:rPr>
  </w:style>
  <w:style w:type="paragraph" w:styleId="IntenseQuote">
    <w:name w:val="Intense Quote"/>
    <w:basedOn w:val="Normal"/>
    <w:next w:val="Normal"/>
    <w:link w:val="IntenseQuoteChar"/>
    <w:uiPriority w:val="30"/>
    <w:qFormat/>
    <w:rsid w:val="00713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234"/>
    <w:rPr>
      <w:i/>
      <w:iCs/>
      <w:color w:val="0F4761" w:themeColor="accent1" w:themeShade="BF"/>
    </w:rPr>
  </w:style>
  <w:style w:type="character" w:styleId="IntenseReference">
    <w:name w:val="Intense Reference"/>
    <w:basedOn w:val="DefaultParagraphFont"/>
    <w:uiPriority w:val="32"/>
    <w:qFormat/>
    <w:rsid w:val="00713234"/>
    <w:rPr>
      <w:b/>
      <w:bCs/>
      <w:smallCaps/>
      <w:color w:val="0F4761" w:themeColor="accent1" w:themeShade="BF"/>
      <w:spacing w:val="5"/>
    </w:rPr>
  </w:style>
  <w:style w:type="paragraph" w:styleId="NormalWeb">
    <w:name w:val="Normal (Web)"/>
    <w:basedOn w:val="Normal"/>
    <w:uiPriority w:val="99"/>
    <w:semiHidden/>
    <w:unhideWhenUsed/>
    <w:rsid w:val="0071323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13234"/>
  </w:style>
  <w:style w:type="character" w:styleId="Strong">
    <w:name w:val="Strong"/>
    <w:basedOn w:val="DefaultParagraphFont"/>
    <w:uiPriority w:val="22"/>
    <w:qFormat/>
    <w:rsid w:val="00713234"/>
    <w:rPr>
      <w:b/>
      <w:bCs/>
    </w:rPr>
  </w:style>
  <w:style w:type="character" w:styleId="Emphasis">
    <w:name w:val="Emphasis"/>
    <w:basedOn w:val="DefaultParagraphFont"/>
    <w:uiPriority w:val="20"/>
    <w:qFormat/>
    <w:rsid w:val="00713234"/>
    <w:rPr>
      <w:i/>
      <w:iCs/>
    </w:rPr>
  </w:style>
  <w:style w:type="character" w:styleId="Hyperlink">
    <w:name w:val="Hyperlink"/>
    <w:basedOn w:val="DefaultParagraphFont"/>
    <w:uiPriority w:val="99"/>
    <w:unhideWhenUsed/>
    <w:rsid w:val="00A54576"/>
    <w:rPr>
      <w:color w:val="467886" w:themeColor="hyperlink"/>
      <w:u w:val="single"/>
    </w:rPr>
  </w:style>
  <w:style w:type="character" w:styleId="UnresolvedMention">
    <w:name w:val="Unresolved Mention"/>
    <w:basedOn w:val="DefaultParagraphFont"/>
    <w:uiPriority w:val="99"/>
    <w:semiHidden/>
    <w:unhideWhenUsed/>
    <w:rsid w:val="00A54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rategyz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1715</Words>
  <Characters>9777</Characters>
  <Application>Microsoft Office Word</Application>
  <DocSecurity>0</DocSecurity>
  <Lines>81</Lines>
  <Paragraphs>22</Paragraphs>
  <ScaleCrop>false</ScaleCrop>
  <Company/>
  <LinksUpToDate>false</LinksUpToDate>
  <CharactersWithSpaces>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Díez, Javier</dc:creator>
  <cp:keywords/>
  <dc:description/>
  <cp:lastModifiedBy>Díez, Javier</cp:lastModifiedBy>
  <cp:revision>9</cp:revision>
  <dcterms:created xsi:type="dcterms:W3CDTF">2025-08-18T07:43:00Z</dcterms:created>
  <dcterms:modified xsi:type="dcterms:W3CDTF">2025-08-18T08:06:00Z</dcterms:modified>
</cp:coreProperties>
</file>