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media/image1.png" ContentType="image/png"/>
  <Override PartName="/word/header2.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imes New Roman" w:hAnsi="Times New Roman" w:eastAsia="Times New Roman" w:cs="Times New Roman"/>
          <w:b/>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
          <w:b/>
          <w:bCs/>
        </w:rPr>
      </w:pPr>
      <w:r>
        <w:rPr>
          <w:rFonts w:eastAsia="Times New Roman" w:cs="Times New Roman" w:ascii="Times New Roman" w:hAnsi="Times New Roman"/>
          <w:b/>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r>
    </w:p>
    <w:p>
      <w:pPr>
        <w:pStyle w:val="Normal"/>
        <w:spacing w:lineRule="auto" w:line="259"/>
        <w:jc w:val="center"/>
        <w:rPr/>
      </w:pPr>
      <w:r>
        <w:rPr>
          <w:rFonts w:eastAsia="Times New Roman" w:cs="Times New Roman" w:ascii="Times New Roman" w:hAnsi="Times New Roman"/>
        </w:rPr>
        <w:t>An Exploratory Analysis of the School of Informatics, Computing, and Engineering Living and Learning Center</w:t>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t>Vincent Bailey, Kathleen Chandley, Joseph Diodato, Matthew Falgowski, Kelsey Frisbie, and Cristina Muyshondt</w:t>
      </w:r>
    </w:p>
    <w:p>
      <w:pPr>
        <w:pStyle w:val="Normal"/>
        <w:jc w:val="center"/>
        <w:rPr>
          <w:rFonts w:ascii="Times New Roman" w:hAnsi="Times New Roman" w:eastAsia="Times New Roman" w:cs="Times New Roman"/>
          <w:bCs/>
        </w:rPr>
      </w:pPr>
      <w:r>
        <w:rPr>
          <w:rFonts w:eastAsia="Times New Roman" w:cs="Times New Roman" w:ascii="Times New Roman" w:hAnsi="Times New Roman"/>
          <w:bCs/>
        </w:rPr>
        <w:t>Indiana University Bloomington</w:t>
      </w:r>
      <w:r>
        <w:br w:type="page"/>
      </w:r>
    </w:p>
    <w:p>
      <w:pPr>
        <w:pStyle w:val="Normal"/>
        <w:spacing w:lineRule="auto" w:line="480"/>
        <w:ind w:firstLine="720"/>
        <w:rPr>
          <w:rFonts w:ascii="Times New Roman" w:hAnsi="Times New Roman" w:cs="Times New Roman"/>
          <w:color w:val="000000" w:themeColor="text1"/>
        </w:rPr>
      </w:pPr>
      <w:r>
        <w:rPr>
          <w:rFonts w:eastAsia="Times New Roman" w:cs="Times New Roman" w:ascii="Times New Roman" w:hAnsi="Times New Roman"/>
          <w:color w:val="000000" w:themeColor="text1"/>
        </w:rPr>
        <w:t xml:space="preserve">Living and Learning Centers (LLCs) at Indiana University Bloomington (IUB) are residential communities that bring together students from the same academic programs to enhance their time living in the residence halls. LLCs connect students to peers, mentors and advisors through programming and opportunities based in the academic theme of the community (Indiana University Bloomington, 2018). Created in 2017, the School of Informatics, Computing and Engineering (SICE) Living and Learning Center is one of the newest centers at IUB and is located in Teter Residence Center. This LLC provides programming and activities that help students develop their skills and it connects them to top leaders in the technology field (Indiana University Bloomington, 2018). This center has tailored facilities with high-end technology and study spaces that help build community and that support students throughout their time in these academic programs. </w:t>
      </w:r>
    </w:p>
    <w:p>
      <w:pPr>
        <w:pStyle w:val="Normal"/>
        <w:spacing w:lineRule="auto" w:line="480"/>
        <w:ind w:firstLine="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SICE, a recently created school at IU, is seeking to become a national leader in a growing part of the STEM (Science, technology, engineering, and math) field – informatics, computing, and engineering. STEM has exponentially grown over the past decade, but the field remains heavily dominated by men. Even though women have been encouraged more than ever to participate in STEM, there continues to be an obvious gender gap (Blackburn, 2017). According to Blackburn, “women and minorities comprise 70% of college students but less than 45% of STEM degrees” (2017, p. 236). These statistics show that there is a discrepancy in the experiences of women in STEM and that of men. Research shows that despite the increase in women attending colleges, the STEM field still lacks equitable numbers of women. Schools put a lot of effort into recruiting women into STEM but don’t do enough to retain and support them as there are getting their degrees (Blackburn, 2017; Hughes, 2010; Samuelson, Litzler, Staples, &amp; Smith, 2014; Zundl, Stiltz, &amp; Buettner, 2015). </w:t>
      </w:r>
    </w:p>
    <w:p>
      <w:pPr>
        <w:pStyle w:val="Normal"/>
        <w:spacing w:lineRule="auto" w:line="480"/>
        <w:ind w:firstLine="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Additionally, in an interview with the director of the LLC, it was shared that this LLC has struggled to maintain equitable representation of men and women within the community and has received fewer applications from women than from men (P. DeStefano, personal communication, August 22, 2018). It’s important for this LLC to support women in their time as SICE students so they can increase the number of women retained in STEM. In order for this LLC to remain sustainable and to continue to enhance the student experience, they need to ensure that they create a sense of belonging and support for their students. Because of this overarching research about women in STEM, this paper will examine whether the SICE LLC at Indiana University provides an environment for women that supports and enhances their experience in STEM. </w:t>
      </w:r>
    </w:p>
    <w:p>
      <w:pPr>
        <w:pStyle w:val="Normal"/>
        <w:spacing w:lineRule="auto" w:line="480"/>
        <w:ind w:firstLine="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The researchers chose to use Strange and Banning’s work on environmental theory to frame their research questions in this exploratory case study of the LLC. Strange and Banning state that student behavior must be examined in terms of the characteristics of the person and their environment (2015). Strange &amp; Banning categorize all human environments into four separate frames. The researchers chose to utilize 2 out the 4 frames that Strange &amp; Banning purport in order to frame their research questions. This includes the physical environment pertaining to condition, design, and layout of a space, along with the constructed environment which focuses on the social constructs that are created within a space by a group of individuals (Strange &amp; Banning, 2015). </w:t>
      </w:r>
    </w:p>
    <w:p>
      <w:pPr>
        <w:pStyle w:val="Normal"/>
        <w:spacing w:lineRule="auto" w:line="480"/>
        <w:ind w:firstLine="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Through the use of Strange and Banning’s work on environmental theory, the following research is an exploratory assessment will attempt to address the following questions:</w:t>
      </w:r>
    </w:p>
    <w:p>
      <w:pPr>
        <w:pStyle w:val="ListParagraph"/>
        <w:numPr>
          <w:ilvl w:val="0"/>
          <w:numId w:val="8"/>
        </w:numPr>
        <w:spacing w:lineRule="auto" w:line="480" w:before="0" w:after="160"/>
        <w:contextualSpacing/>
        <w:rPr>
          <w:rFonts w:ascii="Times New Roman" w:hAnsi="Times New Roman" w:cs="Times New Roman"/>
          <w:color w:val="000000" w:themeColor="text1"/>
        </w:rPr>
      </w:pPr>
      <w:r>
        <w:rPr>
          <w:rFonts w:eastAsia="Times New Roman" w:cs="Times New Roman" w:ascii="Times New Roman" w:hAnsi="Times New Roman"/>
          <w:color w:val="000000" w:themeColor="text1"/>
        </w:rPr>
        <w:t>What are LLC members’ perceptions of the SICE LLC space?</w:t>
      </w:r>
    </w:p>
    <w:p>
      <w:pPr>
        <w:pStyle w:val="ListParagraph"/>
        <w:numPr>
          <w:ilvl w:val="0"/>
          <w:numId w:val="8"/>
        </w:numPr>
        <w:spacing w:lineRule="auto" w:line="480" w:before="0" w:after="160"/>
        <w:contextualSpacing/>
        <w:rPr>
          <w:rFonts w:ascii="Times New Roman" w:hAnsi="Times New Roman" w:cs="Times New Roman"/>
          <w:color w:val="000000" w:themeColor="text1"/>
        </w:rPr>
      </w:pPr>
      <w:r>
        <w:rPr>
          <w:rFonts w:eastAsia="Times New Roman" w:cs="Times New Roman" w:ascii="Times New Roman" w:hAnsi="Times New Roman"/>
          <w:color w:val="000000" w:themeColor="text1"/>
        </w:rPr>
        <w:t>How does the physical environment of the SICE LLC space influence student satisfaction and engagement?</w:t>
      </w:r>
    </w:p>
    <w:p>
      <w:pPr>
        <w:pStyle w:val="ListParagraph"/>
        <w:numPr>
          <w:ilvl w:val="0"/>
          <w:numId w:val="8"/>
        </w:numPr>
        <w:spacing w:lineRule="auto" w:line="480" w:before="0" w:after="160"/>
        <w:contextualSpacing/>
        <w:rPr>
          <w:rFonts w:ascii="Times New Roman" w:hAnsi="Times New Roman" w:cs="Times New Roman"/>
          <w:color w:val="000000" w:themeColor="text1"/>
        </w:rPr>
      </w:pPr>
      <w:r>
        <w:rPr>
          <w:rFonts w:eastAsia="Times New Roman" w:cs="Times New Roman" w:ascii="Times New Roman" w:hAnsi="Times New Roman"/>
          <w:color w:val="000000" w:themeColor="text1"/>
        </w:rPr>
        <w:t>Do women in the SICE LLC feel more or less affinity for SICE than men in the LLC?</w:t>
      </w:r>
    </w:p>
    <w:p>
      <w:pPr>
        <w:pStyle w:val="Normal"/>
        <w:spacing w:lineRule="auto" w:line="480" w:before="0" w:after="160"/>
        <w:ind w:firstLine="720"/>
        <w:rPr>
          <w:rFonts w:ascii="Times New Roman" w:hAnsi="Times New Roman" w:eastAsia="Times New Roman" w:cs="Times New Roman"/>
        </w:rPr>
      </w:pPr>
      <w:r>
        <w:rPr>
          <w:rFonts w:eastAsia="Times New Roman" w:cs="Times New Roman" w:ascii="Times New Roman" w:hAnsi="Times New Roman"/>
        </w:rPr>
        <w:t xml:space="preserve">Through this exploratory study framed by these research questions, it was possible to better understand the social dynamics of the LLC, the influence of the physical and socially constructed environments on the experience of the students, and the overall perceptions that the students possess of the LLC. Three main themes arose from this analysis that focused around: the LLC spaces and their usage, the perceptions held by the students about the LLC and about themselves, and the influence of gender on the LLC experience. </w:t>
      </w:r>
    </w:p>
    <w:p>
      <w:pPr>
        <w:pStyle w:val="Normal"/>
        <w:spacing w:lineRule="auto" w:line="480"/>
        <w:jc w:val="center"/>
        <w:rPr>
          <w:rFonts w:ascii="Times New Roman" w:hAnsi="Times New Roman" w:eastAsia="Times New Roman" w:cs="Times New Roman"/>
          <w:b/>
          <w:b/>
          <w:bCs/>
          <w:color w:val="000000" w:themeColor="text1"/>
        </w:rPr>
      </w:pPr>
      <w:r>
        <w:rPr>
          <w:rFonts w:eastAsia="Times New Roman" w:cs="Times New Roman" w:ascii="Times New Roman" w:hAnsi="Times New Roman"/>
          <w:b/>
          <w:bCs/>
          <w:color w:val="000000" w:themeColor="text1"/>
        </w:rPr>
        <w:t>Literature Review</w:t>
      </w:r>
    </w:p>
    <w:p>
      <w:pPr>
        <w:pStyle w:val="Normal"/>
        <w:spacing w:lineRule="auto" w:line="480"/>
        <w:rPr>
          <w:rFonts w:ascii="Times New Roman" w:hAnsi="Times New Roman" w:eastAsia="Times New Roman" w:cs="Times New Roman"/>
          <w:b/>
          <w:b/>
          <w:bCs/>
          <w:color w:val="000000" w:themeColor="text1"/>
        </w:rPr>
      </w:pPr>
      <w:r>
        <w:rPr>
          <w:rFonts w:eastAsia="Times New Roman" w:cs="Times New Roman" w:ascii="Times New Roman" w:hAnsi="Times New Roman"/>
          <w:b/>
          <w:bCs/>
          <w:color w:val="000000" w:themeColor="text1"/>
        </w:rPr>
        <w:t>Women in STEM</w:t>
      </w:r>
    </w:p>
    <w:p>
      <w:pPr>
        <w:pStyle w:val="Normal"/>
        <w:spacing w:lineRule="auto" w:line="480"/>
        <w:ind w:firstLine="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In 2015, STEM-related fields accounted for nearly 8.6 million jobs, or 6.2% of the labor force (Fayer, Lacey, &amp; Watson, 2017). Employment in these fields grew at nearly twice the rate of non-STEM occupations between May 2009 and May 2015 (Fayer et al., 2017). Additionally, “the national average wage for all STEM occupations was $87,570, nearly double the national average wage for non-STEM occupations” (Fayer et al., 2017, pg. 6). STEM occupations are highly desirable and growing quickly. To attain these careers, professionals in these fields require a high degree of expertise, with “over 99 percent of STEM employment … in occupations that typically require some type of postsecondary education for entry, compared with 36 percent of overall employment” (Fayer et al., 2017). </w:t>
      </w:r>
    </w:p>
    <w:p>
      <w:pPr>
        <w:pStyle w:val="Normal"/>
        <w:spacing w:lineRule="auto" w:line="480"/>
        <w:ind w:firstLine="720"/>
        <w:rPr>
          <w:rFonts w:ascii="Times New Roman" w:hAnsi="Times New Roman" w:eastAsia="Times New Roman" w:cs="Times New Roman"/>
          <w:color w:val="333333"/>
        </w:rPr>
      </w:pPr>
      <w:r>
        <w:rPr>
          <w:rFonts w:eastAsia="Times New Roman" w:cs="Times New Roman" w:ascii="Times New Roman" w:hAnsi="Times New Roman"/>
          <w:color w:val="000000" w:themeColor="text1"/>
        </w:rPr>
        <w:t xml:space="preserve">For these reasons, this is a field that should strongly appeal to anyone. Despite this, only 30% of the world’s researchers are women and only 24% of STEM jobs are held by women (Noonan, 2017). Although women in these jobs make more money than those in non-STEM fields, “numerous studies have found that women in STEM ... publish less, are paid less for their research and do not progress as far as men in their careers” (UNESCO, 2015, para. 3). </w:t>
      </w:r>
      <w:r>
        <w:rPr>
          <w:rFonts w:eastAsia="Times New Roman" w:cs="Times New Roman" w:ascii="Times New Roman" w:hAnsi="Times New Roman"/>
        </w:rPr>
        <w:t>After college the reasons for the gap in achievement include the continued effects of early gender socialization, the intense competition of the field, the socially isolating nature of the work environment, the values of the field, and possibly even the women themselves acting in an exclusionary manner (Reinking &amp; Martin, 2018; Shapiro, 2011).</w:t>
      </w:r>
      <w:r>
        <w:rPr>
          <w:rFonts w:eastAsia="Times New Roman" w:cs="Times New Roman" w:ascii="Times New Roman" w:hAnsi="Times New Roman"/>
          <w:color w:val="000000" w:themeColor="text1"/>
        </w:rPr>
        <w:t xml:space="preserve"> </w:t>
      </w:r>
      <w:r>
        <w:rPr>
          <w:rFonts w:eastAsia="Times New Roman" w:cs="Times New Roman" w:ascii="Times New Roman" w:hAnsi="Times New Roman"/>
        </w:rPr>
        <w:t>Given the interest and lack of equity in STEM fields for women, the educational realm is especially important. In colleges, LLCs can help women achieve their goals by creating environments where they receive specialized attention from professors and foster community with like-minded students.</w:t>
      </w:r>
    </w:p>
    <w:p>
      <w:pPr>
        <w:pStyle w:val="Normal"/>
        <w:spacing w:lineRule="auto" w:line="480"/>
        <w:rPr>
          <w:rFonts w:ascii="Times New Roman" w:hAnsi="Times New Roman" w:eastAsia="Times New Roman" w:cs="Times New Roman"/>
          <w:color w:val="000000" w:themeColor="text1"/>
        </w:rPr>
      </w:pPr>
      <w:r>
        <w:rPr>
          <w:rFonts w:eastAsia="Times New Roman" w:cs="Times New Roman" w:ascii="Times New Roman" w:hAnsi="Times New Roman"/>
          <w:b/>
          <w:bCs/>
          <w:color w:val="000000" w:themeColor="text1"/>
        </w:rPr>
        <w:t>Living Learning Centers as a High Influence Practice</w:t>
      </w:r>
    </w:p>
    <w:p>
      <w:pPr>
        <w:pStyle w:val="Normal"/>
        <w:spacing w:lineRule="auto" w:line="480"/>
        <w:ind w:firstLine="720"/>
        <w:rPr>
          <w:rFonts w:ascii="Times New Roman" w:hAnsi="Times New Roman" w:cs="Times New Roman"/>
          <w:color w:val="000000" w:themeColor="text1"/>
        </w:rPr>
      </w:pPr>
      <w:r>
        <w:rPr>
          <w:rFonts w:eastAsia="Times New Roman" w:cs="Times New Roman" w:ascii="Times New Roman" w:hAnsi="Times New Roman"/>
        </w:rPr>
        <w:t>The American Association of Colleges &amp; Universities defines a high impact practice as “teaching and learning practices which have been widely tested and have been shown to be beneficial for college students from many backgrounds” (2008, p. 1).</w:t>
      </w:r>
      <w:r>
        <w:rPr>
          <w:rFonts w:eastAsia="Times New Roman" w:cs="Times New Roman" w:ascii="Times New Roman" w:hAnsi="Times New Roman"/>
          <w:color w:val="333333"/>
        </w:rPr>
        <w:t xml:space="preserve"> </w:t>
      </w:r>
      <w:r>
        <w:rPr>
          <w:rFonts w:eastAsia="Times New Roman" w:cs="Times New Roman" w:ascii="Times New Roman" w:hAnsi="Times New Roman"/>
          <w:color w:val="000000" w:themeColor="text1"/>
        </w:rPr>
        <w:t>Throughout their development and implementation, Living Learning Centers have been widely touted as a high impact practice – an educational practice “based on research suggesting positive benefits to students” (Kilgo, Sheets, &amp; Pascarella, 2014, p. 510). LLCs are one of the high impact practices as defined by AAC&amp;U that explore a common academic topic through the lens of various disciplines (Kilgo, Sheets &amp; Pascarella, 2014). The idea of Living Learning Centers stems from the concept that the student experience can be enriched by higher levels of faculty participation and academic engagement in their residence halls</w:t>
      </w:r>
      <w:r>
        <w:rPr>
          <w:rFonts w:eastAsia="Times New Roman" w:cs="Times New Roman" w:ascii="Times New Roman" w:hAnsi="Times New Roman"/>
          <w:color w:val="C00000"/>
        </w:rPr>
        <w:t xml:space="preserve"> </w:t>
      </w:r>
      <w:r>
        <w:rPr>
          <w:rFonts w:eastAsia="Times New Roman" w:cs="Times New Roman" w:ascii="Times New Roman" w:hAnsi="Times New Roman"/>
        </w:rPr>
        <w:t xml:space="preserve">(Blimling, 2015). This, can in turn, </w:t>
      </w:r>
      <w:r>
        <w:rPr>
          <w:rFonts w:eastAsia="Times New Roman" w:cs="Times New Roman" w:ascii="Times New Roman" w:hAnsi="Times New Roman"/>
          <w:color w:val="000000" w:themeColor="text1"/>
        </w:rPr>
        <w:t xml:space="preserve">produce greater student learning and then allows knowledge to be shared with peers in the residential environment (Blimling, 2015). </w:t>
      </w:r>
    </w:p>
    <w:p>
      <w:pPr>
        <w:pStyle w:val="Normal"/>
        <w:spacing w:lineRule="auto" w:line="480"/>
        <w:ind w:firstLine="720"/>
        <w:rPr>
          <w:rFonts w:ascii="Times New Roman" w:hAnsi="Times New Roman" w:cs="Times New Roman"/>
          <w:color w:val="000000" w:themeColor="text1"/>
        </w:rPr>
      </w:pPr>
      <w:r>
        <w:rPr>
          <w:rFonts w:eastAsia="Times New Roman" w:cs="Times New Roman" w:ascii="Times New Roman" w:hAnsi="Times New Roman"/>
          <w:color w:val="000000" w:themeColor="text1"/>
        </w:rPr>
        <w:t xml:space="preserve">Scholarship within the field exemplifies the qualitative long-standing influence that Living Learning Centers provide to the student population. Students in residential learning communities see significantly higher levels of involvement, interaction, and integration than students living in traditional residence halls (Pike, 1999), while also reporting a more intellectual atmosphere, less heavy drinking, and a better social climate associated with them (Blimling, 2015). This subsequently contributes to a higher sense of both community and belonging not only within the residence hall environment, but also to the greater campus (Spanierman, Soble, Mayfield, Neville, Aber, Khuri &amp; De La Rosa, 2013). </w:t>
      </w:r>
    </w:p>
    <w:p>
      <w:pPr>
        <w:pStyle w:val="Normal"/>
        <w:spacing w:lineRule="auto" w:line="480"/>
        <w:ind w:firstLine="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There is a strong underpinning of research that clearly provides evidence for the beneficial nature of living-learning residential communities. Scholarship in regard to these communities primarily focuses on the community as a whole. This body of scholarship only conducted through a general lens has created a dearth of research concerning specific identities within the communities, identities held by students, and the environment created by each individual unique space that LLCs provide for their residents. At the intersection of these concepts is a rich body of scholarship that has yet to be further unearthed such as STEM and LLCs. </w:t>
      </w:r>
    </w:p>
    <w:p>
      <w:pPr>
        <w:pStyle w:val="Normal"/>
        <w:spacing w:lineRule="auto" w:line="480"/>
        <w:ind w:firstLine="720"/>
        <w:rPr/>
      </w:pPr>
      <w:r>
        <w:rPr>
          <w:rFonts w:eastAsia="Times New Roman" w:cs="Times New Roman" w:ascii="Times New Roman" w:hAnsi="Times New Roman"/>
        </w:rPr>
        <w:t>All LLCs are not uniformly beneficial and a large part of their ability to influence student engagement and retention relies on how they are implemented in an institutional environment. High impact practices demand time, effort, facilitate learning outside the classroom, require meaningful interactions with faculty and student, and encourage collaboration with diverse others (National Survey of Student Engagement, 2007). LLCs must be able to engage with students in this multitude of ways and implement their approach through intentional engagement in order to be effective. Intentional implementation is key for educators in creating a sustainable, effective living learning community that meets the criteria associated with high impact practices.</w:t>
      </w:r>
    </w:p>
    <w:p>
      <w:pPr>
        <w:pStyle w:val="Normal"/>
        <w:spacing w:lineRule="auto" w:line="480"/>
        <w:rPr/>
      </w:pPr>
      <w:r>
        <w:rPr>
          <w:rFonts w:eastAsia="Times New Roman" w:cs="Times New Roman" w:ascii="Times New Roman" w:hAnsi="Times New Roman"/>
          <w:b/>
          <w:bCs/>
          <w:color w:val="000000" w:themeColor="text1"/>
        </w:rPr>
        <w:t>STEM Living and Learning Centers</w:t>
      </w:r>
    </w:p>
    <w:p>
      <w:pPr>
        <w:pStyle w:val="Normal"/>
        <w:spacing w:lineRule="auto" w:line="480"/>
        <w:ind w:firstLine="720"/>
        <w:rPr>
          <w:rFonts w:ascii="Times New Roman" w:hAnsi="Times New Roman" w:cs="Times New Roman"/>
        </w:rPr>
      </w:pPr>
      <w:r>
        <w:rPr>
          <w:rFonts w:eastAsia="Times New Roman" w:cs="Times New Roman" w:ascii="Times New Roman" w:hAnsi="Times New Roman"/>
          <w:color w:val="000000" w:themeColor="text1"/>
        </w:rPr>
        <w:t xml:space="preserve">Much of the support for STEM Living Learning Centers, specifically, focuses on their ability to create informal learning environments for science education and give students the opportunity to create a sense of community and collective learning (Beyond the Classroom, 2009; Kotys-Schwartz, Besterfield-Sacre, &amp; Shuman, 2011). </w:t>
      </w:r>
      <w:r>
        <w:rPr>
          <w:rFonts w:eastAsia="Times New Roman" w:cs="Times New Roman" w:ascii="Times New Roman" w:hAnsi="Times New Roman"/>
        </w:rPr>
        <w:t xml:space="preserve"> </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In particular, a student narrative study looking at underlying factors that make STEM </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 xml:space="preserve">learning centers successful found that peer to peer interactions were identified by students in </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 xml:space="preserve">these communities as significant for their academic success (Carrino &amp; Gerace, 2016). This </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study underscores the pedagogy driving the creation of many learning centers. Educational experiences are created by both teacher and learner, thus making education in these spaces ultimately relational, and augmented by interacting with peers (Price, 2005).</w:t>
      </w:r>
    </w:p>
    <w:p>
      <w:pPr>
        <w:pStyle w:val="Normal"/>
        <w:spacing w:lineRule="auto" w:line="480"/>
        <w:ind w:firstLine="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Given the overlap of concerns surrounding STEM education in the United States and the usual racial and gender homogeneity in STEM, recent research on STEM LLCs has centered the experiences of historically minoritized groups such as women and students of color (Inkelas, 2011; Soldner, Rowan-Kenyon, Inkelas, Garvey, &amp; Robbins, 2012). One particular reason for such research is to foster interest from faculty and staff within STEM academic departments by demonstrating the need to address inequities in these stakeholders’ traditional classroom pedagogy (Inkelas, 2011; Garvey, Inkelas, Robbins, Rowan-Kenyon &amp; Soldner, 2012). However, the research around STEM LLCs acknowledges the need for still more inquiry to make these spaces more equitable, especially as it relates to how different individuals may learn science best (Beyond the Classroom, 2009). </w:t>
      </w:r>
    </w:p>
    <w:p>
      <w:pPr>
        <w:pStyle w:val="Normal"/>
        <w:spacing w:lineRule="auto" w:line="480"/>
        <w:ind w:firstLine="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The need for innovative learning approaches in STEM is only growing as average class sizes in these majors (and outside as well) continue to increase and student-teacher interactions per student decrease (Carrino &amp; Gerace, 2016). These factors, coupled with the already high failure rates and low retention rates for STEM majors, make a compelling case for finding the most effective learning methods in these spaces and investigating the efficacy of STEM LLCs as a whole (Carrino &amp; Gerace, 2016). </w:t>
      </w:r>
    </w:p>
    <w:p>
      <w:pPr>
        <w:pStyle w:val="Normal"/>
        <w:spacing w:lineRule="auto" w:line="480"/>
        <w:rPr>
          <w:rFonts w:ascii="Times New Roman" w:hAnsi="Times New Roman" w:eastAsia="Times New Roman" w:cs="Times New Roman"/>
          <w:color w:val="000000" w:themeColor="text1"/>
        </w:rPr>
      </w:pPr>
      <w:r>
        <w:rPr>
          <w:rFonts w:eastAsia="Times New Roman" w:cs="Times New Roman" w:ascii="Times New Roman" w:hAnsi="Times New Roman"/>
          <w:b/>
          <w:bCs/>
          <w:color w:val="000000" w:themeColor="text1"/>
        </w:rPr>
        <w:t>Influence of STEM LLCs on the Experiences of Women</w:t>
      </w:r>
    </w:p>
    <w:p>
      <w:pPr>
        <w:pStyle w:val="Normal"/>
        <w:spacing w:lineRule="auto" w:line="48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            </w:t>
      </w:r>
      <w:r>
        <w:rPr>
          <w:rFonts w:eastAsia="Times New Roman" w:cs="Times New Roman" w:ascii="Times New Roman" w:hAnsi="Times New Roman"/>
          <w:color w:val="000000" w:themeColor="text1"/>
        </w:rPr>
        <w:t>Over recent years, many studies have been done to show the positive benefits of LLCs that are for women in STEM (Hughes, 2010; Samuelson, Litzler, Staples, &amp; Smith, 2014; Zundl, Stiltz, &amp; Buettner, 2015). Much less research is available to show whether coeducational LLCs that are based on STEM themes have the same positive benefits to women that single gender STEM LLCs provide.</w:t>
      </w:r>
    </w:p>
    <w:p>
      <w:pPr>
        <w:pStyle w:val="Normal"/>
        <w:spacing w:lineRule="auto" w:line="48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            </w:t>
      </w:r>
      <w:r>
        <w:rPr>
          <w:rFonts w:eastAsia="Times New Roman" w:cs="Times New Roman" w:ascii="Times New Roman" w:hAnsi="Times New Roman"/>
          <w:color w:val="000000" w:themeColor="text1"/>
        </w:rPr>
        <w:t>One of the few studies that look at the experiences of women in coeducational STEM LLCs, the National Study of Living-Learning Programs (NSLLP) found that women in these communities' show “significantly higher use of co-curricular residence hall resources” than students in non-STEM LLCs (Inkelas, Szelényi, Soldner, &amp; Brower, 2008, p. V-5). In this same study, women in Coeducational STEM LLCs also indicated higher use of academic advising, more frequent interaction with professors, and higher attendance at seminars and lectures than students in non-STEM LLCs (Inkelas et al., 2008). This same study found that women had similar experiences with social support in their residence hall whether they were in a Women in STEM LLC or a Coeducational STEM LLC (Inkelas et al., 2008).</w:t>
      </w:r>
    </w:p>
    <w:p>
      <w:pPr>
        <w:pStyle w:val="Normal"/>
        <w:spacing w:lineRule="auto" w:line="48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            </w:t>
      </w:r>
      <w:r>
        <w:rPr>
          <w:rFonts w:eastAsia="Times New Roman" w:cs="Times New Roman" w:ascii="Times New Roman" w:hAnsi="Times New Roman"/>
          <w:color w:val="000000" w:themeColor="text1"/>
        </w:rPr>
        <w:t>The NSLLP study found very similar findings in social and academic transition to college for women whether they were in a single-gender or coeducational STEM LLC (Inkelas et al., 2008). One area of difference, however, was in the findings related to confidence levels. Most findings were similar for confidence about overall academic and career goals, but women in Coeducational STEM LLCs had significantly lower confidence about succeeding in engineering courses than women in Women in STEM LLCs (Inkelas et al., 2008).</w:t>
      </w:r>
    </w:p>
    <w:p>
      <w:pPr>
        <w:pStyle w:val="Normal"/>
        <w:spacing w:lineRule="auto" w:line="48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            </w:t>
      </w:r>
      <w:r>
        <w:rPr>
          <w:rFonts w:eastAsia="Times New Roman" w:cs="Times New Roman" w:ascii="Times New Roman" w:hAnsi="Times New Roman"/>
          <w:color w:val="000000" w:themeColor="text1"/>
        </w:rPr>
        <w:t>Contrary to the findings of lower confidence in engineering from the NSLLP study, Johnson, Soldner, and Inkelas (2006) found similar levels of confidence in women in coeducational or single gender STEM LLCs. Johnson et al. suggested that “perhaps the unwritten, less tangible benefit of co-ed programs may be that they help women learn to ‘hold their own’ among their male peers” (2006, p. 8). Such programs are reflective of the reality that the STEM field in which these women will find themselves working are male-dominated environments (Johnson et al., 2006, p. 8).</w:t>
      </w:r>
    </w:p>
    <w:p>
      <w:pPr>
        <w:pStyle w:val="Normal"/>
        <w:spacing w:lineRule="auto" w:line="480"/>
        <w:rPr>
          <w:rFonts w:ascii="Times New Roman" w:hAnsi="Times New Roman" w:eastAsia="Times New Roman" w:cs="Times New Roman"/>
          <w:b/>
          <w:b/>
          <w:bCs/>
        </w:rPr>
      </w:pPr>
      <w:r>
        <w:rPr>
          <w:rFonts w:eastAsia="Times New Roman" w:cs="Times New Roman" w:ascii="Times New Roman" w:hAnsi="Times New Roman"/>
          <w:color w:val="000000" w:themeColor="text1"/>
        </w:rPr>
        <w:t xml:space="preserve">            </w:t>
      </w:r>
      <w:r>
        <w:rPr>
          <w:rFonts w:eastAsia="Times New Roman" w:cs="Times New Roman" w:ascii="Times New Roman" w:hAnsi="Times New Roman"/>
          <w:color w:val="000000" w:themeColor="text1"/>
        </w:rPr>
        <w:t>While there has been relatively limited research comparing the experiences of women in Coeducational STEM LLCs to women in STEM who are not in LLCs or women in single-gender STEM LLCs, the research that does exist shows some similar trends. Women in a STEM LLC, whether coeducational or not, tend to show higher levels of achievement, confidence, and engagement (Gandhi, 1999; Johnson et al., 2006). Some contradictory research suggests higher confidence (Inkelas et al., 2008) and retention (Hathaway, Sharp, &amp; Davis, 2001) for women in single-gender STEM LLCs over coeducational LLCs. It is therefore important as student affairs practitioners to understand how to create more supportive environments for women in STEM in order to improve their sense of belonging and retention in the field.</w:t>
      </w:r>
    </w:p>
    <w:p>
      <w:pPr>
        <w:pStyle w:val="Normal"/>
        <w:spacing w:lineRule="auto" w:line="480"/>
        <w:jc w:val="center"/>
        <w:rPr>
          <w:rFonts w:ascii="Times New Roman" w:hAnsi="Times New Roman" w:eastAsia="Times New Roman" w:cs="Times New Roman"/>
          <w:b/>
          <w:b/>
          <w:bCs/>
        </w:rPr>
      </w:pPr>
      <w:r>
        <w:rPr>
          <w:rFonts w:eastAsia="Times New Roman" w:cs="Times New Roman" w:ascii="Times New Roman" w:hAnsi="Times New Roman"/>
          <w:b/>
          <w:bCs/>
        </w:rPr>
        <w:t>Methodology</w:t>
      </w:r>
    </w:p>
    <w:p>
      <w:pPr>
        <w:pStyle w:val="Normal"/>
        <w:spacing w:lineRule="auto" w:line="480"/>
        <w:ind w:firstLine="720"/>
        <w:rPr>
          <w:rFonts w:ascii="Times New Roman" w:hAnsi="Times New Roman" w:cs="Times New Roman"/>
        </w:rPr>
      </w:pPr>
      <w:r>
        <w:rPr>
          <w:rFonts w:eastAsia="Times New Roman" w:cs="Times New Roman" w:ascii="Times New Roman" w:hAnsi="Times New Roman"/>
        </w:rPr>
        <w:t>This exploratory research study sought to better understand the experience of undergraduate women in the SICE LLC. The researchers opted for three forms of data collection: a researcher-developed survey, observations of the physical space, and semi-structured interviews with LLC staff. These three forms of data collection were specifically chosen to gain an accurate depiction of the LLC environment. The survey instrument was specifically designed to gauge student perception as it relates to how they function within the space socially and academically. The interview portion of the assessment sought to capture perceptions from the staff perspective in regard to how students function within the space. Finally, the physical observations were meant for the researchers to be able to observe student interactions within the space. By gauging student perspective, staff views, and observing students within the space the research team is able to compare various forms of data in order to gather a holistic picture of the environment within the SICE L</w:t>
      </w:r>
      <w:r>
        <w:rPr>
          <w:rFonts w:eastAsia="Times New Roman" w:cs="Times New Roman" w:ascii="Times New Roman" w:hAnsi="Times New Roman"/>
          <w:color w:val="333333"/>
        </w:rPr>
        <w:t>LC.</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Due to the exploratory nature of this study, the researchers decided to utilize a researcher-developed survey. Creating a researcher-developed instrument allowed the team to “directly align with project goals, outcomes, and analytical techniques” (Schuh, Biddix, Dean, &amp; Kenzie, 2016). The final survey tool was created in Qualtrics and provided to current and former SICE LLC students via the program director. </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Strange and Banning stated that “the concept of place is foundational to the human experience and can serve as a heuristic framework for understanding the dynamics of the college campus” (2015, p. 12). Recognizing the essential role that physical environments play in the student experience, the researchers observed the physical spaces of the SICE LLC to understand the ways in which students engage with the spaces. In developing the observation rubric, the researchers followed the advice of Schuh et al. by using observation forms in order to provide “consistency and continuity when collecting observational data” (2016, p. 200). This is particularly helpful given the range of perspectives and professional experiences that the researchers bring to this project. </w:t>
      </w:r>
    </w:p>
    <w:p>
      <w:pPr>
        <w:pStyle w:val="Normal"/>
        <w:spacing w:lineRule="auto" w:line="480"/>
        <w:rPr>
          <w:rFonts w:ascii="Times New Roman" w:hAnsi="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The researchers additionally followed Emerson, Fretz, and Shaw’s (2011) recommendation to complete a pre-observation of the space in question in order to better generate ideas of which behaviors and interactions might be more formally assessed later. This proved particularly useful in a space such as the SICE LLC, which is dynamic and used by its students for a variety of uses, that include study space, group work, and leisurely activities.</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Lastly, this study incorporated data collected from one-on-one interviews with the SICE LLC director. The researchers opted for a semi-structured interview, allowing researchers to probe and explore to collect deeper levels of knowledge about the LLC (Gall, Gall, &amp; Borg, 2007). </w:t>
      </w:r>
    </w:p>
    <w:p>
      <w:pPr>
        <w:pStyle w:val="Normal"/>
        <w:spacing w:lineRule="auto" w:line="480"/>
        <w:rPr>
          <w:rFonts w:ascii="Times New Roman" w:hAnsi="Times New Roman" w:eastAsia="Times New Roman" w:cs="Times New Roman"/>
          <w:b/>
          <w:b/>
          <w:bCs/>
        </w:rPr>
      </w:pPr>
      <w:r>
        <w:rPr>
          <w:rFonts w:eastAsia="Times New Roman" w:cs="Times New Roman" w:ascii="Times New Roman" w:hAnsi="Times New Roman"/>
          <w:b/>
          <w:bCs/>
        </w:rPr>
        <w:t>Survey</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To best understand the overall perceptions of women about the SICE LLC, this assessment sought to gather as many perspectives from individuals within the LLC community as possible via survey. The survey was primarily researcher-developed with inspiration from both the CIRP Freshman Survey developed at UCLA (Higher Education Research Institute, 2018) and the 2017 Assessment of Collegiate Residential Environments and Outcomes (The Ohio State University, 2017). In addition, the research team developed questions pertaining specifically to perceived level of support and perceived effects of gender on the space. Implementing the survey component provided original quantitative data, which was then analyzed using self-identified gender as an independent variable to see general trends.</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The survey was comprised of thirty-seven questions that included response options such as Likert scales, open-ended short answers, and multiple-choice answers. Because of the similarity in phrasing within groups of questions, the research team bolded certain words to assist respondents with identifying question-by-question differences. Researchers also italicized certain phrases to identify them as different from the associated question prompts. Question topics addressed the following: </w:t>
      </w:r>
    </w:p>
    <w:p>
      <w:pPr>
        <w:pStyle w:val="ListParagraph"/>
        <w:numPr>
          <w:ilvl w:val="0"/>
          <w:numId w:val="7"/>
        </w:numPr>
        <w:spacing w:lineRule="auto" w:line="480"/>
        <w:rPr>
          <w:rFonts w:ascii="Times New Roman" w:hAnsi="Times New Roman" w:cs="Times New Roman"/>
        </w:rPr>
      </w:pPr>
      <w:r>
        <w:rPr>
          <w:rFonts w:eastAsia="Times New Roman" w:cs="Times New Roman" w:ascii="Times New Roman" w:hAnsi="Times New Roman"/>
        </w:rPr>
        <w:t>Overall satisfaction with students’ SICE LLC experience.</w:t>
      </w:r>
    </w:p>
    <w:p>
      <w:pPr>
        <w:pStyle w:val="ListParagraph"/>
        <w:numPr>
          <w:ilvl w:val="0"/>
          <w:numId w:val="7"/>
        </w:numPr>
        <w:spacing w:lineRule="auto" w:line="480"/>
        <w:rPr>
          <w:rFonts w:ascii="Times New Roman" w:hAnsi="Times New Roman" w:cs="Times New Roman"/>
        </w:rPr>
      </w:pPr>
      <w:r>
        <w:rPr>
          <w:rFonts w:eastAsia="Times New Roman" w:cs="Times New Roman" w:ascii="Times New Roman" w:hAnsi="Times New Roman"/>
        </w:rPr>
        <w:t>How often students utilize LLC spaces and attend LLC programs, along with the primary reasons for doing so.</w:t>
      </w:r>
    </w:p>
    <w:p>
      <w:pPr>
        <w:pStyle w:val="ListParagraph"/>
        <w:numPr>
          <w:ilvl w:val="0"/>
          <w:numId w:val="7"/>
        </w:numPr>
        <w:spacing w:lineRule="auto" w:line="480"/>
        <w:rPr>
          <w:rFonts w:ascii="Times New Roman" w:hAnsi="Times New Roman" w:cs="Times New Roman"/>
        </w:rPr>
      </w:pPr>
      <w:r>
        <w:rPr>
          <w:rFonts w:eastAsia="Times New Roman" w:cs="Times New Roman" w:ascii="Times New Roman" w:hAnsi="Times New Roman"/>
        </w:rPr>
        <w:t>How students view themselves and their own abilities in relation to others in the LLC.</w:t>
      </w:r>
    </w:p>
    <w:p>
      <w:pPr>
        <w:pStyle w:val="ListParagraph"/>
        <w:numPr>
          <w:ilvl w:val="0"/>
          <w:numId w:val="7"/>
        </w:numPr>
        <w:spacing w:lineRule="auto" w:line="480"/>
        <w:rPr>
          <w:rFonts w:ascii="Times New Roman" w:hAnsi="Times New Roman" w:cs="Times New Roman"/>
        </w:rPr>
      </w:pPr>
      <w:r>
        <w:rPr>
          <w:rFonts w:eastAsia="Times New Roman" w:cs="Times New Roman" w:ascii="Times New Roman" w:hAnsi="Times New Roman"/>
        </w:rPr>
        <w:t>How students see gender influencing the environment.</w:t>
      </w:r>
    </w:p>
    <w:p>
      <w:pPr>
        <w:pStyle w:val="ListParagraph"/>
        <w:numPr>
          <w:ilvl w:val="0"/>
          <w:numId w:val="7"/>
        </w:numPr>
        <w:spacing w:lineRule="auto" w:line="480"/>
        <w:rPr>
          <w:rFonts w:ascii="Times New Roman" w:hAnsi="Times New Roman" w:cs="Times New Roman"/>
        </w:rPr>
      </w:pPr>
      <w:r>
        <w:rPr>
          <w:rFonts w:eastAsia="Times New Roman" w:cs="Times New Roman" w:ascii="Times New Roman" w:hAnsi="Times New Roman"/>
        </w:rPr>
        <w:t>Their sense of belonging within the LLC.</w:t>
      </w:r>
    </w:p>
    <w:p>
      <w:pPr>
        <w:pStyle w:val="ListParagraph"/>
        <w:numPr>
          <w:ilvl w:val="0"/>
          <w:numId w:val="7"/>
        </w:numPr>
        <w:spacing w:lineRule="auto" w:line="480"/>
        <w:rPr>
          <w:rFonts w:ascii="Times New Roman" w:hAnsi="Times New Roman" w:cs="Times New Roman"/>
        </w:rPr>
      </w:pPr>
      <w:r>
        <w:rPr>
          <w:rFonts w:eastAsia="Times New Roman" w:cs="Times New Roman" w:ascii="Times New Roman" w:hAnsi="Times New Roman"/>
        </w:rPr>
        <w:t>Reason for applying to the LLC.</w:t>
      </w:r>
    </w:p>
    <w:p>
      <w:pPr>
        <w:pStyle w:val="ListParagraph"/>
        <w:numPr>
          <w:ilvl w:val="0"/>
          <w:numId w:val="7"/>
        </w:numPr>
        <w:spacing w:lineRule="auto" w:line="480"/>
        <w:rPr>
          <w:rFonts w:ascii="Times New Roman" w:hAnsi="Times New Roman" w:cs="Times New Roman"/>
        </w:rPr>
      </w:pPr>
      <w:r>
        <w:rPr>
          <w:rFonts w:eastAsia="Times New Roman" w:cs="Times New Roman" w:ascii="Times New Roman" w:hAnsi="Times New Roman"/>
        </w:rPr>
        <w:t xml:space="preserve">General demographics questions including gender (open-ended answer), year on campus, major, and status as either a current or former member of the LLC (See Appendix A for specific question prompts and topics used). </w:t>
      </w:r>
    </w:p>
    <w:p>
      <w:pPr>
        <w:pStyle w:val="Normal"/>
        <w:spacing w:lineRule="auto" w:line="480"/>
        <w:ind w:left="360" w:hanging="0"/>
        <w:rPr>
          <w:rFonts w:ascii="Times New Roman" w:hAnsi="Times New Roman" w:eastAsia="Times New Roman" w:cs="Times New Roman"/>
        </w:rPr>
      </w:pPr>
      <w:r>
        <w:rPr>
          <w:rFonts w:eastAsia="Times New Roman" w:cs="Times New Roman" w:ascii="Times New Roman" w:hAnsi="Times New Roman"/>
        </w:rPr>
        <w:t>Questions were grouped based on style and content into three sections within the survey and labeled as ‘Community Perceptions and Space Usage,’ ‘Peer comparisons,’ and ‘School and LLC Culture.’</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The survey was distributed by the director of the SICE LLC, Paul DeStefano, via email to both current and former members of the LLC. As the LLC is only in its second year of existence, the group of former members is comprised of last year’s cohort members who do not live in the LLC this year, making the total number of current and former SICE LLC members approximately 100. The email included a small personal message from the director as well as an initial outreach message from the researchers, which can be found in Appendix B. This outreach message included a link to the survey, which first took students directly to the informed consent page, where students were required to scroll through this document before continuing on to the survey. </w:t>
      </w:r>
    </w:p>
    <w:p>
      <w:pPr>
        <w:pStyle w:val="Normal"/>
        <w:spacing w:lineRule="auto" w:line="480"/>
        <w:ind w:firstLine="720"/>
        <w:rPr>
          <w:rFonts w:ascii="Times New Roman" w:hAnsi="Times New Roman" w:cs="Times New Roman"/>
        </w:rPr>
      </w:pPr>
      <w:r>
        <w:rPr>
          <w:rFonts w:eastAsia="Times New Roman" w:cs="Times New Roman" w:ascii="Times New Roman" w:hAnsi="Times New Roman"/>
        </w:rPr>
        <w:t xml:space="preserve">The survey, including the informed consent document, was administered through Qualtrics and was administered during the last week of October and the first week of November. It was open for approximately two weeks with at least one reminder message sent during the first week of November to who received the survey. The survey data is stored both under a Box and Qualtrics account, both of which are password-protected and accessed via the researchers’ Indiana University two-step verification login process. </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b/>
          <w:bCs/>
        </w:rPr>
        <w:t>Participants.</w:t>
      </w:r>
      <w:r>
        <w:rPr>
          <w:rFonts w:eastAsia="Times New Roman" w:cs="Times New Roman" w:ascii="Times New Roman" w:hAnsi="Times New Roman"/>
        </w:rPr>
        <w:t xml:space="preserve"> Survey participants included 38 SICE LLC students from the 2017-2018 (n=16) and 2018-2019 (n=22) cohorts. The distribution of self-identified gender included 19 women, 17 men, 1 student who preferred to self-describe, and 1 student who preferred not to say. A total of 40 responses for students’ self-identified ethnicity were received (1 respondent preferred not to say, and others selected multiple responses for the question). Figure 1 is a breakdown of these responses. All participants were volunteers in this study.</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r>
    </w:p>
    <w:tbl>
      <w:tblPr>
        <w:tblStyle w:val="TableGrid"/>
        <w:tblW w:w="9350" w:type="dxa"/>
        <w:jc w:val="left"/>
        <w:tblInd w:w="0" w:type="dxa"/>
        <w:tblCellMar>
          <w:top w:w="0" w:type="dxa"/>
          <w:left w:w="108" w:type="dxa"/>
          <w:bottom w:w="0" w:type="dxa"/>
          <w:right w:w="108" w:type="dxa"/>
        </w:tblCellMar>
        <w:tblLook w:noVBand="1" w:val="04a0" w:noHBand="0" w:lastColumn="0" w:firstColumn="1" w:lastRow="0" w:firstRow="1"/>
      </w:tblPr>
      <w:tblGrid>
        <w:gridCol w:w="4675"/>
        <w:gridCol w:w="4674"/>
      </w:tblGrid>
      <w:tr>
        <w:trPr/>
        <w:tc>
          <w:tcPr>
            <w:tcW w:w="9349" w:type="dxa"/>
            <w:gridSpan w:val="2"/>
            <w:tcBorders>
              <w:top w:val="nil"/>
              <w:left w:val="nil"/>
              <w:bottom w:val="single" w:sz="12" w:space="0" w:color="000000"/>
              <w:right w:val="nil"/>
              <w:insideH w:val="single" w:sz="12" w:space="0" w:color="000000"/>
              <w:insideV w:val="nil"/>
            </w:tcBorders>
            <w:shd w:fill="auto" w:val="clear"/>
          </w:tcPr>
          <w:p>
            <w:pPr>
              <w:pStyle w:val="Normal"/>
              <w:rPr/>
            </w:pPr>
            <w:r>
              <w:rPr>
                <w:b/>
              </w:rPr>
              <w:t>Table 1</w:t>
            </w:r>
            <w:r>
              <w:rPr/>
              <w:t>. Frequency distribution of participants’ racial demographics.</w:t>
            </w:r>
          </w:p>
        </w:tc>
      </w:tr>
      <w:tr>
        <w:trPr/>
        <w:tc>
          <w:tcPr>
            <w:tcW w:w="4675" w:type="dxa"/>
            <w:tcBorders>
              <w:top w:val="single" w:sz="12" w:space="0" w:color="000000"/>
              <w:left w:val="nil"/>
              <w:bottom w:val="single" w:sz="2" w:space="0" w:color="000000"/>
              <w:right w:val="nil"/>
              <w:insideH w:val="single" w:sz="2" w:space="0" w:color="000000"/>
              <w:insideV w:val="nil"/>
            </w:tcBorders>
            <w:shd w:fill="auto" w:val="clear"/>
          </w:tcPr>
          <w:p>
            <w:pPr>
              <w:pStyle w:val="Normal"/>
              <w:rPr>
                <w:rFonts w:ascii="Times New Roman" w:hAnsi="Times New Roman" w:cs="Times New Roman"/>
              </w:rPr>
            </w:pPr>
            <w:r>
              <w:rPr>
                <w:rFonts w:cs="Times New Roman" w:ascii="Times New Roman" w:hAnsi="Times New Roman"/>
              </w:rPr>
              <w:t>Race/Ethnicity</w:t>
            </w:r>
          </w:p>
        </w:tc>
        <w:tc>
          <w:tcPr>
            <w:tcW w:w="4674" w:type="dxa"/>
            <w:tcBorders>
              <w:top w:val="single" w:sz="12" w:space="0" w:color="000000"/>
              <w:left w:val="nil"/>
              <w:bottom w:val="single" w:sz="2" w:space="0" w:color="000000"/>
              <w:right w:val="nil"/>
              <w:insideH w:val="single" w:sz="2" w:space="0" w:color="000000"/>
              <w:insideV w:val="nil"/>
            </w:tcBorders>
            <w:shd w:fill="auto" w:val="clear"/>
          </w:tcPr>
          <w:p>
            <w:pPr>
              <w:pStyle w:val="Normal"/>
              <w:rPr>
                <w:rFonts w:ascii="Times New Roman" w:hAnsi="Times New Roman" w:cs="Times New Roman"/>
              </w:rPr>
            </w:pPr>
            <w:r>
              <w:rPr>
                <w:rFonts w:cs="Times New Roman" w:ascii="Times New Roman" w:hAnsi="Times New Roman"/>
              </w:rPr>
              <w:t>Frequency</w:t>
            </w:r>
          </w:p>
        </w:tc>
      </w:tr>
      <w:tr>
        <w:trPr/>
        <w:tc>
          <w:tcPr>
            <w:tcW w:w="4675" w:type="dxa"/>
            <w:tcBorders>
              <w:top w:val="single" w:sz="2" w:space="0" w:color="000000"/>
              <w:left w:val="nil"/>
              <w:bottom w:val="nil"/>
              <w:right w:val="nil"/>
              <w:insideH w:val="nil"/>
              <w:insideV w:val="nil"/>
            </w:tcBorders>
            <w:shd w:fill="auto" w:val="clear"/>
          </w:tcPr>
          <w:p>
            <w:pPr>
              <w:pStyle w:val="Normal"/>
              <w:rPr>
                <w:rFonts w:ascii="Times New Roman" w:hAnsi="Times New Roman" w:cs="Times New Roman"/>
              </w:rPr>
            </w:pPr>
            <w:r>
              <w:rPr>
                <w:rFonts w:cs="Times New Roman" w:ascii="Times New Roman" w:hAnsi="Times New Roman"/>
              </w:rPr>
              <w:t>Asian</w:t>
            </w:r>
          </w:p>
        </w:tc>
        <w:tc>
          <w:tcPr>
            <w:tcW w:w="4674" w:type="dxa"/>
            <w:tcBorders>
              <w:top w:val="single" w:sz="2" w:space="0" w:color="000000"/>
              <w:left w:val="nil"/>
              <w:bottom w:val="nil"/>
              <w:right w:val="nil"/>
              <w:insideH w:val="nil"/>
              <w:insideV w:val="nil"/>
            </w:tcBorders>
            <w:shd w:fill="auto" w:val="clear"/>
          </w:tcPr>
          <w:p>
            <w:pPr>
              <w:pStyle w:val="Normal"/>
              <w:rPr>
                <w:rFonts w:ascii="Times New Roman" w:hAnsi="Times New Roman" w:cs="Times New Roman"/>
              </w:rPr>
            </w:pPr>
            <w:r>
              <w:rPr>
                <w:rFonts w:cs="Times New Roman" w:ascii="Times New Roman" w:hAnsi="Times New Roman"/>
              </w:rPr>
              <w:t>4</w:t>
            </w:r>
          </w:p>
        </w:tc>
      </w:tr>
      <w:tr>
        <w:trPr/>
        <w:tc>
          <w:tcPr>
            <w:tcW w:w="4675" w:type="dxa"/>
            <w:tcBorders>
              <w:top w:val="nil"/>
              <w:left w:val="nil"/>
              <w:bottom w:val="nil"/>
              <w:right w:val="nil"/>
              <w:insideH w:val="nil"/>
              <w:insideV w:val="nil"/>
            </w:tcBorders>
            <w:shd w:fill="auto" w:val="clear"/>
          </w:tcPr>
          <w:p>
            <w:pPr>
              <w:pStyle w:val="Normal"/>
              <w:rPr>
                <w:rFonts w:ascii="Times New Roman" w:hAnsi="Times New Roman" w:cs="Times New Roman"/>
              </w:rPr>
            </w:pPr>
            <w:r>
              <w:rPr>
                <w:rFonts w:cs="Times New Roman" w:ascii="Times New Roman" w:hAnsi="Times New Roman"/>
              </w:rPr>
              <w:t>Hispanic or Latino</w:t>
            </w:r>
          </w:p>
        </w:tc>
        <w:tc>
          <w:tcPr>
            <w:tcW w:w="4674" w:type="dxa"/>
            <w:tcBorders>
              <w:top w:val="nil"/>
              <w:left w:val="nil"/>
              <w:bottom w:val="nil"/>
              <w:right w:val="nil"/>
              <w:insideH w:val="nil"/>
              <w:insideV w:val="nil"/>
            </w:tcBorders>
            <w:shd w:fill="auto" w:val="clear"/>
          </w:tcPr>
          <w:p>
            <w:pPr>
              <w:pStyle w:val="Normal"/>
              <w:rPr>
                <w:rFonts w:ascii="Times New Roman" w:hAnsi="Times New Roman" w:cs="Times New Roman"/>
              </w:rPr>
            </w:pPr>
            <w:r>
              <w:rPr>
                <w:rFonts w:cs="Times New Roman" w:ascii="Times New Roman" w:hAnsi="Times New Roman"/>
              </w:rPr>
              <w:t>3</w:t>
            </w:r>
          </w:p>
        </w:tc>
      </w:tr>
      <w:tr>
        <w:trPr/>
        <w:tc>
          <w:tcPr>
            <w:tcW w:w="4675" w:type="dxa"/>
            <w:tcBorders>
              <w:top w:val="nil"/>
              <w:left w:val="nil"/>
              <w:bottom w:val="nil"/>
              <w:right w:val="nil"/>
              <w:insideH w:val="nil"/>
              <w:insideV w:val="nil"/>
            </w:tcBorders>
            <w:shd w:fill="auto" w:val="clear"/>
          </w:tcPr>
          <w:p>
            <w:pPr>
              <w:pStyle w:val="Normal"/>
              <w:rPr>
                <w:rFonts w:ascii="Times New Roman" w:hAnsi="Times New Roman" w:cs="Times New Roman"/>
              </w:rPr>
            </w:pPr>
            <w:r>
              <w:rPr>
                <w:rFonts w:cs="Times New Roman" w:ascii="Times New Roman" w:hAnsi="Times New Roman"/>
              </w:rPr>
              <w:t>White</w:t>
            </w:r>
          </w:p>
        </w:tc>
        <w:tc>
          <w:tcPr>
            <w:tcW w:w="4674" w:type="dxa"/>
            <w:tcBorders>
              <w:top w:val="nil"/>
              <w:left w:val="nil"/>
              <w:bottom w:val="nil"/>
              <w:right w:val="nil"/>
              <w:insideH w:val="nil"/>
              <w:insideV w:val="nil"/>
            </w:tcBorders>
            <w:shd w:fill="auto" w:val="clear"/>
          </w:tcPr>
          <w:p>
            <w:pPr>
              <w:pStyle w:val="Normal"/>
              <w:rPr>
                <w:rFonts w:ascii="Times New Roman" w:hAnsi="Times New Roman" w:cs="Times New Roman"/>
              </w:rPr>
            </w:pPr>
            <w:r>
              <w:rPr>
                <w:rFonts w:cs="Times New Roman" w:ascii="Times New Roman" w:hAnsi="Times New Roman"/>
              </w:rPr>
              <w:t>29</w:t>
            </w:r>
          </w:p>
        </w:tc>
      </w:tr>
      <w:tr>
        <w:trPr/>
        <w:tc>
          <w:tcPr>
            <w:tcW w:w="4675" w:type="dxa"/>
            <w:tcBorders>
              <w:top w:val="nil"/>
              <w:left w:val="nil"/>
              <w:bottom w:val="nil"/>
              <w:right w:val="nil"/>
              <w:insideH w:val="nil"/>
              <w:insideV w:val="nil"/>
            </w:tcBorders>
            <w:shd w:fill="auto" w:val="clear"/>
          </w:tcPr>
          <w:p>
            <w:pPr>
              <w:pStyle w:val="Normal"/>
              <w:rPr>
                <w:rFonts w:ascii="Times New Roman" w:hAnsi="Times New Roman" w:cs="Times New Roman"/>
              </w:rPr>
            </w:pPr>
            <w:r>
              <w:rPr>
                <w:rFonts w:cs="Times New Roman" w:ascii="Times New Roman" w:hAnsi="Times New Roman"/>
              </w:rPr>
              <w:t>Prefer to Self-describe</w:t>
            </w:r>
          </w:p>
        </w:tc>
        <w:tc>
          <w:tcPr>
            <w:tcW w:w="4674" w:type="dxa"/>
            <w:tcBorders>
              <w:top w:val="nil"/>
              <w:left w:val="nil"/>
              <w:bottom w:val="nil"/>
              <w:right w:val="nil"/>
              <w:insideH w:val="nil"/>
              <w:insideV w:val="nil"/>
            </w:tcBorders>
            <w:shd w:fill="auto" w:val="clear"/>
          </w:tcPr>
          <w:p>
            <w:pPr>
              <w:pStyle w:val="Normal"/>
              <w:rPr>
                <w:rFonts w:ascii="Times New Roman" w:hAnsi="Times New Roman" w:cs="Times New Roman"/>
              </w:rPr>
            </w:pPr>
            <w:r>
              <w:rPr>
                <w:rFonts w:cs="Times New Roman" w:ascii="Times New Roman" w:hAnsi="Times New Roman"/>
              </w:rPr>
              <w:t>2</w:t>
            </w:r>
          </w:p>
        </w:tc>
      </w:tr>
      <w:tr>
        <w:trPr/>
        <w:tc>
          <w:tcPr>
            <w:tcW w:w="4675" w:type="dxa"/>
            <w:tcBorders>
              <w:top w:val="nil"/>
              <w:left w:val="nil"/>
              <w:bottom w:val="single" w:sz="2" w:space="0" w:color="000000"/>
              <w:right w:val="nil"/>
              <w:insideH w:val="single" w:sz="2" w:space="0" w:color="000000"/>
              <w:insideV w:val="nil"/>
            </w:tcBorders>
            <w:shd w:fill="auto" w:val="clear"/>
          </w:tcPr>
          <w:p>
            <w:pPr>
              <w:pStyle w:val="Normal"/>
              <w:rPr>
                <w:rFonts w:ascii="Times New Roman" w:hAnsi="Times New Roman" w:cs="Times New Roman"/>
              </w:rPr>
            </w:pPr>
            <w:r>
              <w:rPr>
                <w:rFonts w:cs="Times New Roman" w:ascii="Times New Roman" w:hAnsi="Times New Roman"/>
              </w:rPr>
              <w:t>Prefer not to say</w:t>
            </w:r>
          </w:p>
        </w:tc>
        <w:tc>
          <w:tcPr>
            <w:tcW w:w="4674" w:type="dxa"/>
            <w:tcBorders>
              <w:top w:val="nil"/>
              <w:left w:val="nil"/>
              <w:bottom w:val="single" w:sz="2" w:space="0" w:color="000000"/>
              <w:right w:val="nil"/>
              <w:insideH w:val="single" w:sz="2" w:space="0" w:color="000000"/>
              <w:insideV w:val="nil"/>
            </w:tcBorders>
            <w:shd w:fill="auto" w:val="clear"/>
          </w:tcPr>
          <w:p>
            <w:pPr>
              <w:pStyle w:val="Normal"/>
              <w:rPr>
                <w:rFonts w:ascii="Times New Roman" w:hAnsi="Times New Roman" w:cs="Times New Roman"/>
              </w:rPr>
            </w:pPr>
            <w:r>
              <w:rPr>
                <w:rFonts w:cs="Times New Roman" w:ascii="Times New Roman" w:hAnsi="Times New Roman"/>
              </w:rPr>
              <w:t>1</w:t>
            </w:r>
          </w:p>
        </w:tc>
      </w:tr>
      <w:tr>
        <w:trPr/>
        <w:tc>
          <w:tcPr>
            <w:tcW w:w="4675" w:type="dxa"/>
            <w:tcBorders>
              <w:top w:val="single" w:sz="2" w:space="0" w:color="000000"/>
              <w:left w:val="nil"/>
              <w:bottom w:val="single" w:sz="12" w:space="0" w:color="000000"/>
              <w:right w:val="nil"/>
              <w:insideH w:val="single" w:sz="12" w:space="0" w:color="000000"/>
              <w:insideV w:val="nil"/>
            </w:tcBorders>
            <w:shd w:fill="auto" w:val="clear"/>
          </w:tcPr>
          <w:p>
            <w:pPr>
              <w:pStyle w:val="Normal"/>
              <w:rPr>
                <w:rFonts w:ascii="Times New Roman" w:hAnsi="Times New Roman" w:cs="Times New Roman"/>
              </w:rPr>
            </w:pPr>
            <w:r>
              <w:rPr>
                <w:rFonts w:cs="Times New Roman" w:ascii="Times New Roman" w:hAnsi="Times New Roman"/>
              </w:rPr>
              <w:t>Total</w:t>
            </w:r>
          </w:p>
        </w:tc>
        <w:tc>
          <w:tcPr>
            <w:tcW w:w="4674" w:type="dxa"/>
            <w:tcBorders>
              <w:top w:val="single" w:sz="2" w:space="0" w:color="000000"/>
              <w:left w:val="nil"/>
              <w:bottom w:val="single" w:sz="12" w:space="0" w:color="000000"/>
              <w:right w:val="nil"/>
              <w:insideH w:val="single" w:sz="12" w:space="0" w:color="000000"/>
              <w:insideV w:val="nil"/>
            </w:tcBorders>
            <w:shd w:fill="auto" w:val="clear"/>
          </w:tcPr>
          <w:p>
            <w:pPr>
              <w:pStyle w:val="Normal"/>
              <w:rPr>
                <w:rFonts w:ascii="Times New Roman" w:hAnsi="Times New Roman" w:cs="Times New Roman"/>
              </w:rPr>
            </w:pPr>
            <w:r>
              <w:rPr>
                <w:rFonts w:cs="Times New Roman" w:ascii="Times New Roman" w:hAnsi="Times New Roman"/>
              </w:rPr>
              <w:t>40</w:t>
            </w:r>
          </w:p>
        </w:tc>
      </w:tr>
    </w:tbl>
    <w:p>
      <w:pPr>
        <w:pStyle w:val="Normal"/>
        <w:spacing w:lineRule="auto" w:line="480"/>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lineRule="auto" w:line="480"/>
        <w:ind w:firstLine="720"/>
        <w:rPr>
          <w:rFonts w:ascii="Times New Roman" w:hAnsi="Times New Roman" w:eastAsia="Times New Roman" w:cs="Times New Roman"/>
          <w:color w:val="000000" w:themeColor="text1"/>
        </w:rPr>
      </w:pPr>
      <w:r>
        <w:rPr>
          <w:rFonts w:eastAsia="Times New Roman" w:cs="Times New Roman" w:ascii="Times New Roman" w:hAnsi="Times New Roman"/>
          <w:b/>
          <w:bCs/>
        </w:rPr>
        <w:t xml:space="preserve">Data analysis. </w:t>
      </w:r>
      <w:r>
        <w:rPr>
          <w:rFonts w:eastAsia="Times New Roman" w:cs="Times New Roman" w:ascii="Times New Roman" w:hAnsi="Times New Roman"/>
        </w:rPr>
        <w:t xml:space="preserve">The research team gathered survey results and grouped them based on self-identified gender as well as status as a current or former LLC member. Results were de-identified to protect respondents’ confidentiality. The team then calculated descriptive statistics such as measures of central tendency with techniques differing for ordinal data versus categorical data. Ordinal data in this project came in the form of Likert-scale responses as these could be quantified and compared. There is no way to know the exact difference between a response of ‘Somewhat often’ versus ‘Very often,’ for example, which makes the data ordinal. Categorical data, conversely, came in the form of question responses that had a fixed number of choices that could be divided into their own separate groups. For ordinal measures, the research team conducted independent sample t-tests based on self-identified gender as a part of comparing mean responses. Null hypotheses for these responses was that mean response scores for men and women do not differ significantly. The Software used included Microsoft Excel, SPSS, and Qualtrics to run tests and construct figures. </w:t>
      </w:r>
      <w:r>
        <w:rPr>
          <w:rFonts w:eastAsia="Times New Roman" w:cs="Times New Roman" w:ascii="Times New Roman" w:hAnsi="Times New Roman"/>
          <w:color w:val="000000" w:themeColor="text1"/>
        </w:rPr>
        <w:t xml:space="preserve">The researchers generated themes based on the results of the observations and survey. Given that each of the three data collection methods examined a different component of the SICE LLC experience, the data was triangulated in order to produce detailed and rich descriptions of the data from the study (Lodico, Spaulding, &amp; Voegtle, 2010). </w:t>
      </w:r>
    </w:p>
    <w:p>
      <w:pPr>
        <w:pStyle w:val="Normal"/>
        <w:spacing w:lineRule="auto" w:line="480"/>
        <w:ind w:firstLine="720"/>
        <w:rPr/>
      </w:pPr>
      <w:r>
        <w:rPr>
          <w:rFonts w:eastAsia="Times New Roman" w:cs="Times New Roman" w:ascii="Times New Roman" w:hAnsi="Times New Roman"/>
        </w:rPr>
        <w:t xml:space="preserve">Specifically, the research team employed Patton’s (1990) notion of </w:t>
      </w:r>
      <w:r>
        <w:rPr>
          <w:rFonts w:eastAsia="Times New Roman" w:cs="Times New Roman" w:ascii="Times New Roman" w:hAnsi="Times New Roman"/>
          <w:i/>
          <w:iCs/>
        </w:rPr>
        <w:t>methods triangulation</w:t>
      </w:r>
      <w:r>
        <w:rPr>
          <w:rFonts w:eastAsia="Times New Roman" w:cs="Times New Roman" w:ascii="Times New Roman" w:hAnsi="Times New Roman"/>
        </w:rPr>
        <w:t xml:space="preserve">. In employing this method, the research team compared data gathered from the three method sources to determine the degree to which each method supported the overall findings of the study. In general, the research team concluded that the data sources utilized for the project supplemented one another to provide a consistent view of the data. </w:t>
      </w:r>
    </w:p>
    <w:p>
      <w:pPr>
        <w:pStyle w:val="Normal"/>
        <w:spacing w:lineRule="auto" w:line="480"/>
        <w:rPr>
          <w:rFonts w:ascii="Times New Roman" w:hAnsi="Times New Roman" w:eastAsia="Times New Roman" w:cs="Times New Roman"/>
          <w:b/>
          <w:b/>
          <w:bCs/>
        </w:rPr>
      </w:pPr>
      <w:r>
        <w:rPr>
          <w:rFonts w:eastAsia="Times New Roman" w:cs="Times New Roman" w:ascii="Times New Roman" w:hAnsi="Times New Roman"/>
          <w:b/>
          <w:bCs/>
        </w:rPr>
        <w:t>Interview</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Within the scope of our methodology, the researchers conducted an interview with the Director of the SICE LLC, Paul DeStefano. Paul manages the LLC, programming within the space, and also coordinates a class for the LLC students. Paul has a significant amount of face-to -face interaction with the students in the context of his role. He engages regularly in one-on-one conversations with each of the students and is also tasked with resolving student issues. With such a close proximity to the students and his interaction with them on a daily basis, the research team was able to gain valuable information from Paul in regard to what the general culture of the LLC looks like as it relates to student satisfaction as well as engagement. The literature shows that students shape the environment that they are in and are also shaped by it (Strange &amp; Banning, 2015). Following that, there are three sets of institutional properties that influence student success, including the institutional mission, student engagement in meaningful ways, and campus cultures (Strange &amp; Banning, 2015). As a result of his position within the broader university context, Paul was able to provide information in regard to how the students in this space interact with their environment. </w:t>
      </w:r>
    </w:p>
    <w:p>
      <w:pPr>
        <w:pStyle w:val="Normal"/>
        <w:spacing w:lineRule="auto" w:line="480"/>
        <w:ind w:firstLine="720"/>
        <w:rPr>
          <w:rFonts w:ascii="Times New Roman" w:hAnsi="Times New Roman" w:cs="Times New Roman"/>
        </w:rPr>
      </w:pPr>
      <w:r>
        <w:rPr>
          <w:rFonts w:eastAsia="Times New Roman" w:cs="Times New Roman" w:ascii="Times New Roman" w:hAnsi="Times New Roman"/>
        </w:rPr>
        <w:t>The researchers understand that a key advantage of interviewing is the possibility of receiving a rich understand of individuals, settings, and situations through the perspective of those experiencing them (Schuh, et al., 2016). The interview portion of the assessment was conducted in a semi-structured format. The questions utilized for the interview are listed in appendix C. The set of questions were designed by the researchers to receive a baseline understanding of the LLC, along with markers of student engagement and affinity within the space. Following the initial questions, the researchers delved into deeper questions with Paul detailing trends that they have noticed within the space, in an effort to discuss these findings and see if the perceived student environment correlates with the administrative perceptions. Ultimately, this process provided the researchers with a greater understanding of administrative perceptions of the student population that are present within the LLC, while at the same time providing an additional data source to compare data received from the student survey, along with physical observations of the space.</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The interview was recorded, and all files are stored on a secure box folder through Indiana University. This way the research team can ensure the confidentiality of Paul as a research participant and the confidentiality of student information that he shares. Researchers transcribed and coded the interview for themes and to elicit comparisons between all three data collection sectors of the assessment. </w:t>
      </w:r>
    </w:p>
    <w:p>
      <w:pPr>
        <w:pStyle w:val="Normal"/>
        <w:spacing w:lineRule="auto" w:line="480"/>
        <w:rPr>
          <w:rFonts w:ascii="Times New Roman" w:hAnsi="Times New Roman" w:cs="Times New Roman"/>
        </w:rPr>
      </w:pPr>
      <w:r>
        <w:rPr>
          <w:rFonts w:eastAsia="Times New Roman" w:cs="Times New Roman" w:ascii="Times New Roman" w:hAnsi="Times New Roman"/>
          <w:b/>
          <w:bCs/>
        </w:rPr>
        <w:t>Physical Observation</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For this portion of the assessment, the team conducted natural observations of the LLCs spaces by watching participants in the spaces but not interacting with the students during the observations, using a detailed checklist for notetaking (Schuh, et al., 2016). For the observations, the group observed the SICE innovation space, the SICE classroom, and the lounge on the SICE floor. All of these spaces are in Teter Residence Center, and the group was given permission by the director of the LLC to do observations in these spaces. There were a total of seven observations conducted of each space, for a total of twenty-one observation times. The observations took place in the evening when students most commonly do homework in the space and it is not being used for classes (P. DeStefano, personal communication, August 22, 2018).</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For the observations of each space, the observers looked at the total number of students in the space, how many of those students were perceived to be men and how many were perceived to be women, and how the students were grouped. The observers noted whether women and men were sitting in mixed groups or if they were tending to stay in groups of students with the same gender identity. The last criterion for the innovation space specifically was whether the technology and equipment were being used by women in the space.</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The framework used to create the observation rubric was a combination of environmental theory from Strange and Banning (2015) and involvement theory (Astin, 1984). Astin defines “involvement” as “the amount of physical and psychological energy that the student devotes to the academic experience” (1984, p. 518). The observations of use of physical space served as a way to assess the involvement of students by considering involvement in academics and with other students in the LLC spaces.</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The environmental frames considered in this assessment were the physical and the socially constructed environments. The physical environment has considerable influence on student learning (Strange and Banning, 2015). The academic and social space of the LLC should be welcoming, functional, sociopetal, flexible, and sustainable (Strange and Banning, 2015).</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In regard to the environment viewed from observations, the researchers hoped to understand more about the impressions and understandings of LLC spaces among the students. The observation assisted the researchers in understanding how students utilized the spaces, the frequency of use, and how student actions corroborated the results collected from other forms of data.</w:t>
      </w:r>
    </w:p>
    <w:p>
      <w:pPr>
        <w:pStyle w:val="Normal"/>
        <w:spacing w:lineRule="auto" w:line="480"/>
        <w:rPr>
          <w:rFonts w:ascii="Times New Roman" w:hAnsi="Times New Roman" w:eastAsia="Times New Roman" w:cs="Times New Roman"/>
          <w:b/>
          <w:b/>
          <w:bCs/>
        </w:rPr>
      </w:pPr>
      <w:r>
        <w:rPr>
          <w:rFonts w:eastAsia="Times New Roman" w:cs="Times New Roman" w:ascii="Times New Roman" w:hAnsi="Times New Roman"/>
          <w:b/>
          <w:bCs/>
        </w:rPr>
        <w:t>Researcher Positionality</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An integral part of research is for the researcher or research team to recognize their positionality in relation to the project. Identifying, reflecting upon, and being aware of our identities, biases, and assumptions has been an important part of the research project. The research team approached this project from an interest in understanding the experiences of women in STEM, particularly in the context of an LLC. The researchers understood that the LLC had some difficulty in the recruitment of women to the LLC prior to the study, based on personal relationships with the staff. This led to our interest in understanding the experiences of women and the idea behind the project, which influenced our approach to the project and what we assumed we would see as results. Half of the research team identifies as male, while the other half identifies as female. </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The research team has had prior interaction with several subjects who participated in the study. Kate Chandley has interacted with Paul DeStefano through a previous professional position. Cristina Muyshondt currently works as a Graduate Supervisor for Teter Residence Hall, where the LLC is located and previously supervised the SICE LLC Resident Assistant. Through his work in the Academic Support Center in Teter Residence Hall, Vincent Bailey knows many of the students in both cohorts of the SICE LLC and supervises one of them. Joseph Diodato also knows Paul DeStefano and Tiana Iruoje through his work as a Graduate Supervisor. Throughout the process, the team considered our biases and assumptions, changing the survey and interview questions repeatedly to reflect a more neutral stance that included focusing on the gendered experiences of students more broadly and considering students’ intersectional identities.</w:t>
      </w:r>
    </w:p>
    <w:p>
      <w:pPr>
        <w:pStyle w:val="Heading1"/>
        <w:spacing w:lineRule="auto" w:line="480"/>
        <w:rPr/>
      </w:pPr>
      <w:r>
        <w:rPr>
          <w:rFonts w:cs="Times New Roman" w:ascii="Times New Roman" w:hAnsi="Times New Roman"/>
          <w:sz w:val="24"/>
          <w:szCs w:val="24"/>
        </w:rPr>
        <w:t>Results</w:t>
      </w:r>
    </w:p>
    <w:p>
      <w:pPr>
        <w:pStyle w:val="Normal"/>
        <w:spacing w:lineRule="auto" w:line="480"/>
        <w:rPr/>
      </w:pPr>
      <w:r>
        <w:rPr>
          <w:rFonts w:eastAsia="Times New Roman" w:cs="Times New Roman" w:ascii="Times New Roman" w:hAnsi="Times New Roman"/>
          <w:b/>
          <w:bCs/>
        </w:rPr>
        <w:t>Space and Usage</w:t>
      </w:r>
    </w:p>
    <w:p>
      <w:pPr>
        <w:pStyle w:val="Normal"/>
        <w:spacing w:lineRule="auto" w:line="480"/>
        <w:rPr/>
      </w:pPr>
      <w:r>
        <w:rPr>
          <w:rFonts w:eastAsia="Times New Roman" w:cs="Times New Roman" w:ascii="Times New Roman" w:hAnsi="Times New Roman"/>
          <w:b/>
          <w:bCs/>
        </w:rPr>
        <w:t xml:space="preserve">            </w:t>
      </w:r>
      <w:r>
        <w:rPr>
          <w:rFonts w:eastAsia="Times New Roman" w:cs="Times New Roman" w:ascii="Times New Roman" w:hAnsi="Times New Roman"/>
        </w:rPr>
        <w:t>To understand students’ perceptions of the LLC space and to measure their usage, survey responses were analyzed in conjunction with results from the physical observations. The team conducted analysis using independent sample t-tests on ordinal data from this set of questions, but no statistically significant results were found. Raw mean scores and standard deviations for these questions can be found in Figure 2. Responses were coded from 1 to 4 (1= ‘Strongly disagree’ or ‘Extremely dissatisfied’ to 4= ‘Strongly agree’ or ‘Extremely satisfied’). The average scores were all above 3.0 indicating that students expressed a high amount of satisfaction overall with their experience and the LLC’s spaces.</w:t>
      </w:r>
    </w:p>
    <w:tbl>
      <w:tblPr>
        <w:tblStyle w:val="TableGrid"/>
        <w:tblW w:w="9350" w:type="dxa"/>
        <w:jc w:val="left"/>
        <w:tblInd w:w="0" w:type="dxa"/>
        <w:tblCellMar>
          <w:top w:w="0" w:type="dxa"/>
          <w:left w:w="113" w:type="dxa"/>
          <w:bottom w:w="0" w:type="dxa"/>
          <w:right w:w="108" w:type="dxa"/>
        </w:tblCellMar>
        <w:tblLook w:noVBand="1" w:val="04a0" w:noHBand="0" w:lastColumn="0" w:firstColumn="1" w:lastRow="0" w:firstRow="1"/>
      </w:tblPr>
      <w:tblGrid>
        <w:gridCol w:w="1717"/>
        <w:gridCol w:w="2697"/>
        <w:gridCol w:w="1789"/>
        <w:gridCol w:w="1636"/>
        <w:gridCol w:w="1511"/>
      </w:tblGrid>
      <w:tr>
        <w:trPr/>
        <w:tc>
          <w:tcPr>
            <w:tcW w:w="9350" w:type="dxa"/>
            <w:gridSpan w:val="5"/>
            <w:tcBorders>
              <w:top w:val="nil"/>
              <w:left w:val="nil"/>
              <w:bottom w:val="single" w:sz="12" w:space="0" w:color="000000"/>
              <w:right w:val="nil"/>
              <w:insideH w:val="single" w:sz="12" w:space="0" w:color="000000"/>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b/>
              </w:rPr>
              <w:t>Table 2</w:t>
            </w:r>
            <w:r>
              <w:rPr>
                <w:rFonts w:eastAsia="Times New Roman" w:cs="Times New Roman" w:ascii="Times New Roman" w:hAnsi="Times New Roman"/>
              </w:rPr>
              <w:t>. Mean and Standard Deviation for Questions Pertaining to Sense of Belonging</w:t>
            </w:r>
          </w:p>
        </w:tc>
      </w:tr>
      <w:tr>
        <w:trPr/>
        <w:tc>
          <w:tcPr>
            <w:tcW w:w="1717" w:type="dxa"/>
            <w:tcBorders>
              <w:top w:val="single" w:sz="12" w:space="0" w:color="000000"/>
              <w:left w:val="nil"/>
              <w:bottom w:val="single" w:sz="2" w:space="0" w:color="000000"/>
              <w:right w:val="nil"/>
              <w:insideH w:val="single" w:sz="2" w:space="0" w:color="000000"/>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Question</w:t>
            </w:r>
          </w:p>
        </w:tc>
        <w:tc>
          <w:tcPr>
            <w:tcW w:w="2697" w:type="dxa"/>
            <w:tcBorders>
              <w:top w:val="single" w:sz="12" w:space="0" w:color="000000"/>
              <w:left w:val="nil"/>
              <w:bottom w:val="single" w:sz="2" w:space="0" w:color="000000"/>
              <w:right w:val="nil"/>
              <w:insideH w:val="single" w:sz="2" w:space="0" w:color="000000"/>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r>
          </w:p>
        </w:tc>
        <w:tc>
          <w:tcPr>
            <w:tcW w:w="1789" w:type="dxa"/>
            <w:tcBorders>
              <w:top w:val="single" w:sz="12" w:space="0" w:color="000000"/>
              <w:left w:val="nil"/>
              <w:bottom w:val="single" w:sz="2" w:space="0" w:color="000000"/>
              <w:right w:val="nil"/>
              <w:insideH w:val="single" w:sz="2" w:space="0" w:color="000000"/>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M(women)</w:t>
            </w:r>
          </w:p>
        </w:tc>
        <w:tc>
          <w:tcPr>
            <w:tcW w:w="1636" w:type="dxa"/>
            <w:tcBorders>
              <w:top w:val="single" w:sz="12" w:space="0" w:color="000000"/>
              <w:left w:val="nil"/>
              <w:bottom w:val="single" w:sz="2" w:space="0" w:color="000000"/>
              <w:right w:val="nil"/>
              <w:insideH w:val="single" w:sz="2" w:space="0" w:color="000000"/>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M(men)</w:t>
            </w:r>
          </w:p>
        </w:tc>
        <w:tc>
          <w:tcPr>
            <w:tcW w:w="1511" w:type="dxa"/>
            <w:tcBorders>
              <w:top w:val="single" w:sz="12" w:space="0" w:color="000000"/>
              <w:left w:val="nil"/>
              <w:bottom w:val="single" w:sz="2" w:space="0" w:color="000000"/>
              <w:right w:val="nil"/>
              <w:insideH w:val="single" w:sz="2" w:space="0" w:color="000000"/>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M(N) (SD)</w:t>
            </w:r>
          </w:p>
        </w:tc>
      </w:tr>
      <w:tr>
        <w:trPr/>
        <w:tc>
          <w:tcPr>
            <w:tcW w:w="4414" w:type="dxa"/>
            <w:gridSpan w:val="2"/>
            <w:tcBorders>
              <w:top w:val="single" w:sz="2" w:space="0" w:color="000000"/>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How satisfied were you with your experience in the SICE LLC?</w:t>
            </w:r>
          </w:p>
        </w:tc>
        <w:tc>
          <w:tcPr>
            <w:tcW w:w="1789" w:type="dxa"/>
            <w:tcBorders>
              <w:top w:val="single" w:sz="2" w:space="0" w:color="000000"/>
              <w:left w:val="nil"/>
              <w:bottom w:val="nil"/>
              <w:right w:val="nil"/>
              <w:insideH w:val="nil"/>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3.79</w:t>
            </w:r>
          </w:p>
        </w:tc>
        <w:tc>
          <w:tcPr>
            <w:tcW w:w="1636" w:type="dxa"/>
            <w:tcBorders>
              <w:top w:val="single" w:sz="2" w:space="0" w:color="000000"/>
              <w:left w:val="nil"/>
              <w:bottom w:val="nil"/>
              <w:right w:val="nil"/>
              <w:insideH w:val="nil"/>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3.59</w:t>
            </w:r>
          </w:p>
        </w:tc>
        <w:tc>
          <w:tcPr>
            <w:tcW w:w="1511" w:type="dxa"/>
            <w:tcBorders>
              <w:top w:val="single" w:sz="2" w:space="0" w:color="000000"/>
              <w:left w:val="nil"/>
              <w:bottom w:val="nil"/>
              <w:right w:val="nil"/>
              <w:insideH w:val="nil"/>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3.68 (0.47)</w:t>
            </w:r>
          </w:p>
        </w:tc>
      </w:tr>
      <w:tr>
        <w:trPr/>
        <w:tc>
          <w:tcPr>
            <w:tcW w:w="4414" w:type="dxa"/>
            <w:gridSpan w:val="2"/>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To what extent do you agree with the following statement: I feel welcomed in the SICE LLC Floor Lounge.</w:t>
            </w:r>
          </w:p>
        </w:tc>
        <w:tc>
          <w:tcPr>
            <w:tcW w:w="1789" w:type="dxa"/>
            <w:tcBorders>
              <w:top w:val="nil"/>
              <w:left w:val="nil"/>
              <w:bottom w:val="nil"/>
              <w:right w:val="nil"/>
              <w:insideH w:val="nil"/>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3.42</w:t>
            </w:r>
          </w:p>
        </w:tc>
        <w:tc>
          <w:tcPr>
            <w:tcW w:w="1636" w:type="dxa"/>
            <w:tcBorders>
              <w:top w:val="nil"/>
              <w:left w:val="nil"/>
              <w:bottom w:val="nil"/>
              <w:right w:val="nil"/>
              <w:insideH w:val="nil"/>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3.41</w:t>
            </w:r>
          </w:p>
        </w:tc>
        <w:tc>
          <w:tcPr>
            <w:tcW w:w="1511" w:type="dxa"/>
            <w:tcBorders>
              <w:top w:val="nil"/>
              <w:left w:val="nil"/>
              <w:bottom w:val="nil"/>
              <w:right w:val="nil"/>
              <w:insideH w:val="nil"/>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3.39 (0.75)</w:t>
            </w:r>
          </w:p>
        </w:tc>
      </w:tr>
      <w:tr>
        <w:trPr/>
        <w:tc>
          <w:tcPr>
            <w:tcW w:w="4414" w:type="dxa"/>
            <w:gridSpan w:val="2"/>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To what extent do you agree with the following statement: I feel welcomed in the SICE LLC Innovative Space.</w:t>
            </w:r>
          </w:p>
        </w:tc>
        <w:tc>
          <w:tcPr>
            <w:tcW w:w="1789" w:type="dxa"/>
            <w:tcBorders>
              <w:top w:val="nil"/>
              <w:left w:val="nil"/>
              <w:bottom w:val="nil"/>
              <w:right w:val="nil"/>
              <w:insideH w:val="nil"/>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3.53</w:t>
            </w:r>
          </w:p>
        </w:tc>
        <w:tc>
          <w:tcPr>
            <w:tcW w:w="1636" w:type="dxa"/>
            <w:tcBorders>
              <w:top w:val="nil"/>
              <w:left w:val="nil"/>
              <w:bottom w:val="nil"/>
              <w:right w:val="nil"/>
              <w:insideH w:val="nil"/>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3.94</w:t>
            </w:r>
          </w:p>
        </w:tc>
        <w:tc>
          <w:tcPr>
            <w:tcW w:w="1511" w:type="dxa"/>
            <w:tcBorders>
              <w:top w:val="nil"/>
              <w:left w:val="nil"/>
              <w:bottom w:val="nil"/>
              <w:right w:val="nil"/>
              <w:insideH w:val="nil"/>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3.71 (0.52)</w:t>
            </w:r>
          </w:p>
        </w:tc>
      </w:tr>
      <w:tr>
        <w:trPr/>
        <w:tc>
          <w:tcPr>
            <w:tcW w:w="4414" w:type="dxa"/>
            <w:gridSpan w:val="2"/>
            <w:tcBorders>
              <w:top w:val="nil"/>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 xml:space="preserve">To what extent do you agree with the following statement: I feel welcomed in the SICE LLC Classroom </w:t>
            </w:r>
          </w:p>
        </w:tc>
        <w:tc>
          <w:tcPr>
            <w:tcW w:w="1789" w:type="dxa"/>
            <w:tcBorders>
              <w:top w:val="nil"/>
              <w:left w:val="nil"/>
              <w:bottom w:val="single" w:sz="12" w:space="0" w:color="000000"/>
              <w:right w:val="nil"/>
              <w:insideH w:val="single" w:sz="12" w:space="0" w:color="000000"/>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3.42</w:t>
            </w:r>
          </w:p>
        </w:tc>
        <w:tc>
          <w:tcPr>
            <w:tcW w:w="1636" w:type="dxa"/>
            <w:tcBorders>
              <w:top w:val="nil"/>
              <w:left w:val="nil"/>
              <w:bottom w:val="single" w:sz="12" w:space="0" w:color="000000"/>
              <w:right w:val="nil"/>
              <w:insideH w:val="single" w:sz="12" w:space="0" w:color="000000"/>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3.76</w:t>
            </w:r>
          </w:p>
        </w:tc>
        <w:tc>
          <w:tcPr>
            <w:tcW w:w="1511" w:type="dxa"/>
            <w:tcBorders>
              <w:top w:val="nil"/>
              <w:left w:val="nil"/>
              <w:bottom w:val="single" w:sz="12" w:space="0" w:color="000000"/>
              <w:right w:val="nil"/>
              <w:insideH w:val="single" w:sz="12" w:space="0" w:color="000000"/>
              <w:insideV w:val="nil"/>
            </w:tcBorders>
            <w:shd w:fill="auto" w:val="clear"/>
          </w:tcPr>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3.58 (0.55)</w:t>
            </w:r>
          </w:p>
        </w:tc>
      </w:tr>
    </w:tbl>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480"/>
        <w:ind w:firstLine="720"/>
        <w:rPr>
          <w:rFonts w:ascii="Times New Roman" w:hAnsi="Times New Roman" w:cs="Times New Roman"/>
        </w:rPr>
      </w:pPr>
      <w:r>
        <w:rPr>
          <w:rFonts w:eastAsia="Times New Roman" w:cs="Times New Roman" w:ascii="Times New Roman" w:hAnsi="Times New Roman"/>
        </w:rPr>
        <w:t xml:space="preserve">Of the three LLC spaces, 71% of respondents used the LLC Innovative Space to study at least once per week, which was highest of the three (compared to 24% for the LLC Classroom and 42% for the LLC Floor Lounge). Interestingly, this was slightly different than what was observed during the physical observations. The average number of students observed in the Innovative Space (4) was less than half of the average number observed in the LLC Classroom (9). When asked which space they felt most comfortable in, respondents chose the LLC Innovative Space the most (22) compared to the LLC Floor Lounge (14) and the LLC Classroom (2). </w:t>
      </w:r>
    </w:p>
    <w:p>
      <w:pPr>
        <w:pStyle w:val="Normal"/>
        <w:spacing w:lineRule="auto" w:line="480"/>
        <w:ind w:firstLine="720"/>
        <w:rPr/>
      </w:pPr>
      <w:r>
        <w:rPr>
          <w:rFonts w:eastAsia="Times New Roman" w:cs="Times New Roman" w:ascii="Times New Roman" w:hAnsi="Times New Roman"/>
        </w:rPr>
        <w:t>Respondents were also asked why they chose to use each space. Each question gave students the option to select their primary reason (limited to one selection per question). Choices included were ‘Academic and study resources,’ ‘Location,’ ‘Convenience,’ ‘Community/social environment,’ and one write-in option. For the LLC Floor Lounge, most students (14) selected ‘Convenience’ or (11) ‘Collaborative Environment.’ Physical observations somewhat aligned with survey responses in that students seemed to be using the Floor Lounge to socialize but likely were there (as opposed to the other two spaces) due to the proximity to their rooms. Many students (10) also opted to write in their own reasons for using the space instead of selecting from the provided options. ‘Academic and study resources’ was the least selected (1). For the LLC Innovative Space, most students (17) chose ‘Academic and study resources’ as the primary reason with ‘Community/social environment’ (12) as the next highest. The least-selected response was ‘Convenience.’ Similarly, regarding the LLC Classroom space students selected ‘Academic and study resources’ the most (17) and ‘Convenience’ (4) the least.</w:t>
      </w:r>
    </w:p>
    <w:p>
      <w:pPr>
        <w:pStyle w:val="Normal"/>
        <w:spacing w:lineRule="auto" w:line="480"/>
        <w:rPr/>
      </w:pPr>
      <w:r>
        <w:rPr>
          <w:rFonts w:eastAsia="Times New Roman" w:cs="Times New Roman" w:ascii="Times New Roman" w:hAnsi="Times New Roman"/>
          <w:b/>
          <w:bCs/>
        </w:rPr>
        <w:t>Perceptions of Self</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b/>
          <w:bCs/>
        </w:rPr>
        <w:t xml:space="preserve">            </w:t>
      </w:r>
      <w:r>
        <w:rPr>
          <w:rFonts w:eastAsia="Times New Roman" w:cs="Times New Roman" w:ascii="Times New Roman" w:hAnsi="Times New Roman"/>
        </w:rPr>
        <w:t xml:space="preserve">Likert-scale questions pertaining to peer comparison (phrased in the survey as “Rate yourself on [variable trait] as compared to the average SICE LLC student”) were recorded with responses coded with numbers 1-5 (1= “Lowest” 10%”, 2= “Below Average”, 3= “Average”, 4= “Above Average”, 5= “Highest 10%”). Independent sample t-tests were first conducted to compare means between Cohort 1 and Cohort 2 to see if scores varied significantly. After not finding statistically significant mean differences between cohorts, respondents were grouped together, and researchers conducted another set of independent sample t-tests comparing mean responses between women and men. Figure 3 shows t-test results along with means and standard deviations for both men and women, sorted by p-values. Equal variances were assumed for each t-test. </w:t>
      </w:r>
    </w:p>
    <w:tbl>
      <w:tblPr>
        <w:tblStyle w:val="TableGrid"/>
        <w:tblW w:w="7792" w:type="dxa"/>
        <w:jc w:val="left"/>
        <w:tblInd w:w="-5" w:type="dxa"/>
        <w:tblCellMar>
          <w:top w:w="0" w:type="dxa"/>
          <w:left w:w="113" w:type="dxa"/>
          <w:bottom w:w="0" w:type="dxa"/>
          <w:right w:w="108" w:type="dxa"/>
        </w:tblCellMar>
        <w:tblLook w:noVBand="1" w:val="04a0" w:noHBand="0" w:lastColumn="0" w:firstColumn="1" w:lastRow="0" w:firstRow="1"/>
      </w:tblPr>
      <w:tblGrid>
        <w:gridCol w:w="1558"/>
        <w:gridCol w:w="1558"/>
        <w:gridCol w:w="1556"/>
        <w:gridCol w:w="1561"/>
        <w:gridCol w:w="1559"/>
      </w:tblGrid>
      <w:tr>
        <w:trPr/>
        <w:tc>
          <w:tcPr>
            <w:tcW w:w="7792" w:type="dxa"/>
            <w:gridSpan w:val="5"/>
            <w:tcBorders>
              <w:top w:val="nil"/>
              <w:left w:val="nil"/>
              <w:bottom w:val="single" w:sz="2" w:space="0" w:color="000000"/>
              <w:right w:val="nil"/>
              <w:insideH w:val="single" w:sz="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b/>
              </w:rPr>
              <w:t xml:space="preserve">Table 3. </w:t>
            </w:r>
            <w:r>
              <w:rPr>
                <w:rFonts w:eastAsia="Times New Roman" w:cs="Times New Roman" w:ascii="Times New Roman" w:hAnsi="Times New Roman"/>
              </w:rPr>
              <w:t>Trait-based peer self-comparisons within study sample</w:t>
            </w:r>
          </w:p>
        </w:tc>
      </w:tr>
      <w:tr>
        <w:trPr>
          <w:trHeight w:val="917" w:hRule="atLeast"/>
        </w:trPr>
        <w:tc>
          <w:tcPr>
            <w:tcW w:w="1558" w:type="dxa"/>
            <w:tcBorders>
              <w:top w:val="single" w:sz="2" w:space="0" w:color="000000"/>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Variable</w:t>
            </w:r>
          </w:p>
        </w:tc>
        <w:tc>
          <w:tcPr>
            <w:tcW w:w="1558" w:type="dxa"/>
            <w:tcBorders>
              <w:top w:val="single" w:sz="2" w:space="0" w:color="000000"/>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Women</w:t>
            </w:r>
          </w:p>
          <w:p>
            <w:pPr>
              <w:pStyle w:val="Normal"/>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i/>
              </w:rPr>
              <w:t>n</w:t>
            </w:r>
            <w:r>
              <w:rPr>
                <w:rFonts w:eastAsia="Times New Roman" w:cs="Times New Roman" w:ascii="Times New Roman" w:hAnsi="Times New Roman"/>
              </w:rPr>
              <w:t xml:space="preserve"> = 19)</w:t>
            </w:r>
          </w:p>
          <w:p>
            <w:pPr>
              <w:pStyle w:val="Normal"/>
              <w:rPr>
                <w:rFonts w:ascii="Times New Roman" w:hAnsi="Times New Roman" w:eastAsia="Times New Roman" w:cs="Times New Roman"/>
              </w:rPr>
            </w:pPr>
            <w:r>
              <w:rPr>
                <w:rFonts w:eastAsia="Times New Roman" w:cs="Times New Roman" w:ascii="Times New Roman" w:hAnsi="Times New Roman"/>
                <w:i/>
              </w:rPr>
              <w:t>M</w:t>
            </w:r>
            <w:r>
              <w:rPr>
                <w:rFonts w:eastAsia="Times New Roman" w:cs="Times New Roman" w:ascii="Times New Roman" w:hAnsi="Times New Roman"/>
              </w:rPr>
              <w:t xml:space="preserve"> (</w:t>
            </w:r>
            <w:r>
              <w:rPr>
                <w:rFonts w:eastAsia="Times New Roman" w:cs="Times New Roman" w:ascii="Times New Roman" w:hAnsi="Times New Roman"/>
                <w:i/>
              </w:rPr>
              <w:t>SD</w:t>
            </w:r>
            <w:r>
              <w:rPr>
                <w:rFonts w:eastAsia="Times New Roman" w:cs="Times New Roman" w:ascii="Times New Roman" w:hAnsi="Times New Roman"/>
              </w:rPr>
              <w:t>)</w:t>
            </w:r>
          </w:p>
        </w:tc>
        <w:tc>
          <w:tcPr>
            <w:tcW w:w="1556" w:type="dxa"/>
            <w:tcBorders>
              <w:top w:val="single" w:sz="2" w:space="0" w:color="000000"/>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Men</w:t>
            </w:r>
          </w:p>
          <w:p>
            <w:pPr>
              <w:pStyle w:val="Normal"/>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i/>
              </w:rPr>
              <w:t>n</w:t>
            </w:r>
            <w:r>
              <w:rPr>
                <w:rFonts w:eastAsia="Times New Roman" w:cs="Times New Roman" w:ascii="Times New Roman" w:hAnsi="Times New Roman"/>
              </w:rPr>
              <w:t xml:space="preserve"> = 17)</w:t>
            </w:r>
          </w:p>
          <w:p>
            <w:pPr>
              <w:pStyle w:val="Normal"/>
              <w:rPr>
                <w:rFonts w:ascii="Times New Roman" w:hAnsi="Times New Roman" w:eastAsia="Times New Roman" w:cs="Times New Roman"/>
              </w:rPr>
            </w:pPr>
            <w:r>
              <w:rPr>
                <w:rFonts w:eastAsia="Times New Roman" w:cs="Times New Roman" w:ascii="Times New Roman" w:hAnsi="Times New Roman"/>
                <w:i/>
              </w:rPr>
              <w:t>M</w:t>
            </w:r>
            <w:r>
              <w:rPr>
                <w:rFonts w:eastAsia="Times New Roman" w:cs="Times New Roman" w:ascii="Times New Roman" w:hAnsi="Times New Roman"/>
              </w:rPr>
              <w:t xml:space="preserve"> (</w:t>
            </w:r>
            <w:r>
              <w:rPr>
                <w:rFonts w:eastAsia="Times New Roman" w:cs="Times New Roman" w:ascii="Times New Roman" w:hAnsi="Times New Roman"/>
                <w:i/>
              </w:rPr>
              <w:t>SD</w:t>
            </w:r>
            <w:r>
              <w:rPr>
                <w:rFonts w:eastAsia="Times New Roman" w:cs="Times New Roman" w:ascii="Times New Roman" w:hAnsi="Times New Roman"/>
              </w:rPr>
              <w:t>)</w:t>
            </w:r>
          </w:p>
        </w:tc>
        <w:tc>
          <w:tcPr>
            <w:tcW w:w="1561" w:type="dxa"/>
            <w:tcBorders>
              <w:top w:val="single" w:sz="2" w:space="0" w:color="000000"/>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i/>
                <w:i/>
              </w:rPr>
            </w:pPr>
            <w:r>
              <w:rPr>
                <w:rFonts w:eastAsia="Times New Roman" w:cs="Times New Roman" w:ascii="Times New Roman" w:hAnsi="Times New Roman"/>
                <w:i/>
              </w:rPr>
              <w:t>t</w:t>
            </w:r>
          </w:p>
        </w:tc>
        <w:tc>
          <w:tcPr>
            <w:tcW w:w="1559" w:type="dxa"/>
            <w:tcBorders>
              <w:top w:val="single" w:sz="2" w:space="0" w:color="000000"/>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i/>
                <w:i/>
              </w:rPr>
            </w:pPr>
            <w:r>
              <w:rPr>
                <w:rFonts w:eastAsia="Times New Roman" w:cs="Times New Roman" w:ascii="Times New Roman" w:hAnsi="Times New Roman"/>
                <w:i/>
              </w:rPr>
              <w:t>p</w:t>
            </w:r>
          </w:p>
        </w:tc>
      </w:tr>
      <w:tr>
        <w:trPr>
          <w:trHeight w:val="980" w:hRule="atLeast"/>
        </w:trPr>
        <w:tc>
          <w:tcPr>
            <w:tcW w:w="1558" w:type="dxa"/>
            <w:tcBorders>
              <w:top w:val="single" w:sz="12" w:space="0" w:color="000000"/>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Intellectual Self-Confidence</w:t>
            </w:r>
          </w:p>
        </w:tc>
        <w:tc>
          <w:tcPr>
            <w:tcW w:w="1558" w:type="dxa"/>
            <w:tcBorders>
              <w:top w:val="single" w:sz="12" w:space="0" w:color="000000"/>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 xml:space="preserve">2.95 (1.03) </w:t>
            </w:r>
          </w:p>
        </w:tc>
        <w:tc>
          <w:tcPr>
            <w:tcW w:w="1556" w:type="dxa"/>
            <w:tcBorders>
              <w:top w:val="single" w:sz="12" w:space="0" w:color="000000"/>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4.06 (1.03)</w:t>
            </w:r>
          </w:p>
        </w:tc>
        <w:tc>
          <w:tcPr>
            <w:tcW w:w="1561" w:type="dxa"/>
            <w:tcBorders>
              <w:top w:val="single" w:sz="12" w:space="0" w:color="000000"/>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-3.240</w:t>
            </w:r>
          </w:p>
        </w:tc>
        <w:tc>
          <w:tcPr>
            <w:tcW w:w="1559" w:type="dxa"/>
            <w:tcBorders>
              <w:top w:val="single" w:sz="12" w:space="0" w:color="000000"/>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0.003</w:t>
            </w:r>
          </w:p>
        </w:tc>
      </w:tr>
      <w:tr>
        <w:trPr>
          <w:trHeight w:val="710" w:hRule="atLeast"/>
        </w:trPr>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Mathematical Ability</w:t>
            </w:r>
          </w:p>
        </w:tc>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2.89 (1.20)</w:t>
            </w:r>
          </w:p>
        </w:tc>
        <w:tc>
          <w:tcPr>
            <w:tcW w:w="1556"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3.88 (0.99)</w:t>
            </w:r>
          </w:p>
        </w:tc>
        <w:tc>
          <w:tcPr>
            <w:tcW w:w="1561"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-2.676</w:t>
            </w:r>
          </w:p>
        </w:tc>
        <w:tc>
          <w:tcPr>
            <w:tcW w:w="1559"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0.011</w:t>
            </w:r>
          </w:p>
        </w:tc>
      </w:tr>
      <w:tr>
        <w:trPr/>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Academic Ability</w:t>
            </w:r>
          </w:p>
        </w:tc>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3.32 (1.06)</w:t>
            </w:r>
          </w:p>
        </w:tc>
        <w:tc>
          <w:tcPr>
            <w:tcW w:w="1556"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4.06 (0.83)</w:t>
            </w:r>
          </w:p>
        </w:tc>
        <w:tc>
          <w:tcPr>
            <w:tcW w:w="1561"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-2.329</w:t>
            </w:r>
          </w:p>
        </w:tc>
        <w:tc>
          <w:tcPr>
            <w:tcW w:w="1559"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0.026</w:t>
            </w:r>
          </w:p>
        </w:tc>
      </w:tr>
      <w:tr>
        <w:trPr/>
        <w:tc>
          <w:tcPr>
            <w:tcW w:w="7792" w:type="dxa"/>
            <w:gridSpan w:val="5"/>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b/>
              </w:rPr>
              <w:t xml:space="preserve">Table 3 </w:t>
            </w:r>
            <w:r>
              <w:rPr>
                <w:rFonts w:eastAsia="Times New Roman" w:cs="Times New Roman" w:ascii="Times New Roman" w:hAnsi="Times New Roman"/>
              </w:rPr>
              <w:t>(continued).</w:t>
            </w:r>
          </w:p>
          <w:p>
            <w:pPr>
              <w:pStyle w:val="Normal"/>
              <w:rPr>
                <w:rFonts w:ascii="Times New Roman" w:hAnsi="Times New Roman" w:eastAsia="Times New Roman" w:cs="Times New Roman"/>
              </w:rPr>
            </w:pPr>
            <w:r>
              <w:rPr>
                <w:rFonts w:eastAsia="Times New Roman" w:cs="Times New Roman" w:ascii="Times New Roman" w:hAnsi="Times New Roman"/>
              </w:rPr>
            </w:r>
          </w:p>
        </w:tc>
      </w:tr>
      <w:tr>
        <w:trPr>
          <w:trHeight w:val="413" w:hRule="atLeast"/>
        </w:trPr>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Involvement</w:t>
            </w:r>
          </w:p>
        </w:tc>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3.95 (0.78)</w:t>
            </w:r>
          </w:p>
        </w:tc>
        <w:tc>
          <w:tcPr>
            <w:tcW w:w="1556"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3.18 (1.24)</w:t>
            </w:r>
          </w:p>
        </w:tc>
        <w:tc>
          <w:tcPr>
            <w:tcW w:w="1561"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2.262</w:t>
            </w:r>
          </w:p>
        </w:tc>
        <w:tc>
          <w:tcPr>
            <w:tcW w:w="1559"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0.030</w:t>
            </w:r>
          </w:p>
        </w:tc>
      </w:tr>
      <w:tr>
        <w:trPr>
          <w:trHeight w:val="980" w:hRule="atLeast"/>
        </w:trPr>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Ability to Understand Others</w:t>
            </w:r>
          </w:p>
        </w:tc>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3.79 (0.98)</w:t>
            </w:r>
          </w:p>
        </w:tc>
        <w:tc>
          <w:tcPr>
            <w:tcW w:w="1556"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3.41 (0.94)</w:t>
            </w:r>
          </w:p>
        </w:tc>
        <w:tc>
          <w:tcPr>
            <w:tcW w:w="1561"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1.180</w:t>
            </w:r>
          </w:p>
        </w:tc>
        <w:tc>
          <w:tcPr>
            <w:tcW w:w="1559"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0.246</w:t>
            </w:r>
          </w:p>
        </w:tc>
      </w:tr>
      <w:tr>
        <w:trPr>
          <w:trHeight w:val="620" w:hRule="atLeast"/>
        </w:trPr>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Social Self-Confidence</w:t>
            </w:r>
          </w:p>
        </w:tc>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3.37 (1.21)</w:t>
            </w:r>
          </w:p>
        </w:tc>
        <w:tc>
          <w:tcPr>
            <w:tcW w:w="1556"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2.94 (1.03)</w:t>
            </w:r>
          </w:p>
        </w:tc>
        <w:tc>
          <w:tcPr>
            <w:tcW w:w="1561"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1.133</w:t>
            </w:r>
          </w:p>
        </w:tc>
        <w:tc>
          <w:tcPr>
            <w:tcW w:w="1559"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0.265</w:t>
            </w:r>
          </w:p>
        </w:tc>
      </w:tr>
      <w:tr>
        <w:trPr>
          <w:trHeight w:val="153" w:hRule="atLeast"/>
        </w:trPr>
        <w:tc>
          <w:tcPr>
            <w:tcW w:w="7792" w:type="dxa"/>
            <w:gridSpan w:val="5"/>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r>
          </w:p>
        </w:tc>
      </w:tr>
      <w:tr>
        <w:trPr>
          <w:trHeight w:val="1050" w:hRule="atLeast"/>
        </w:trPr>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Drive to Achieve</w:t>
            </w:r>
          </w:p>
          <w:p>
            <w:pPr>
              <w:pStyle w:val="Normal"/>
              <w:rPr>
                <w:rFonts w:ascii="Times New Roman" w:hAnsi="Times New Roman" w:eastAsia="Times New Roman" w:cs="Times New Roman"/>
              </w:rPr>
            </w:pPr>
            <w:r>
              <w:rPr>
                <w:rFonts w:eastAsia="Times New Roman" w:cs="Times New Roman" w:ascii="Times New Roman" w:hAnsi="Times New Roman"/>
              </w:rPr>
            </w:r>
          </w:p>
        </w:tc>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3.89 (0.88)</w:t>
            </w:r>
          </w:p>
        </w:tc>
        <w:tc>
          <w:tcPr>
            <w:tcW w:w="1556"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3.59 (1.18)</w:t>
            </w:r>
          </w:p>
        </w:tc>
        <w:tc>
          <w:tcPr>
            <w:tcW w:w="1561"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0.893</w:t>
            </w:r>
          </w:p>
        </w:tc>
        <w:tc>
          <w:tcPr>
            <w:tcW w:w="1559"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0.378</w:t>
            </w:r>
          </w:p>
        </w:tc>
      </w:tr>
      <w:tr>
        <w:trPr/>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 xml:space="preserve">Emotional </w:t>
            </w:r>
          </w:p>
          <w:p>
            <w:pPr>
              <w:pStyle w:val="Normal"/>
              <w:rPr>
                <w:rFonts w:ascii="Times New Roman" w:hAnsi="Times New Roman" w:eastAsia="Times New Roman" w:cs="Times New Roman"/>
              </w:rPr>
            </w:pPr>
            <w:r>
              <w:rPr>
                <w:rFonts w:eastAsia="Times New Roman" w:cs="Times New Roman" w:ascii="Times New Roman" w:hAnsi="Times New Roman"/>
              </w:rPr>
              <w:t>Health</w:t>
            </w:r>
          </w:p>
        </w:tc>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3.16 (0.96)</w:t>
            </w:r>
          </w:p>
        </w:tc>
        <w:tc>
          <w:tcPr>
            <w:tcW w:w="1556"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3.47 (1.28)</w:t>
            </w:r>
          </w:p>
        </w:tc>
        <w:tc>
          <w:tcPr>
            <w:tcW w:w="1561"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-0.835</w:t>
            </w:r>
          </w:p>
        </w:tc>
        <w:tc>
          <w:tcPr>
            <w:tcW w:w="1559"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0.409</w:t>
            </w:r>
          </w:p>
        </w:tc>
      </w:tr>
      <w:tr>
        <w:trPr/>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Leadership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Ability </w:t>
            </w:r>
          </w:p>
        </w:tc>
        <w:tc>
          <w:tcPr>
            <w:tcW w:w="1558"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3.79 (0.85)</w:t>
            </w:r>
          </w:p>
        </w:tc>
        <w:tc>
          <w:tcPr>
            <w:tcW w:w="1556"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3.65 (1.22)</w:t>
            </w:r>
          </w:p>
        </w:tc>
        <w:tc>
          <w:tcPr>
            <w:tcW w:w="1561"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0.409</w:t>
            </w:r>
          </w:p>
        </w:tc>
        <w:tc>
          <w:tcPr>
            <w:tcW w:w="1559"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0.685</w:t>
            </w:r>
          </w:p>
        </w:tc>
      </w:tr>
      <w:tr>
        <w:trPr>
          <w:trHeight w:val="153" w:hRule="atLeast"/>
        </w:trPr>
        <w:tc>
          <w:tcPr>
            <w:tcW w:w="1558" w:type="dxa"/>
            <w:tcBorders>
              <w:top w:val="nil"/>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 xml:space="preserve">Creativity </w:t>
            </w:r>
          </w:p>
        </w:tc>
        <w:tc>
          <w:tcPr>
            <w:tcW w:w="1558" w:type="dxa"/>
            <w:tcBorders>
              <w:top w:val="nil"/>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3.32 (0.82)</w:t>
            </w:r>
          </w:p>
        </w:tc>
        <w:tc>
          <w:tcPr>
            <w:tcW w:w="1556" w:type="dxa"/>
            <w:tcBorders>
              <w:top w:val="nil"/>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3.29 (0.92)</w:t>
            </w:r>
          </w:p>
        </w:tc>
        <w:tc>
          <w:tcPr>
            <w:tcW w:w="1561" w:type="dxa"/>
            <w:tcBorders>
              <w:top w:val="nil"/>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0.075</w:t>
            </w:r>
          </w:p>
        </w:tc>
        <w:tc>
          <w:tcPr>
            <w:tcW w:w="1559" w:type="dxa"/>
            <w:tcBorders>
              <w:top w:val="nil"/>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0.941</w:t>
            </w:r>
          </w:p>
        </w:tc>
      </w:tr>
    </w:tbl>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480"/>
        <w:ind w:firstLine="720"/>
        <w:rPr/>
      </w:pPr>
      <w:r>
        <w:rPr>
          <w:rFonts w:eastAsia="Times New Roman" w:cs="Times New Roman" w:ascii="Times New Roman" w:hAnsi="Times New Roman"/>
        </w:rPr>
        <w:t>For each t-test the null hypothesis was that means would not differ significantly between men and women. T-test results showed that 4 of the 10 questions had significantly different mean scores between men and women. Mean scores were significantly higher for men (p &lt; 0.05) for the following traits: ‘Intellectual Self-confidence,’ ‘Mathematical Ability,’ and ‘Academic Ability’ indicating that, overall, men tended to view themselves as more academically skilled compared to their peers scores for ‘Involvement’ were significantly higher (p &lt; 0.05) for women than men. In addition, women scored higher in ‘Ability to understand others,’ ‘Social Self-confidence,’ and ‘Leadership Ability.’ These results suggest that women tended to view themselves more favorably with traits relating to emotional intelligence and interacting with others in general. Scores were nearly identical when asked about creative ability.</w:t>
      </w:r>
    </w:p>
    <w:p>
      <w:pPr>
        <w:pStyle w:val="Normal"/>
        <w:spacing w:lineRule="auto" w:line="480"/>
        <w:rPr/>
      </w:pPr>
      <w:r>
        <w:rPr>
          <w:rFonts w:eastAsia="Times New Roman" w:cs="Times New Roman" w:ascii="Times New Roman" w:hAnsi="Times New Roman"/>
          <w:b/>
          <w:bCs/>
        </w:rPr>
        <w:t>Support and Sense of Belonging</w:t>
      </w:r>
    </w:p>
    <w:p>
      <w:pPr>
        <w:pStyle w:val="Normal"/>
        <w:spacing w:lineRule="auto" w:line="480"/>
        <w:rPr>
          <w:rFonts w:ascii="Times New Roman" w:hAnsi="Times New Roman" w:eastAsia="Times New Roman" w:cs="Times New Roman"/>
          <w:sz w:val="16"/>
          <w:szCs w:val="16"/>
        </w:rPr>
      </w:pPr>
      <w:r>
        <w:rPr>
          <w:rFonts w:eastAsia="Times New Roman" w:cs="Times New Roman" w:ascii="Times New Roman" w:hAnsi="Times New Roman"/>
          <w:b/>
          <w:bCs/>
        </w:rPr>
        <w:t xml:space="preserve">            </w:t>
      </w:r>
      <w:r>
        <w:rPr>
          <w:rFonts w:eastAsia="Times New Roman" w:cs="Times New Roman" w:ascii="Times New Roman" w:hAnsi="Times New Roman"/>
        </w:rPr>
        <w:t>Students tended to express a high degree of satisfaction with the level of support they felt from LLC staff members and other students. This came to light from survey questions pertaining to culture and feelings of support within the LLC. Results indicated that nearly all students feel ‘Often supported’ or ‘Extremely supported’ by their peers and staff with no significant difference in responses between men and women. In total, only 4 respondents reported feeling ‘Seldom supported’ or ‘Not supported’ by their peers. Similarly, 4 respondents reported ‘Seldom supported’ or ‘Not supported’ by staff members. One student felt seldom supported by either group.</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b/>
          <w:bCs/>
        </w:rPr>
        <w:t>Gendered Experiences of Students</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In general, both men and women articulated the role of gender as an influencing factor within the LLC. However, both groups somewhat deviated in their perceptions of how gender operated within the community. Women were able to better articulate the complexities in the gender dynamics of the floor. In their analysis of gender, women made various references to gender-based spaces within the community, the role of gender in forming meaningful relationships within the community and were aware that men had trouble recognizing systems of power and privilege rooted in gender. In contrast, the men’s perceptions of gender could succinctly be summed up as convenience. Specifically, men commented on the ease of forming relationships with other males, through both common interests as well as the fact that the LLC floor wings were divided by gender like other co-ed floors in Teter Residence Hall. </w:t>
      </w:r>
    </w:p>
    <w:p>
      <w:pPr>
        <w:pStyle w:val="Normal"/>
        <w:spacing w:lineRule="auto" w:line="480"/>
        <w:ind w:firstLine="720"/>
        <w:rPr>
          <w:rFonts w:ascii="Times New Roman" w:hAnsi="Times New Roman" w:eastAsia="Times New Roman" w:cs="Times New Roman"/>
          <w:b/>
          <w:b/>
          <w:bCs/>
        </w:rPr>
      </w:pPr>
      <w:r>
        <w:rPr>
          <w:rFonts w:eastAsia="Times New Roman" w:cs="Times New Roman" w:ascii="Times New Roman" w:hAnsi="Times New Roman"/>
        </w:rPr>
        <w:t xml:space="preserve">A small subset of the study sample articulated that gender was not a factor that influenced the LLC. While some men and women alike articulated this sentiment, men were generally more likely to perceive a lack of saliency with regards to gender. </w:t>
      </w:r>
    </w:p>
    <w:p>
      <w:pPr>
        <w:pStyle w:val="Normal"/>
        <w:spacing w:lineRule="auto" w:line="480"/>
        <w:rPr>
          <w:rFonts w:ascii="Times New Roman" w:hAnsi="Times New Roman" w:eastAsia="Times New Roman" w:cs="Times New Roman"/>
          <w:b/>
          <w:b/>
          <w:bCs/>
        </w:rPr>
      </w:pPr>
      <w:r>
        <w:rPr>
          <w:rFonts w:eastAsia="Times New Roman" w:cs="Times New Roman" w:ascii="Times New Roman" w:hAnsi="Times New Roman"/>
          <w:b/>
          <w:bCs/>
        </w:rPr>
        <w:t>Interview</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The researchers conducted one semi-structured interview with SICE LLC Director Paul DeStefano. This interview utilized the same interview questions as originally planned along with more specific questions were also provided to gain Paul’s perspective on the data collected from the survey. Throughout the interview with Paul DeStefano, the researchers were able to gain a broad understanding of a variety of codes and themes that corroborated data received by the survey.  What follows is a table of themes and codes in relation to the researchers’ three research questions with more detailed explanation of overarching concepts stated throughout the course of the interview that give merit to the themes and codes listed below.</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r>
    </w:p>
    <w:tbl>
      <w:tblPr>
        <w:tblStyle w:val="TableGrid"/>
        <w:tblW w:w="10009" w:type="dxa"/>
        <w:jc w:val="left"/>
        <w:tblInd w:w="0" w:type="dxa"/>
        <w:tblCellMar>
          <w:top w:w="0" w:type="dxa"/>
          <w:left w:w="108" w:type="dxa"/>
          <w:bottom w:w="0" w:type="dxa"/>
          <w:right w:w="108" w:type="dxa"/>
        </w:tblCellMar>
        <w:tblLook w:noVBand="1" w:val="04a0" w:noHBand="0" w:lastColumn="0" w:firstColumn="1" w:lastRow="0" w:firstRow="1"/>
      </w:tblPr>
      <w:tblGrid>
        <w:gridCol w:w="1848"/>
        <w:gridCol w:w="3107"/>
        <w:gridCol w:w="2603"/>
        <w:gridCol w:w="2450"/>
      </w:tblGrid>
      <w:tr>
        <w:trPr>
          <w:trHeight w:val="556" w:hRule="atLeast"/>
        </w:trPr>
        <w:tc>
          <w:tcPr>
            <w:tcW w:w="10008" w:type="dxa"/>
            <w:gridSpan w:val="4"/>
            <w:tcBorders>
              <w:top w:val="nil"/>
              <w:left w:val="nil"/>
              <w:bottom w:val="single" w:sz="2" w:space="0" w:color="000000"/>
              <w:right w:val="nil"/>
              <w:insideH w:val="single" w:sz="2" w:space="0" w:color="000000"/>
              <w:insideV w:val="nil"/>
            </w:tcBorders>
            <w:shd w:fill="auto" w:val="clear"/>
          </w:tcPr>
          <w:p>
            <w:pPr>
              <w:pStyle w:val="Normal"/>
              <w:rPr>
                <w:rFonts w:ascii="Times New Roman" w:hAnsi="Times New Roman" w:eastAsia="Times New Roman" w:cs="Times New Roman"/>
                <w:b/>
                <w:b/>
              </w:rPr>
            </w:pPr>
            <w:r>
              <w:rPr>
                <w:rFonts w:eastAsia="Times New Roman" w:cs="Times New Roman" w:ascii="Times New Roman" w:hAnsi="Times New Roman"/>
                <w:b/>
              </w:rPr>
              <w:t>Table 4</w:t>
            </w:r>
            <w:r>
              <w:rPr>
                <w:rFonts w:eastAsia="Times New Roman" w:cs="Times New Roman" w:ascii="Times New Roman" w:hAnsi="Times New Roman"/>
              </w:rPr>
              <w:t>. Researcher codes and themes from interview with SICE LLC Program Director</w:t>
            </w:r>
          </w:p>
        </w:tc>
      </w:tr>
      <w:tr>
        <w:trPr>
          <w:trHeight w:val="1327" w:hRule="atLeast"/>
        </w:trPr>
        <w:tc>
          <w:tcPr>
            <w:tcW w:w="1848" w:type="dxa"/>
            <w:tcBorders>
              <w:top w:val="nil"/>
              <w:left w:val="nil"/>
              <w:bottom w:val="nil"/>
              <w:right w:val="single" w:sz="2" w:space="0" w:color="000000"/>
              <w:insideH w:val="nil"/>
              <w:insideV w:val="single" w:sz="2" w:space="0" w:color="000000"/>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Research</w:t>
            </w:r>
          </w:p>
          <w:p>
            <w:pPr>
              <w:pStyle w:val="Normal"/>
              <w:rPr>
                <w:rFonts w:ascii="Times New Roman" w:hAnsi="Times New Roman" w:eastAsia="Times New Roman" w:cs="Times New Roman"/>
              </w:rPr>
            </w:pPr>
            <w:r>
              <w:rPr>
                <w:rFonts w:eastAsia="Times New Roman" w:cs="Times New Roman" w:ascii="Times New Roman" w:hAnsi="Times New Roman"/>
              </w:rPr>
              <w:t>Questions:</w:t>
            </w:r>
          </w:p>
        </w:tc>
        <w:tc>
          <w:tcPr>
            <w:tcW w:w="3107" w:type="dxa"/>
            <w:tcBorders>
              <w:top w:val="nil"/>
              <w:left w:val="single" w:sz="2" w:space="0" w:color="000000"/>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1. What are LLC member’s perceptions of the SICE LLC space?</w:t>
            </w:r>
          </w:p>
        </w:tc>
        <w:tc>
          <w:tcPr>
            <w:tcW w:w="2603"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2. How does the physical environment of the SICE LLC space influence student satisfaction and engagement?</w:t>
            </w:r>
          </w:p>
        </w:tc>
        <w:tc>
          <w:tcPr>
            <w:tcW w:w="2450"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3. Do women in the SICE LLC feel more or less affinity for SICE than men in the LLC?</w:t>
            </w:r>
          </w:p>
        </w:tc>
      </w:tr>
      <w:tr>
        <w:trPr>
          <w:trHeight w:val="579" w:hRule="atLeast"/>
        </w:trPr>
        <w:tc>
          <w:tcPr>
            <w:tcW w:w="1848" w:type="dxa"/>
            <w:tcBorders>
              <w:top w:val="nil"/>
              <w:left w:val="nil"/>
              <w:bottom w:val="nil"/>
              <w:right w:val="single" w:sz="2" w:space="0" w:color="000000"/>
              <w:insideH w:val="nil"/>
              <w:insideV w:val="single" w:sz="2" w:space="0" w:color="000000"/>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Themes</w:t>
            </w:r>
          </w:p>
        </w:tc>
        <w:tc>
          <w:tcPr>
            <w:tcW w:w="3107" w:type="dxa"/>
            <w:tcBorders>
              <w:top w:val="nil"/>
              <w:left w:val="single" w:sz="2" w:space="0" w:color="000000"/>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Accountable peer network cultivated through open, positive interactions driven by a mission to holistically support the LLC students.</w:t>
            </w:r>
          </w:p>
        </w:tc>
        <w:tc>
          <w:tcPr>
            <w:tcW w:w="2603"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Environment provides validation of individuals in developmental struggles through a collective of like-minded peers.</w:t>
            </w:r>
          </w:p>
        </w:tc>
        <w:tc>
          <w:tcPr>
            <w:tcW w:w="2450" w:type="dxa"/>
            <w:tcBorders>
              <w:top w:val="nil"/>
              <w:left w:val="nil"/>
              <w:bottom w:val="nil"/>
              <w:right w:val="nil"/>
              <w:insideH w:val="nil"/>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LLC environment has created an awareness of shortcomings in SICE supplemented by an overarching desire to create equitable environments.</w:t>
            </w:r>
          </w:p>
        </w:tc>
      </w:tr>
      <w:tr>
        <w:trPr>
          <w:trHeight w:val="1168" w:hRule="atLeast"/>
        </w:trPr>
        <w:tc>
          <w:tcPr>
            <w:tcW w:w="1848" w:type="dxa"/>
            <w:tcBorders>
              <w:top w:val="nil"/>
              <w:left w:val="nil"/>
              <w:bottom w:val="single" w:sz="12" w:space="0" w:color="000000"/>
              <w:right w:val="single" w:sz="2" w:space="0" w:color="000000"/>
              <w:insideH w:val="single" w:sz="12" w:space="0" w:color="000000"/>
              <w:insideV w:val="single" w:sz="2" w:space="0" w:color="000000"/>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Codes:</w:t>
            </w:r>
          </w:p>
        </w:tc>
        <w:tc>
          <w:tcPr>
            <w:tcW w:w="3107" w:type="dxa"/>
            <w:tcBorders>
              <w:top w:val="nil"/>
              <w:left w:val="single" w:sz="2" w:space="0" w:color="000000"/>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Interpersonal/family-like</w:t>
            </w:r>
          </w:p>
          <w:p>
            <w:pPr>
              <w:pStyle w:val="Normal"/>
              <w:rPr>
                <w:rFonts w:ascii="Times New Roman" w:hAnsi="Times New Roman" w:eastAsia="Times New Roman" w:cs="Times New Roman"/>
              </w:rPr>
            </w:pPr>
            <w:r>
              <w:rPr>
                <w:rFonts w:eastAsia="Times New Roman" w:cs="Times New Roman" w:ascii="Times New Roman" w:hAnsi="Times New Roman"/>
              </w:rPr>
              <w:t>Open environment</w:t>
            </w:r>
          </w:p>
          <w:p>
            <w:pPr>
              <w:pStyle w:val="Normal"/>
              <w:rPr>
                <w:rFonts w:ascii="Times New Roman" w:hAnsi="Times New Roman" w:eastAsia="Times New Roman" w:cs="Times New Roman"/>
              </w:rPr>
            </w:pPr>
            <w:r>
              <w:rPr>
                <w:rFonts w:eastAsia="Times New Roman" w:cs="Times New Roman" w:ascii="Times New Roman" w:hAnsi="Times New Roman"/>
              </w:rPr>
              <w:t>Positive and proactive</w:t>
              <w:br/>
              <w:t>Departmental priorities coalescing</w:t>
            </w:r>
          </w:p>
          <w:p>
            <w:pPr>
              <w:pStyle w:val="Normal"/>
              <w:rPr>
                <w:rFonts w:ascii="Times New Roman" w:hAnsi="Times New Roman" w:eastAsia="Times New Roman" w:cs="Times New Roman"/>
              </w:rPr>
            </w:pPr>
            <w:r>
              <w:rPr>
                <w:rFonts w:eastAsia="Times New Roman" w:cs="Times New Roman" w:ascii="Times New Roman" w:hAnsi="Times New Roman"/>
              </w:rPr>
              <w:t>Portal to the larger domain</w:t>
            </w:r>
          </w:p>
          <w:p>
            <w:pPr>
              <w:pStyle w:val="Normal"/>
              <w:rPr>
                <w:rFonts w:ascii="Times New Roman" w:hAnsi="Times New Roman" w:eastAsia="Times New Roman" w:cs="Times New Roman"/>
              </w:rPr>
            </w:pPr>
            <w:r>
              <w:rPr>
                <w:rFonts w:eastAsia="Times New Roman" w:cs="Times New Roman" w:ascii="Times New Roman" w:hAnsi="Times New Roman"/>
              </w:rPr>
              <w:t>Holistic success</w:t>
            </w:r>
          </w:p>
          <w:p>
            <w:pPr>
              <w:pStyle w:val="Normal"/>
              <w:rPr>
                <w:rFonts w:ascii="Times New Roman" w:hAnsi="Times New Roman" w:eastAsia="Times New Roman" w:cs="Times New Roman"/>
              </w:rPr>
            </w:pPr>
            <w:r>
              <w:rPr>
                <w:rFonts w:eastAsia="Times New Roman" w:cs="Times New Roman" w:ascii="Times New Roman" w:hAnsi="Times New Roman"/>
              </w:rPr>
              <w:t>Inclusivity</w:t>
            </w:r>
          </w:p>
        </w:tc>
        <w:tc>
          <w:tcPr>
            <w:tcW w:w="2603" w:type="dxa"/>
            <w:tcBorders>
              <w:top w:val="nil"/>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Student interest/usage</w:t>
            </w:r>
          </w:p>
          <w:p>
            <w:pPr>
              <w:pStyle w:val="Normal"/>
              <w:rPr>
                <w:rFonts w:ascii="Times New Roman" w:hAnsi="Times New Roman" w:eastAsia="Times New Roman" w:cs="Times New Roman"/>
              </w:rPr>
            </w:pPr>
            <w:r>
              <w:rPr>
                <w:rFonts w:eastAsia="Times New Roman" w:cs="Times New Roman" w:ascii="Times New Roman" w:hAnsi="Times New Roman"/>
              </w:rPr>
              <w:t>Student attendance</w:t>
            </w:r>
          </w:p>
          <w:p>
            <w:pPr>
              <w:pStyle w:val="Normal"/>
              <w:rPr>
                <w:rFonts w:ascii="Times New Roman" w:hAnsi="Times New Roman" w:eastAsia="Times New Roman" w:cs="Times New Roman"/>
              </w:rPr>
            </w:pPr>
            <w:r>
              <w:rPr>
                <w:rFonts w:eastAsia="Times New Roman" w:cs="Times New Roman" w:ascii="Times New Roman" w:hAnsi="Times New Roman"/>
              </w:rPr>
              <w:t>Feel better/get help</w:t>
            </w:r>
          </w:p>
          <w:p>
            <w:pPr>
              <w:pStyle w:val="Normal"/>
              <w:rPr>
                <w:rFonts w:ascii="Times New Roman" w:hAnsi="Times New Roman" w:eastAsia="Times New Roman" w:cs="Times New Roman"/>
              </w:rPr>
            </w:pPr>
            <w:r>
              <w:rPr>
                <w:rFonts w:eastAsia="Times New Roman" w:cs="Times New Roman" w:ascii="Times New Roman" w:hAnsi="Times New Roman"/>
              </w:rPr>
              <w:t>Connections/interactions</w:t>
            </w:r>
          </w:p>
          <w:p>
            <w:pPr>
              <w:pStyle w:val="Normal"/>
              <w:rPr>
                <w:rFonts w:ascii="Times New Roman" w:hAnsi="Times New Roman" w:eastAsia="Times New Roman" w:cs="Times New Roman"/>
              </w:rPr>
            </w:pPr>
            <w:r>
              <w:rPr>
                <w:rFonts w:eastAsia="Times New Roman" w:cs="Times New Roman" w:ascii="Times New Roman" w:hAnsi="Times New Roman"/>
              </w:rPr>
              <w:t>Academic engagement</w:t>
            </w:r>
          </w:p>
          <w:p>
            <w:pPr>
              <w:pStyle w:val="Normal"/>
              <w:rPr>
                <w:rFonts w:ascii="Times New Roman" w:hAnsi="Times New Roman" w:eastAsia="Times New Roman" w:cs="Times New Roman"/>
              </w:rPr>
            </w:pPr>
            <w:r>
              <w:rPr>
                <w:rFonts w:eastAsia="Times New Roman" w:cs="Times New Roman" w:ascii="Times New Roman" w:hAnsi="Times New Roman"/>
              </w:rPr>
              <w:t>Leadership engagement</w:t>
            </w:r>
          </w:p>
        </w:tc>
        <w:tc>
          <w:tcPr>
            <w:tcW w:w="2450" w:type="dxa"/>
            <w:tcBorders>
              <w:top w:val="nil"/>
              <w:left w:val="nil"/>
              <w:bottom w:val="single" w:sz="12" w:space="0" w:color="000000"/>
              <w:right w:val="nil"/>
              <w:insideH w:val="single" w:sz="12" w:space="0" w:color="000000"/>
              <w:insideV w:val="nil"/>
            </w:tcBorders>
            <w:shd w:fill="auto" w:val="clear"/>
          </w:tcPr>
          <w:p>
            <w:pPr>
              <w:pStyle w:val="Normal"/>
              <w:rPr>
                <w:rFonts w:ascii="Times New Roman" w:hAnsi="Times New Roman" w:eastAsia="Times New Roman" w:cs="Times New Roman"/>
              </w:rPr>
            </w:pPr>
            <w:r>
              <w:rPr>
                <w:rFonts w:eastAsia="Times New Roman" w:cs="Times New Roman" w:ascii="Times New Roman" w:hAnsi="Times New Roman"/>
              </w:rPr>
              <w:t>Gender issues</w:t>
            </w:r>
          </w:p>
          <w:p>
            <w:pPr>
              <w:pStyle w:val="Normal"/>
              <w:rPr>
                <w:rFonts w:ascii="Times New Roman" w:hAnsi="Times New Roman" w:eastAsia="Times New Roman" w:cs="Times New Roman"/>
              </w:rPr>
            </w:pPr>
            <w:r>
              <w:rPr>
                <w:rFonts w:eastAsia="Times New Roman" w:cs="Times New Roman" w:ascii="Times New Roman" w:hAnsi="Times New Roman"/>
              </w:rPr>
              <w:t>Creation of equitable environments</w:t>
            </w:r>
          </w:p>
          <w:p>
            <w:pPr>
              <w:pStyle w:val="Normal"/>
              <w:rPr>
                <w:rFonts w:ascii="Times New Roman" w:hAnsi="Times New Roman" w:eastAsia="Times New Roman" w:cs="Times New Roman"/>
              </w:rPr>
            </w:pPr>
            <w:r>
              <w:rPr>
                <w:rFonts w:eastAsia="Times New Roman" w:cs="Times New Roman" w:ascii="Times New Roman" w:hAnsi="Times New Roman"/>
              </w:rPr>
              <w:t>Supportive relationship</w:t>
            </w:r>
          </w:p>
          <w:p>
            <w:pPr>
              <w:pStyle w:val="Normal"/>
              <w:rPr>
                <w:rFonts w:ascii="Times New Roman" w:hAnsi="Times New Roman" w:eastAsia="Times New Roman" w:cs="Times New Roman"/>
              </w:rPr>
            </w:pPr>
            <w:r>
              <w:rPr>
                <w:rFonts w:eastAsia="Times New Roman" w:cs="Times New Roman" w:ascii="Times New Roman" w:hAnsi="Times New Roman"/>
              </w:rPr>
              <w:t>Awareness of social norms</w:t>
            </w:r>
          </w:p>
          <w:p>
            <w:pPr>
              <w:pStyle w:val="Normal"/>
              <w:rPr>
                <w:rFonts w:ascii="Times New Roman" w:hAnsi="Times New Roman" w:eastAsia="Times New Roman" w:cs="Times New Roman"/>
              </w:rPr>
            </w:pPr>
            <w:r>
              <w:rPr>
                <w:rFonts w:eastAsia="Times New Roman" w:cs="Times New Roman" w:ascii="Times New Roman" w:hAnsi="Times New Roman"/>
              </w:rPr>
              <w:t>Role modeling</w:t>
            </w:r>
          </w:p>
          <w:p>
            <w:pPr>
              <w:pStyle w:val="Normal"/>
              <w:rPr>
                <w:rFonts w:ascii="Times New Roman" w:hAnsi="Times New Roman" w:eastAsia="Times New Roman" w:cs="Times New Roman"/>
              </w:rPr>
            </w:pPr>
            <w:r>
              <w:rPr>
                <w:rFonts w:eastAsia="Times New Roman" w:cs="Times New Roman" w:ascii="Times New Roman" w:hAnsi="Times New Roman"/>
              </w:rPr>
              <w:t>Weaving in curriculum</w:t>
            </w:r>
          </w:p>
        </w:tc>
      </w:tr>
    </w:tbl>
    <w:p>
      <w:pPr>
        <w:pStyle w:val="Normal"/>
        <w:spacing w:lineRule="auto" w:line="480"/>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b/>
          <w:bCs/>
        </w:rPr>
        <w:t xml:space="preserve">Engagement. </w:t>
      </w:r>
      <w:r>
        <w:rPr>
          <w:rFonts w:eastAsia="Times New Roman" w:cs="Times New Roman" w:ascii="Times New Roman" w:hAnsi="Times New Roman"/>
        </w:rPr>
        <w:t>Throughout the interview we noticed a large portion of responses were centered around student engagement, both within the LLC and in the general SICE community. Paul stated the community formed through smaller cliques being initialized and individuals finding others with shared experiences. This then translates to how the students interact beyond the classroom. Paul stated that his students are routinely encouraged to engage in many LLC sponsored events, including exposure to corporate partners through Dish and Dines, faculty members coming in to get to know the students, and assistance in the internship process. By having a wide-scope of programming that is distinctly meant to benefit student success in the larger SICE environment, Paul has also noticed a disparity between students not affiliated with the LLC versus students that are. It is typical to see that students within the SICE LLC are more heavily involved within leadership positions in SICE, are able to demonstrate more support toward first year students and are more engaged within the school as a whole. This level of increased student engagement has not gone unnoticed by students who are not affiliated with the LLC. Throughout the course of both years in his position, Paul has taken on what he terms as “friends of the LLC.” These students may not have been accepted to live in the LLC, however, are welcomed into the space and typically spend copious amounts of time within the community (P. DeStefano, personal communication, November 8, 2018). The welcoming environment present to all students is able to provide a greater sense of community and a stronger level of engagement with the overall School of Informatics Computing and Engineering. From this interview, it was clear that overall trends seemed to show a high level of involvement and engagement.</w:t>
      </w:r>
    </w:p>
    <w:p>
      <w:pPr>
        <w:pStyle w:val="Normal"/>
        <w:spacing w:lineRule="auto" w:line="480"/>
        <w:ind w:firstLine="720"/>
        <w:rPr>
          <w:rFonts w:ascii="Times New Roman" w:hAnsi="Times New Roman" w:eastAsia="Times New Roman" w:cs="Times New Roman"/>
          <w:b/>
          <w:b/>
          <w:bCs/>
        </w:rPr>
      </w:pPr>
      <w:r>
        <w:rPr>
          <w:rFonts w:eastAsia="Times New Roman" w:cs="Times New Roman" w:ascii="Times New Roman" w:hAnsi="Times New Roman"/>
          <w:b/>
          <w:bCs/>
        </w:rPr>
        <w:t xml:space="preserve">Gender. </w:t>
      </w:r>
      <w:r>
        <w:rPr>
          <w:rFonts w:eastAsia="Times New Roman" w:cs="Times New Roman" w:ascii="Times New Roman" w:hAnsi="Times New Roman"/>
        </w:rPr>
        <w:t>According to Paul there certainly seemed to be a difference in gender affinity to the space. Women connected more with peers who identified in the same way. This included women from the first year LLC Cohort, faculty, and staff. This connection seemed to play a difference in how cohort dynamics were created this year as well. Women looked to the 1</w:t>
      </w:r>
      <w:r>
        <w:rPr>
          <w:rFonts w:eastAsia="Times New Roman" w:cs="Times New Roman" w:ascii="Times New Roman" w:hAnsi="Times New Roman"/>
          <w:vertAlign w:val="superscript"/>
        </w:rPr>
        <w:t>st</w:t>
      </w:r>
      <w:r>
        <w:rPr>
          <w:rFonts w:eastAsia="Times New Roman" w:cs="Times New Roman" w:ascii="Times New Roman" w:hAnsi="Times New Roman"/>
        </w:rPr>
        <w:t xml:space="preserve"> year cohort as role models in order to learn and observe how they managed the SICE environment. As a result of noticing this, the researchers found themes related to peer accountability and support within the community. Paul also stated that while he acknowledges there is often a rigid or fixed mindset associated with the development of first year students, he believes the men in the environment are more socially aware in regard to realizing inequity than men not affiliated with the LLC community (P. DeStefano, personal communication, November 8, 2018). </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t>The aspect of student dynamics certainly plays a role in how gender influences the environment, but the actions taken by the leadership in the LLC also play a significant role in the students’ development. Paul typically teaches a class for the students in the fall and spring semesters. Throughout this class Paul specifically has directed conversations about gender norms, along with how that can play into the internship and job search. In addition to this, Paul states that despite not being advertised on marketing materials as a core value of the LLC, there is a clear mark of inclusion that the LLC strives to create. This is most apparent in the fact that discussion is had on a regular basis outside of curricular opportunities that promotes understanding of student identity and how identity shapes the world we live in (P. DeStefano, personal communication, November 8, 2018). The leadership of the LLC is able to acknowledge the constraints of gender, and continually seek to create an environment where equity is reached.</w:t>
      </w:r>
    </w:p>
    <w:p>
      <w:pPr>
        <w:pStyle w:val="Normal"/>
        <w:spacing w:lineRule="auto" w:line="480"/>
        <w:ind w:firstLine="720"/>
        <w:rPr>
          <w:rFonts w:ascii="Times New Roman" w:hAnsi="Times New Roman" w:eastAsia="Times New Roman" w:cs="Times New Roman"/>
          <w:b/>
          <w:b/>
          <w:bCs/>
        </w:rPr>
      </w:pPr>
      <w:r>
        <w:rPr>
          <w:rFonts w:eastAsia="Times New Roman" w:cs="Times New Roman" w:ascii="Times New Roman" w:hAnsi="Times New Roman"/>
          <w:b/>
          <w:bCs/>
        </w:rPr>
        <w:t xml:space="preserve">Success. </w:t>
      </w:r>
      <w:r>
        <w:rPr>
          <w:rFonts w:eastAsia="Times New Roman" w:cs="Times New Roman" w:ascii="Times New Roman" w:hAnsi="Times New Roman"/>
        </w:rPr>
        <w:t>The researchers asked specifically about success in regard to the LLC and uncovered the multiple definitions of success that are present within and outside of the living environment. First, there seemed to be a strong sense of differing departmental priorities. This was most evident when Paul discussed other departments’ definitions of success. Career Services is focused on making sure students receives internships and jobs while academic affairs wants to make sure that classes are available to the student. Meanwhile, the LLC seeks to cater to overall satisfaction of students and is able to provide a support structure through Paul and Tiana who provide individualized support rather than a generalized office like career services which focuses on all students. At the core, the LLC has a student-focused mission where staff prioritize a sense of holistic support evident through programming and staff. Paul emphasized that the metric of success that he looks for is if students are happy and thriving within the LLC and in the larger school outside of the LLC (P. DeStefano, personal communication, November 8, 2018). Based around this mission there is a constant look at how the students are being set up for success beyond the LLC microcosm.</w:t>
      </w:r>
    </w:p>
    <w:p>
      <w:pPr>
        <w:pStyle w:val="Heading1"/>
        <w:spacing w:lineRule="auto" w:line="480"/>
        <w:rPr>
          <w:rFonts w:ascii="Times New Roman" w:hAnsi="Times New Roman" w:cs="Times New Roman"/>
          <w:sz w:val="24"/>
          <w:szCs w:val="24"/>
        </w:rPr>
      </w:pPr>
      <w:r>
        <w:rPr>
          <w:rFonts w:cs="Times New Roman" w:ascii="Times New Roman" w:hAnsi="Times New Roman"/>
          <w:sz w:val="24"/>
          <w:szCs w:val="24"/>
        </w:rPr>
        <w:t>Discussion</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This exploratory study sought to understand the perceptions of the LLC held by the students, the influence of the physical space on their experience, and the gender dynamics that might exist in this STEM LLC. The research results were able to give an initial insight into the influences of the LLC environment on the experiences of the students of the LLC. Even though this study did not go too deep into all of the complexities of the experiences of the students, these initial findings have still been crucial in helping influence the future direction of the SICE LLC. Overall, three main themes arose from the analysis of the results of this study. These themes focused around: the LLC spaces and their usage, the perceptions held by the students about the LLC and themselves, and the influence of gender on the LLC experience. </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The most important and significant finding of this study was the fact that the majority of students in the LLC are highly satisfied with the LLC. This comes to show that the LLC is meeting the expectation of being a high impact practice (Blimling, 2015) in which students are having a positive experience their first year living in the residence halls at IU. The majority of students also reported to feel a high sense of belonging and sense of support by both peers and staff. Strange and Banning’s (2015) argue that an environment is better understood through the collective perceptions and subjective experiences of those in that environment. Based on this research on the framework of socially constructed environments as well as the results of the study, it is then possible to understand that this LLC has been able to foster an environment that places a high level of importance on the emotional support aspect of the relationship dimension of the social climate (Strange &amp; Banning, 2015). </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It is important to note how the physical environment within the LLC affected the student’s perceptions and levels of engagement. Researchers noticed that all three spaces within the SICE LLC were used in different capacities. The classroom space was seen by students as a purely academic space. They explained that they used this space more as an area to study, whereas they used the floor lounge as more of a social gathering place for members of the community. The innovation space was viewed as a synthesis of these two characteristics since it contained elements of both academic and community elements. This was shown best through a respondent listing the innovation space as a type of “flex space”. These findings are important because they distinctly impact how students operate, behave and relate to each other within a given physical environment. The physical aspect of campus spaces creates many possibilities for student response and simultaneously sends out symbolic messaging to students (Strange &amp; Banning, 2015). There has also been a strong indication of research supporting the fact that behavior and communication are clearly linked (Strange &amp; Banning, 2015). Taking into account the fact that the LLC is a high impact practice, this seamless integration of academic spaces and social environments create additional access for students to social and educational environments. The integration of learning across courses and involvement of students with big questions that matter beyond the classroom is a distinct goal of learning communities (AAC&amp;U, 2008). It is clear that based on student satisfaction with the space as a whole, along with their usage, the physical environment of the LLC encourages student engagement, and fosters their personal and academic development within a positive manner. By providing context to how the physical environment of the LLC influences student usage of the space, we can also understand how student perceptions are shaped by their environment as it relates to their peers and individuals around them.</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Another aspect that was addressed within the study, apart from the student perceptions within the LLC, was the effect that gender plays in the within the spaces. Our results show that there is a presence of a gender divide between men and women, however, the influence of gender is more highly recognized by women than men. While there still is a subset of women and men alike who don’t see gender playing a role, the results show clearly that gender does play a role within the space and influences the experiences of the students. Specifically, the results showed a significant difference between how men and women rated themselves in the character traits part of the survey. Men overall responded having a higher self-confidence when it comes to skills and abilities within the STEM field in comparison to women. When considering how men have been socialized within society and in the field, it is clear that broader society has played a key role in influencing this perception. Only 24% of STEM jobs are held by women, and it is well documented that students who see others that identify with them in the same field are more likely to succeed within that field (Noonan, 2017). Early gender socialization plays a key role in how individuals interact within their environments and it falls upon universities to be able to help dismantle previously held norms. The LLC has specifically sought to implement educational initiatives that are focused on diversity and the creation of equitable environments within the field. Conversations surrounding how gender impacts job search processes is woven into the LLC curriculum within mandated courses (P. DeStefano, personal communication, November 8, 2018). Knowing that students, especially women, are starting to see the effects of the gender divide, it is therefore critical that the LLC staff continue and deepen these conversations with students through curricular and extra-curricular educational opportunities. In this way, the LLC would be able to counteract current engrained norms within the community and have a stronger ability to develop students more effectively within the institution.</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Not surprisingly, women scored higher when thinking of social and leadership ability. Women typically utilize more campus resources and work to find more communities on campus (Inkelas, Szelényi, Soldner, &amp; Brower, 2008). Women within the STEM LLC saw support from not only staff but demonstrated support in an ideal of women supporting women within the LLC. This was best demonstrated by the example provided by Paul, in which women noticed that only men were running for positions on the LLC leadership council and that this was not equitable, they then decided to run for multiple positions in an effort to have equal representation (P. DeStefano, personal communication, November 8, 2018). This example partially demonstrates what certain aspects of current literature strive to state, that one of the less tangible benefits of co-ed programs could be that women learn to hold their own amongst their male peers (Johnson et al, 2006). Based on Strange and Banning’s (2015), theory of socially constructed environments, it seems that this LLC is placing a high level of importance in the aspects of independence in the dimension of personal growth and development as well as the aspect of involvement in the relationship dimension. This LLC has started to make strides to empower, support and validate the experiences of women in STEM, however, to continue their retention and to continue building their self-confidence, it is important that intentional programming around diversity, power, privilege and oppression continue to take place to educate both women and men. </w:t>
      </w:r>
    </w:p>
    <w:p>
      <w:pPr>
        <w:pStyle w:val="Normal"/>
        <w:spacing w:lineRule="auto" w:line="480"/>
        <w:jc w:val="center"/>
        <w:rPr/>
      </w:pPr>
      <w:r>
        <w:rPr>
          <w:rFonts w:eastAsia="Times New Roman" w:cs="Times New Roman" w:ascii="Times New Roman" w:hAnsi="Times New Roman"/>
          <w:b/>
          <w:bCs/>
        </w:rPr>
        <w:t>Limitations</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While the results of this exploratory study suggest some differences in the gendered experiences of students in this community, there were limitations to the study that are important to address in considering the results.</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b/>
          <w:bCs/>
        </w:rPr>
        <w:t>Time</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 xml:space="preserve">The concept, creation, implementation, and analysis of the study and data all occurred in the course of one academic semester. The research group was only able to keep the survey open and conduct observations for about two weeks. The observations were limited to two weeks in late October and early November. Students typically use spaces differently at various parts of the semester and year, so seeing them in that space for such a short time of the semester was a limitation of the observation portion of the study. </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The short timeline inherently prevented a longitudinal study, which would have had value for not just understanding where students are in their experiences, but also to see how students are developing.</w:t>
      </w:r>
    </w:p>
    <w:p>
      <w:pPr>
        <w:pStyle w:val="Normal"/>
        <w:spacing w:lineRule="auto" w:line="480"/>
        <w:rPr>
          <w:rFonts w:ascii="Times New Roman" w:hAnsi="Times New Roman" w:eastAsia="Times New Roman" w:cs="Times New Roman"/>
          <w:b/>
          <w:b/>
          <w:bCs/>
        </w:rPr>
      </w:pPr>
      <w:r>
        <w:rPr>
          <w:rFonts w:eastAsia="Times New Roman" w:cs="Times New Roman" w:ascii="Times New Roman" w:hAnsi="Times New Roman"/>
          <w:b/>
          <w:bCs/>
        </w:rPr>
        <w:t>Disaggregating Data</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In order to keep participants anonymous, the research group was unable to disaggregate data based on race and ethnicity. The survey did receive 39 responses but given that the SICE LLC consists of mostly white students, we had limited responses from students of color. In presenting the data, the research team found creative ways to still share the voices of students of color but understand that this does a disservice to the spectrum of voices that are lumped into one category.</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b/>
          <w:bCs/>
        </w:rPr>
        <w:t>Scope</w:t>
      </w:r>
    </w:p>
    <w:p>
      <w:pPr>
        <w:pStyle w:val="Normal"/>
        <w:spacing w:lineRule="auto" w:line="480"/>
        <w:ind w:firstLine="720"/>
        <w:rPr>
          <w:rFonts w:ascii="Times New Roman" w:hAnsi="Times New Roman" w:eastAsia="Times New Roman" w:cs="Times New Roman"/>
          <w:color w:val="333333"/>
        </w:rPr>
      </w:pPr>
      <w:r>
        <w:rPr>
          <w:rFonts w:eastAsia="Times New Roman" w:cs="Times New Roman" w:ascii="Times New Roman" w:hAnsi="Times New Roman"/>
        </w:rPr>
        <w:t>The third limitation of the study was the scope. The research team only looked at the experiences of students with the SICE LLC but were not able to compare to other SICE students. Such a comparison would be able to show whether the LLC is providing a better environment for women than the school as a whole.</w:t>
      </w:r>
    </w:p>
    <w:p>
      <w:pPr>
        <w:pStyle w:val="Heading1"/>
        <w:spacing w:lineRule="auto" w:line="480"/>
        <w:rPr>
          <w:rFonts w:ascii="Times New Roman" w:hAnsi="Times New Roman" w:cs="Times New Roman"/>
          <w:sz w:val="24"/>
          <w:szCs w:val="24"/>
        </w:rPr>
      </w:pPr>
      <w:r>
        <w:rPr>
          <w:rFonts w:cs="Times New Roman" w:ascii="Times New Roman" w:hAnsi="Times New Roman"/>
          <w:sz w:val="24"/>
          <w:szCs w:val="24"/>
        </w:rPr>
        <w:t>Implications for Future Research</w:t>
      </w:r>
    </w:p>
    <w:p>
      <w:pPr>
        <w:pStyle w:val="Normal"/>
        <w:spacing w:lineRule="auto" w:line="480"/>
        <w:ind w:firstLine="720"/>
        <w:rPr>
          <w:rFonts w:ascii="Times New Roman" w:hAnsi="Times New Roman" w:cs="Times New Roman"/>
        </w:rPr>
      </w:pPr>
      <w:r>
        <w:rPr>
          <w:rFonts w:eastAsia="Times New Roman" w:cs="Times New Roman" w:ascii="Times New Roman" w:hAnsi="Times New Roman"/>
        </w:rPr>
        <w:t>While this exploratory assessment focused solely on the experiences of students in the SICE LLC at IUB, the structure and results of this assessment both have implications for the future of the LLC and for future research about this topic. This assessment has been shared with the SICE LLC staff and is built in a way that they can further the research of their LLC throughout a longer period of time. A more longitudinal assessment would also be able to help the sustainability of the LLC being that it has only been present for two years on the Indiana University campus.</w:t>
      </w:r>
    </w:p>
    <w:p>
      <w:pPr>
        <w:pStyle w:val="Normal"/>
        <w:spacing w:lineRule="auto" w:line="480"/>
        <w:ind w:firstLine="720"/>
        <w:rPr>
          <w:rFonts w:ascii="Times New Roman" w:hAnsi="Times New Roman" w:cs="Times New Roman"/>
        </w:rPr>
      </w:pPr>
      <w:r>
        <w:rPr>
          <w:rFonts w:eastAsia="Times New Roman" w:cs="Times New Roman" w:ascii="Times New Roman" w:hAnsi="Times New Roman"/>
        </w:rPr>
        <w:t xml:space="preserve">The results of this assessment are also of great value for the LLC staff. This has been the first assessment of its kind that has taken place, which gives the LLC staff good information as far as the experiences and perceptions of their students. This data can be used by them to then inform their practices in the LLC and improve the environment as needed to strengthen the student experience in their LLC. </w:t>
      </w:r>
    </w:p>
    <w:p>
      <w:pPr>
        <w:pStyle w:val="Normal"/>
        <w:spacing w:lineRule="auto" w:line="480"/>
        <w:ind w:firstLine="720"/>
        <w:rPr>
          <w:rFonts w:ascii="Times New Roman" w:hAnsi="Times New Roman" w:eastAsia="Times New Roman" w:cs="Times New Roman"/>
        </w:rPr>
      </w:pPr>
      <w:r>
        <w:rPr>
          <w:rFonts w:eastAsia="Times New Roman" w:cs="Times New Roman" w:ascii="Times New Roman" w:hAnsi="Times New Roman"/>
        </w:rPr>
        <w:t>The researchers have several suggestions for the LLC in an effort to improve its programming and curricular approach. First, it is important for the community to foster the relationships between past and future cohorts. Based off of interviews and survey data we have noticed a strong sense of women supporting women. It would be beneficial for the LLC to create an avenue for women to create relationships with others that have been a part of the SICE LLC through past cohorts. This could include a mentoring program or intentional programming designed to create a network of supportive peers in helping students navigate the university environment. By strengthening the relationship between past and future cohorts, the community relationships and feelings of support would clearly increase. This could also have some impact on student perception of themselves through the key traits that were discussed within the survey results.</w:t>
      </w:r>
    </w:p>
    <w:p>
      <w:pPr>
        <w:pStyle w:val="Normal"/>
        <w:spacing w:lineRule="auto" w:line="480"/>
        <w:ind w:firstLine="720"/>
        <w:rPr/>
      </w:pPr>
      <w:r>
        <w:rPr>
          <w:rFonts w:eastAsia="Times New Roman" w:cs="Times New Roman" w:ascii="Times New Roman" w:hAnsi="Times New Roman"/>
        </w:rPr>
        <w:t>The researchers would also like to see the staff continue to integrate gendered perspectives within their curriculum and programming. Throughout the assessment, it was clear that men view gender as playing less of a role in the field than women. It would behoove the LLC to maintain a central focus on the education of men in the community around issues of gender norms along with how that plays a role in navigating environments. This was discussed in semi-structured interviews with Paul, however, we believe that a continued resilience and additional structured opportunities to discuss diverse perspectives through more formalized learning outcomes would be able to increase the effectiveness of these conversations, in addition to the multiple informal learning opportunities that are currently in place through LLC programming.</w:t>
      </w:r>
    </w:p>
    <w:p>
      <w:pPr>
        <w:pStyle w:val="Normal"/>
        <w:spacing w:lineRule="auto" w:line="480"/>
        <w:ind w:firstLine="720"/>
        <w:rPr>
          <w:rFonts w:ascii="Times New Roman" w:hAnsi="Times New Roman" w:cs="Times New Roman"/>
        </w:rPr>
      </w:pPr>
      <w:r>
        <w:rPr>
          <w:rFonts w:eastAsia="Times New Roman" w:cs="Times New Roman" w:ascii="Times New Roman" w:hAnsi="Times New Roman"/>
        </w:rPr>
        <w:t>Overall, this assessment can be considered a starting point in filling the gap that exists in the research about the experiences of women in coeducational STEM LLCs. Compared to other studies that have been done, this assessment takes a different approach and directly studies the environment created within the LLC (Inkelas, Szelényi, Soldner, &amp; Brower, 2008, p. V-5). By doing so, this assessment sheds light onto the influence of that environment on the experiences and perceptions of women who live in that LLC. This type of research could then be continued and used by student affairs staff in creating supportive environments for women. By doing so, staff can help in the retention and success of women in the STEM fields.</w:t>
      </w:r>
    </w:p>
    <w:p>
      <w:pPr>
        <w:pStyle w:val="Normal"/>
        <w:spacing w:lineRule="auto" w:line="480"/>
        <w:jc w:val="center"/>
        <w:rPr>
          <w:rFonts w:ascii="Times New Roman" w:hAnsi="Times New Roman" w:eastAsia="Times New Roman" w:cs="Times New Roman"/>
          <w:highlight w:val="green"/>
        </w:rPr>
      </w:pPr>
      <w:r>
        <w:rPr>
          <w:rFonts w:eastAsia="Times New Roman" w:cs="Times New Roman" w:ascii="Times New Roman" w:hAnsi="Times New Roman"/>
          <w:highlight w:val="green"/>
        </w:rPr>
      </w:r>
      <w:r>
        <w:br w:type="page"/>
      </w:r>
    </w:p>
    <w:p>
      <w:pPr>
        <w:pStyle w:val="Normal"/>
        <w:spacing w:lineRule="auto" w:line="480"/>
        <w:jc w:val="center"/>
        <w:rPr>
          <w:rFonts w:ascii="Times New Roman" w:hAnsi="Times New Roman" w:eastAsia="Times New Roman" w:cs="Times New Roman"/>
          <w:b/>
          <w:b/>
        </w:rPr>
      </w:pPr>
      <w:r>
        <w:rPr>
          <w:rFonts w:eastAsia="Times New Roman" w:cs="Times New Roman" w:ascii="Times New Roman" w:hAnsi="Times New Roman"/>
          <w:b/>
        </w:rPr>
        <w:t>References</w:t>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Arensdorf, J., &amp; Naylor-Tincknell, J. (2016). Beyond the traditional retention data: A qualitative study of the social benefits of living learning communities. </w:t>
      </w:r>
      <w:r>
        <w:rPr>
          <w:rFonts w:eastAsia="Times New Roman" w:cs="Times New Roman" w:ascii="Times New Roman" w:hAnsi="Times New Roman"/>
          <w:i/>
          <w:iCs/>
          <w:color w:val="000000" w:themeColor="text1"/>
        </w:rPr>
        <w:t>Learning Communities: Research &amp; Practice</w:t>
      </w:r>
      <w:r>
        <w:rPr>
          <w:rFonts w:eastAsia="Times New Roman" w:cs="Times New Roman" w:ascii="Times New Roman" w:hAnsi="Times New Roman"/>
          <w:color w:val="000000" w:themeColor="text1"/>
        </w:rPr>
        <w:t xml:space="preserve">, </w:t>
      </w:r>
      <w:r>
        <w:rPr>
          <w:rFonts w:eastAsia="Times New Roman" w:cs="Times New Roman" w:ascii="Times New Roman" w:hAnsi="Times New Roman"/>
          <w:i/>
          <w:iCs/>
          <w:color w:val="000000" w:themeColor="text1"/>
        </w:rPr>
        <w:t>4</w:t>
      </w:r>
      <w:r>
        <w:rPr>
          <w:rFonts w:eastAsia="Times New Roman" w:cs="Times New Roman" w:ascii="Times New Roman" w:hAnsi="Times New Roman"/>
          <w:color w:val="000000" w:themeColor="text1"/>
        </w:rPr>
        <w:t>(1).</w:t>
      </w:r>
    </w:p>
    <w:p>
      <w:pPr>
        <w:pStyle w:val="Normal"/>
        <w:ind w:left="720" w:hanging="720"/>
        <w:rPr>
          <w:rFonts w:ascii="Times New Roman" w:hAnsi="Times New Roman" w:cs="Times New Roman"/>
          <w:color w:val="000000" w:themeColor="text1"/>
        </w:rPr>
      </w:pPr>
      <w:r>
        <w:rPr>
          <w:rFonts w:cs="Times New Roman" w:ascii="Times New Roman" w:hAnsi="Times New Roman"/>
          <w:color w:val="000000" w:themeColor="text1"/>
        </w:rPr>
      </w:r>
    </w:p>
    <w:p>
      <w:pPr>
        <w:pStyle w:val="Normal"/>
        <w:ind w:left="720" w:hanging="720"/>
        <w:rPr>
          <w:rFonts w:ascii="Times New Roman" w:hAnsi="Times New Roman" w:eastAsia="Times New Roman" w:cs="Times New Roman"/>
        </w:rPr>
      </w:pPr>
      <w:r>
        <w:rPr>
          <w:rFonts w:eastAsia="Times New Roman" w:cs="Times New Roman" w:ascii="Times New Roman" w:hAnsi="Times New Roman"/>
        </w:rPr>
        <w:t xml:space="preserve">Astin, A. (1984). Student involvement: A developmental theory for higher education. </w:t>
      </w:r>
      <w:r>
        <w:rPr>
          <w:rFonts w:eastAsia="Times New Roman" w:cs="Times New Roman" w:ascii="Times New Roman" w:hAnsi="Times New Roman"/>
          <w:i/>
          <w:iCs/>
        </w:rPr>
        <w:t>Journal of College Student Development, 40</w:t>
      </w:r>
      <w:r>
        <w:rPr>
          <w:rFonts w:eastAsia="Times New Roman" w:cs="Times New Roman" w:ascii="Times New Roman" w:hAnsi="Times New Roman"/>
        </w:rPr>
        <w:t>(5), 518-529.</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Blackburn, H. (2017). The status of women in STEM in Higher Education: A review of the literature. </w:t>
      </w:r>
      <w:r>
        <w:rPr>
          <w:rFonts w:eastAsia="Times New Roman" w:cs="Times New Roman" w:ascii="Times New Roman" w:hAnsi="Times New Roman"/>
          <w:i/>
          <w:iCs/>
          <w:color w:val="000000" w:themeColor="text1"/>
        </w:rPr>
        <w:t>Science &amp; Technology Libraries,</w:t>
      </w:r>
      <w:r>
        <w:rPr>
          <w:rFonts w:eastAsia="Times New Roman" w:cs="Times New Roman" w:ascii="Times New Roman" w:hAnsi="Times New Roman"/>
          <w:color w:val="000000" w:themeColor="text1"/>
        </w:rPr>
        <w:t xml:space="preserve"> 36(3), 235-273. Doi:10.1080/0194262X.2017.1371658</w:t>
      </w:r>
    </w:p>
    <w:p>
      <w:pPr>
        <w:pStyle w:val="Normal"/>
        <w:ind w:left="720" w:hanging="720"/>
        <w:rPr>
          <w:rFonts w:ascii="Times New Roman" w:hAnsi="Times New Roman" w:cs="Times New Roman"/>
          <w:color w:val="000000" w:themeColor="text1"/>
        </w:rPr>
      </w:pPr>
      <w:r>
        <w:rPr>
          <w:rFonts w:cs="Times New Roman" w:ascii="Times New Roman" w:hAnsi="Times New Roman"/>
          <w:color w:val="000000" w:themeColor="text1"/>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Blimling, G. S. (2015). </w:t>
      </w:r>
      <w:r>
        <w:rPr>
          <w:rFonts w:eastAsia="Times New Roman" w:cs="Times New Roman" w:ascii="Times New Roman" w:hAnsi="Times New Roman"/>
          <w:i/>
          <w:iCs/>
          <w:color w:val="000000" w:themeColor="text1"/>
        </w:rPr>
        <w:t>Student learning in college residence halls: What works, what doesn’t, and why.</w:t>
      </w:r>
      <w:r>
        <w:rPr>
          <w:rFonts w:eastAsia="Times New Roman" w:cs="Times New Roman" w:ascii="Times New Roman" w:hAnsi="Times New Roman"/>
          <w:color w:val="000000" w:themeColor="text1"/>
        </w:rPr>
        <w:t xml:space="preserve"> San Francisco: Jossey-Bass.</w:t>
      </w:r>
    </w:p>
    <w:p>
      <w:pPr>
        <w:pStyle w:val="Normal"/>
        <w:ind w:left="720" w:hanging="720"/>
        <w:rPr>
          <w:rFonts w:ascii="Times New Roman" w:hAnsi="Times New Roman" w:cs="Times New Roman"/>
          <w:color w:val="000000" w:themeColor="text1"/>
        </w:rPr>
      </w:pPr>
      <w:r>
        <w:rPr>
          <w:rFonts w:cs="Times New Roman" w:ascii="Times New Roman" w:hAnsi="Times New Roman"/>
          <w:color w:val="000000" w:themeColor="text1"/>
        </w:rPr>
      </w:r>
    </w:p>
    <w:p>
      <w:pPr>
        <w:pStyle w:val="Normal"/>
        <w:ind w:left="720" w:hanging="720"/>
        <w:rPr>
          <w:rFonts w:ascii="Times New Roman" w:hAnsi="Times New Roman" w:eastAsia="Times New Roman" w:cs="Times New Roman"/>
        </w:rPr>
      </w:pPr>
      <w:r>
        <w:rPr>
          <w:rFonts w:eastAsia="Times New Roman" w:cs="Times New Roman" w:ascii="Times New Roman" w:hAnsi="Times New Roman"/>
          <w:color w:val="000000" w:themeColor="text1"/>
        </w:rPr>
        <w:t>Beyond the classroom: Informal STEM education: Hearings before the Committee on Science and Technology, U.S. House of Representatives, 111th Cong. (2009) (Testimony of Philip Bell).</w:t>
      </w:r>
    </w:p>
    <w:p>
      <w:pPr>
        <w:pStyle w:val="Normal"/>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Carrino, S. S., &amp; Gerace, W. J. (2016). Why STEM learning communities work: The development of psychosocial learning factors through social interaction. </w:t>
      </w:r>
      <w:r>
        <w:rPr>
          <w:rFonts w:eastAsia="Times New Roman" w:cs="Times New Roman" w:ascii="Times New Roman" w:hAnsi="Times New Roman"/>
          <w:i/>
          <w:iCs/>
          <w:color w:val="000000" w:themeColor="text1"/>
        </w:rPr>
        <w:t>Learning Communities Research and Practice,</w:t>
      </w:r>
      <w:r>
        <w:rPr>
          <w:rFonts w:eastAsia="Times New Roman" w:cs="Times New Roman" w:ascii="Times New Roman" w:hAnsi="Times New Roman"/>
          <w:color w:val="000000" w:themeColor="text1"/>
        </w:rPr>
        <w:t xml:space="preserve"> </w:t>
      </w:r>
      <w:r>
        <w:rPr>
          <w:rFonts w:eastAsia="Times New Roman" w:cs="Times New Roman" w:ascii="Times New Roman" w:hAnsi="Times New Roman"/>
          <w:i/>
          <w:iCs/>
          <w:color w:val="000000" w:themeColor="text1"/>
        </w:rPr>
        <w:t>4</w:t>
      </w:r>
      <w:r>
        <w:rPr>
          <w:rFonts w:eastAsia="Times New Roman" w:cs="Times New Roman" w:ascii="Times New Roman" w:hAnsi="Times New Roman"/>
          <w:color w:val="000000" w:themeColor="text1"/>
        </w:rPr>
        <w:t>(1), Article 3.</w:t>
      </w:r>
    </w:p>
    <w:p>
      <w:pPr>
        <w:pStyle w:val="Normal"/>
        <w:ind w:left="720" w:hanging="720"/>
        <w:rPr>
          <w:rFonts w:ascii="Times New Roman" w:hAnsi="Times New Roman" w:cs="Times New Roman"/>
          <w:color w:val="000000" w:themeColor="text1"/>
        </w:rPr>
      </w:pPr>
      <w:r>
        <w:rPr>
          <w:rFonts w:cs="Times New Roman" w:ascii="Times New Roman" w:hAnsi="Times New Roman"/>
          <w:color w:val="000000" w:themeColor="text1"/>
        </w:rPr>
      </w:r>
    </w:p>
    <w:p>
      <w:pPr>
        <w:pStyle w:val="Normal"/>
        <w:ind w:left="720" w:hanging="720"/>
        <w:rPr>
          <w:rFonts w:ascii="Times New Roman" w:hAnsi="Times New Roman" w:cs="Times New Roman"/>
        </w:rPr>
      </w:pPr>
      <w:r>
        <w:rPr>
          <w:rFonts w:eastAsia="Times New Roman" w:cs="Times New Roman" w:ascii="Times New Roman" w:hAnsi="Times New Roman"/>
        </w:rPr>
        <w:t xml:space="preserve">Emerson, R. M., Fretz, R. I., &amp; Shaw, L. A (2011). </w:t>
      </w:r>
      <w:r>
        <w:rPr>
          <w:rFonts w:eastAsia="Times New Roman" w:cs="Times New Roman" w:ascii="Times New Roman" w:hAnsi="Times New Roman"/>
          <w:i/>
          <w:iCs/>
        </w:rPr>
        <w:t>Writing ethnographic fieldnotes</w:t>
      </w:r>
      <w:r>
        <w:rPr>
          <w:rFonts w:eastAsia="Times New Roman" w:cs="Times New Roman" w:ascii="Times New Roman" w:hAnsi="Times New Roman"/>
        </w:rPr>
        <w:t xml:space="preserve"> (2nd ed.). Chicago, IL: The University of Chicago Press.</w:t>
      </w:r>
    </w:p>
    <w:p>
      <w:pPr>
        <w:pStyle w:val="Normal"/>
        <w:ind w:left="720" w:hanging="7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Style w:val="InternetLink"/>
          <w:rFonts w:ascii="Times New Roman" w:hAnsi="Times New Roman" w:eastAsia="Times New Roman" w:cs="Times New Roman"/>
        </w:rPr>
      </w:pPr>
      <w:r>
        <w:rPr>
          <w:rFonts w:eastAsia="Times New Roman" w:cs="Times New Roman" w:ascii="Times New Roman" w:hAnsi="Times New Roman"/>
          <w:color w:val="000000" w:themeColor="text1"/>
        </w:rPr>
        <w:t xml:space="preserve">Fayer, S., Lacey, A., &amp; Watson, A. (2017). </w:t>
      </w:r>
      <w:r>
        <w:rPr>
          <w:rFonts w:eastAsia="Times New Roman" w:cs="Times New Roman" w:ascii="Times New Roman" w:hAnsi="Times New Roman"/>
          <w:i/>
          <w:iCs/>
          <w:color w:val="000000" w:themeColor="text1"/>
        </w:rPr>
        <w:t>STEM occupations: past, present, and future. U.S. Bureau of Labor Statistics</w:t>
      </w:r>
      <w:r>
        <w:rPr>
          <w:rFonts w:eastAsia="Times New Roman" w:cs="Times New Roman" w:ascii="Times New Roman" w:hAnsi="Times New Roman"/>
          <w:color w:val="000000" w:themeColor="text1"/>
        </w:rPr>
        <w:t xml:space="preserve">. Retrieved from </w:t>
      </w:r>
      <w:r>
        <w:rPr/>
        <w:t xml:space="preserve"> </w:t>
      </w:r>
      <w:r>
        <w:rPr>
          <w:rFonts w:eastAsia="Calibri" w:cs="Calibri"/>
        </w:rPr>
        <w:t>https://www.bls.gov/spotlight/2017/science-technology-engineering-and-mathematics-stem-occupations-past-present-and-future/pdf/science-technology-engineering-and-mathematics-stem-occupations-past-present-and-future.pdf</w:t>
      </w:r>
    </w:p>
    <w:p>
      <w:pPr>
        <w:pStyle w:val="Normal"/>
        <w:ind w:left="720" w:hanging="720"/>
        <w:rPr>
          <w:rFonts w:ascii="Calibri" w:hAnsi="Calibri" w:eastAsia="Calibri" w:cs="Calibri"/>
        </w:rPr>
      </w:pPr>
      <w:r>
        <w:rPr>
          <w:rFonts w:eastAsia="Calibri" w:cs="Calibri"/>
        </w:rPr>
      </w:r>
    </w:p>
    <w:p>
      <w:pPr>
        <w:pStyle w:val="Normal"/>
        <w:ind w:left="720" w:hanging="720"/>
        <w:rPr>
          <w:rFonts w:ascii="Times New Roman" w:hAnsi="Times New Roman" w:eastAsia="Times New Roman" w:cs="Times New Roman"/>
        </w:rPr>
      </w:pPr>
      <w:r>
        <w:rPr>
          <w:rFonts w:eastAsia="Times New Roman" w:cs="Times New Roman" w:ascii="Times New Roman" w:hAnsi="Times New Roman"/>
        </w:rPr>
        <w:t>Gall, M., Gall, J., &amp; Borg, W. (2007).</w:t>
      </w:r>
      <w:r>
        <w:rPr>
          <w:rFonts w:eastAsia="Times New Roman" w:cs="Times New Roman" w:ascii="Times New Roman" w:hAnsi="Times New Roman"/>
          <w:i/>
          <w:iCs/>
        </w:rPr>
        <w:t xml:space="preserve"> Educational research: An introduction</w:t>
      </w:r>
      <w:r>
        <w:rPr>
          <w:rFonts w:eastAsia="Times New Roman" w:cs="Times New Roman" w:ascii="Times New Roman" w:hAnsi="Times New Roman"/>
        </w:rPr>
        <w:t xml:space="preserve"> (8</w:t>
      </w:r>
      <w:r>
        <w:rPr>
          <w:rFonts w:eastAsia="Times New Roman" w:cs="Times New Roman" w:ascii="Times New Roman" w:hAnsi="Times New Roman"/>
          <w:vertAlign w:val="superscript"/>
        </w:rPr>
        <w:t>th</w:t>
      </w:r>
      <w:r>
        <w:rPr>
          <w:rFonts w:eastAsia="Times New Roman" w:cs="Times New Roman" w:ascii="Times New Roman" w:hAnsi="Times New Roman"/>
        </w:rPr>
        <w:t xml:space="preserve"> ed.). Boston, MA: Pearson.</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Gandhi, C. M. O. (1999). A longitudinal evaluation of factors associated with retaining women in science and engineering. </w:t>
      </w:r>
      <w:r>
        <w:rPr>
          <w:rFonts w:eastAsia="Times New Roman" w:cs="Times New Roman" w:ascii="Times New Roman" w:hAnsi="Times New Roman"/>
          <w:i/>
          <w:iCs/>
          <w:color w:val="000000" w:themeColor="text1"/>
        </w:rPr>
        <w:t>Dissertation Abstracts International, 60</w:t>
      </w:r>
      <w:r>
        <w:rPr>
          <w:rFonts w:eastAsia="Times New Roman" w:cs="Times New Roman" w:ascii="Times New Roman" w:hAnsi="Times New Roman"/>
          <w:color w:val="000000" w:themeColor="text1"/>
        </w:rPr>
        <w:t>(11), 5833 (UMI No. 9950087).</w:t>
      </w:r>
    </w:p>
    <w:p>
      <w:pPr>
        <w:pStyle w:val="Normal"/>
        <w:ind w:left="720" w:hanging="720"/>
        <w:rPr>
          <w:rFonts w:ascii="Times New Roman" w:hAnsi="Times New Roman" w:cs="Times New Roman"/>
          <w:color w:val="000000" w:themeColor="text1"/>
        </w:rPr>
      </w:pPr>
      <w:r>
        <w:rPr>
          <w:rFonts w:cs="Times New Roman" w:ascii="Times New Roman" w:hAnsi="Times New Roman"/>
          <w:color w:val="000000" w:themeColor="text1"/>
        </w:rPr>
      </w:r>
    </w:p>
    <w:p>
      <w:pPr>
        <w:pStyle w:val="Normal"/>
        <w:ind w:left="720" w:hanging="720"/>
        <w:rPr>
          <w:rFonts w:ascii="Times New Roman" w:hAnsi="Times New Roman" w:cs="Times New Roman"/>
          <w:color w:val="000000" w:themeColor="text1"/>
        </w:rPr>
      </w:pPr>
      <w:r>
        <w:rPr>
          <w:rFonts w:eastAsia="Times New Roman" w:cs="Times New Roman" w:ascii="Times New Roman" w:hAnsi="Times New Roman"/>
          <w:color w:val="000000" w:themeColor="text1"/>
        </w:rPr>
        <w:t xml:space="preserve">Hathaway, R. S., Sharp, S., &amp; Davis, C.-S. (2001). Programmatic efforts affect retention of women in science and engineering. </w:t>
      </w:r>
      <w:r>
        <w:rPr>
          <w:rFonts w:eastAsia="Times New Roman" w:cs="Times New Roman" w:ascii="Times New Roman" w:hAnsi="Times New Roman"/>
          <w:i/>
          <w:iCs/>
          <w:color w:val="000000" w:themeColor="text1"/>
        </w:rPr>
        <w:t>Journal of Women and Minorities in Science and Engineering,</w:t>
      </w:r>
      <w:r>
        <w:rPr>
          <w:rFonts w:eastAsia="Times New Roman" w:cs="Times New Roman" w:ascii="Times New Roman" w:hAnsi="Times New Roman"/>
          <w:color w:val="000000" w:themeColor="text1"/>
        </w:rPr>
        <w:t xml:space="preserve"> </w:t>
      </w:r>
      <w:r>
        <w:rPr>
          <w:rFonts w:eastAsia="Times New Roman" w:cs="Times New Roman" w:ascii="Times New Roman" w:hAnsi="Times New Roman"/>
          <w:i/>
          <w:iCs/>
          <w:color w:val="000000" w:themeColor="text1"/>
        </w:rPr>
        <w:t>7</w:t>
      </w:r>
      <w:r>
        <w:rPr>
          <w:rFonts w:eastAsia="Times New Roman" w:cs="Times New Roman" w:ascii="Times New Roman" w:hAnsi="Times New Roman"/>
          <w:color w:val="000000" w:themeColor="text1"/>
        </w:rPr>
        <w:t>(2), 107–124.</w:t>
      </w:r>
    </w:p>
    <w:p>
      <w:pPr>
        <w:pStyle w:val="Normal"/>
        <w:ind w:left="720" w:hanging="7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cs="Times New Roman"/>
        </w:rPr>
      </w:pPr>
      <w:r>
        <w:rPr>
          <w:rFonts w:eastAsia="Times New Roman" w:cs="Times New Roman" w:ascii="Times New Roman" w:hAnsi="Times New Roman"/>
        </w:rPr>
        <w:t xml:space="preserve">Henning, G. W. &amp; Roberts, D. (2016). </w:t>
      </w:r>
      <w:r>
        <w:rPr>
          <w:rFonts w:eastAsia="Times New Roman" w:cs="Times New Roman" w:ascii="Times New Roman" w:hAnsi="Times New Roman"/>
          <w:i/>
          <w:iCs/>
        </w:rPr>
        <w:t>Student affairs assessment: Theory to practice.</w:t>
      </w:r>
      <w:r>
        <w:rPr>
          <w:rFonts w:eastAsia="Times New Roman" w:cs="Times New Roman" w:ascii="Times New Roman" w:hAnsi="Times New Roman"/>
        </w:rPr>
        <w:t xml:space="preserve"> Sterling, VA: Stylus.</w:t>
      </w:r>
    </w:p>
    <w:p>
      <w:pPr>
        <w:pStyle w:val="Normal"/>
        <w:ind w:left="720" w:hanging="7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rPr>
      </w:pPr>
      <w:r>
        <w:rPr>
          <w:rFonts w:eastAsia="Times New Roman" w:cs="Times New Roman" w:ascii="Times New Roman" w:hAnsi="Times New Roman"/>
        </w:rPr>
        <w:t xml:space="preserve">Higher Education Research Institute (2018). </w:t>
      </w:r>
      <w:r>
        <w:rPr>
          <w:rFonts w:eastAsia="Times New Roman" w:cs="Times New Roman" w:ascii="Times New Roman" w:hAnsi="Times New Roman"/>
          <w:i/>
          <w:iCs/>
        </w:rPr>
        <w:t>2018 version of the CIRP freshman survey</w:t>
      </w:r>
      <w:r>
        <w:rPr>
          <w:rFonts w:eastAsia="Times New Roman" w:cs="Times New Roman" w:ascii="Times New Roman" w:hAnsi="Times New Roman"/>
        </w:rPr>
        <w:t>.</w:t>
      </w:r>
      <w:r>
        <w:rPr>
          <w:rFonts w:eastAsia="Times New Roman" w:cs="Times New Roman" w:ascii="Times New Roman" w:hAnsi="Times New Roman"/>
          <w:i/>
          <w:iCs/>
        </w:rPr>
        <w:t xml:space="preserve"> </w:t>
      </w:r>
      <w:r>
        <w:rPr>
          <w:rFonts w:eastAsia="Times New Roman" w:cs="Times New Roman" w:ascii="Times New Roman" w:hAnsi="Times New Roman"/>
        </w:rPr>
        <w:t>Los Angeles, CA: The University of California, Los Angeles.</w:t>
      </w:r>
    </w:p>
    <w:p>
      <w:pPr>
        <w:pStyle w:val="Normal"/>
        <w:ind w:left="720" w:hanging="7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Hughes, R. M. (2010). Keeping university women in STEM fields. </w:t>
      </w:r>
      <w:r>
        <w:rPr>
          <w:rFonts w:eastAsia="Times New Roman" w:cs="Times New Roman" w:ascii="Times New Roman" w:hAnsi="Times New Roman"/>
          <w:i/>
          <w:iCs/>
          <w:color w:val="000000" w:themeColor="text1"/>
        </w:rPr>
        <w:t>International Journal of Gender, Science, and Technology</w:t>
      </w:r>
      <w:r>
        <w:rPr>
          <w:rFonts w:eastAsia="Times New Roman" w:cs="Times New Roman" w:ascii="Times New Roman" w:hAnsi="Times New Roman"/>
          <w:color w:val="000000" w:themeColor="text1"/>
        </w:rPr>
        <w:t>, 2(3), 417-436.</w:t>
      </w:r>
    </w:p>
    <w:p>
      <w:pPr>
        <w:pStyle w:val="Normal"/>
        <w:ind w:left="720" w:hanging="720"/>
        <w:rPr>
          <w:rFonts w:ascii="Times New Roman" w:hAnsi="Times New Roman" w:cs="Times New Roman"/>
          <w:color w:val="000000" w:themeColor="text1"/>
        </w:rPr>
      </w:pPr>
      <w:r>
        <w:rPr>
          <w:rFonts w:cs="Times New Roman" w:ascii="Times New Roman" w:hAnsi="Times New Roman"/>
          <w:color w:val="000000" w:themeColor="text1"/>
        </w:rPr>
      </w:r>
    </w:p>
    <w:p>
      <w:pPr>
        <w:pStyle w:val="Normal"/>
        <w:ind w:left="720" w:hanging="720"/>
        <w:rPr/>
      </w:pPr>
      <w:r>
        <w:rPr>
          <w:rFonts w:eastAsia="Times New Roman" w:cs="Times New Roman" w:ascii="Times New Roman" w:hAnsi="Times New Roman"/>
          <w:color w:val="000000" w:themeColor="text1"/>
        </w:rPr>
        <w:t xml:space="preserve">Indiana University Bloomington. (2018). </w:t>
      </w:r>
      <w:r>
        <w:rPr>
          <w:rFonts w:eastAsia="Times New Roman" w:cs="Times New Roman" w:ascii="Times New Roman" w:hAnsi="Times New Roman"/>
          <w:i/>
          <w:iCs/>
          <w:color w:val="000000" w:themeColor="text1"/>
        </w:rPr>
        <w:t xml:space="preserve">SICE living and learning center. </w:t>
      </w:r>
      <w:r>
        <w:rPr>
          <w:rFonts w:eastAsia="Times New Roman" w:cs="Times New Roman" w:ascii="Times New Roman" w:hAnsi="Times New Roman"/>
          <w:color w:val="000000" w:themeColor="text1"/>
        </w:rPr>
        <w:t>Retrieved from</w:t>
      </w:r>
      <w:r>
        <w:rPr>
          <w:rFonts w:eastAsia="Times New Roman" w:cs="Times New Roman" w:ascii="Times New Roman" w:hAnsi="Times New Roman"/>
          <w:i/>
          <w:iCs/>
          <w:color w:val="000000" w:themeColor="text1"/>
        </w:rPr>
        <w:t xml:space="preserve"> </w:t>
      </w:r>
      <w:hyperlink r:id="rId2">
        <w:r>
          <w:rPr>
            <w:rStyle w:val="InternetLink"/>
            <w:rFonts w:eastAsia="Times New Roman" w:cs="Times New Roman" w:ascii="Times New Roman" w:hAnsi="Times New Roman"/>
          </w:rPr>
          <w:t>https://livelearn.sice.indiana.edu/</w:t>
        </w:r>
      </w:hyperlink>
      <w:r>
        <w:rPr>
          <w:rFonts w:eastAsia="Times New Roman" w:cs="Times New Roman" w:ascii="Times New Roman" w:hAnsi="Times New Roman"/>
        </w:rPr>
        <w:t xml:space="preserve"> </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pPr>
      <w:r>
        <w:rPr>
          <w:rFonts w:eastAsia="Times New Roman" w:cs="Times New Roman" w:ascii="Times New Roman" w:hAnsi="Times New Roman"/>
          <w:color w:val="000000" w:themeColor="text1"/>
        </w:rPr>
        <w:t xml:space="preserve">Indiana University Bloomington. (2018). </w:t>
      </w:r>
      <w:r>
        <w:rPr>
          <w:rFonts w:eastAsia="Times New Roman" w:cs="Times New Roman" w:ascii="Times New Roman" w:hAnsi="Times New Roman"/>
          <w:i/>
          <w:iCs/>
          <w:color w:val="000000" w:themeColor="text1"/>
        </w:rPr>
        <w:t xml:space="preserve">Residential programs and services. </w:t>
      </w:r>
      <w:r>
        <w:rPr>
          <w:rFonts w:eastAsia="Times New Roman" w:cs="Times New Roman" w:ascii="Times New Roman" w:hAnsi="Times New Roman"/>
          <w:color w:val="000000" w:themeColor="text1"/>
        </w:rPr>
        <w:t>Retrieved from</w:t>
      </w:r>
      <w:r>
        <w:rPr>
          <w:rFonts w:eastAsia="Times New Roman" w:cs="Times New Roman" w:ascii="Times New Roman" w:hAnsi="Times New Roman"/>
          <w:i/>
          <w:iCs/>
          <w:color w:val="000000" w:themeColor="text1"/>
        </w:rPr>
        <w:t xml:space="preserve"> </w:t>
      </w:r>
      <w:r>
        <w:fldChar w:fldCharType="begin"/>
      </w:r>
      <w:r>
        <w:rPr>
          <w:rStyle w:val="InternetLink"/>
          <w:rFonts w:eastAsia="Times New Roman" w:cs="Times New Roman" w:ascii="Times New Roman" w:hAnsi="Times New Roman"/>
        </w:rPr>
        <w:instrText> HYPERLINK "https://www.rps.indiana.edu/experience/communities/index.html" \l "livinglearningcenters"</w:instrText>
      </w:r>
      <w:r>
        <w:rPr>
          <w:rStyle w:val="InternetLink"/>
          <w:rFonts w:eastAsia="Times New Roman" w:cs="Times New Roman" w:ascii="Times New Roman" w:hAnsi="Times New Roman"/>
        </w:rPr>
        <w:fldChar w:fldCharType="separate"/>
      </w:r>
      <w:r>
        <w:rPr>
          <w:rStyle w:val="InternetLink"/>
          <w:rFonts w:eastAsia="Times New Roman" w:cs="Times New Roman" w:ascii="Times New Roman" w:hAnsi="Times New Roman"/>
        </w:rPr>
        <w:t>https://www.rps.indiana.edu/experience/communities/index.html#livinglearningcenters</w:t>
      </w:r>
      <w:r>
        <w:rPr>
          <w:rStyle w:val="InternetLink"/>
          <w:rFonts w:eastAsia="Times New Roman" w:cs="Times New Roman" w:ascii="Times New Roman" w:hAnsi="Times New Roman"/>
        </w:rPr>
        <w:fldChar w:fldCharType="end"/>
      </w:r>
      <w:r>
        <w:rPr>
          <w:rFonts w:eastAsia="Times New Roman" w:cs="Times New Roman" w:ascii="Times New Roman" w:hAnsi="Times New Roman"/>
        </w:rPr>
        <w:t xml:space="preserve"> </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Inkelas, K. K. (2011). Living‐learning programs for women in STEM. </w:t>
      </w:r>
      <w:r>
        <w:rPr>
          <w:rFonts w:eastAsia="Times New Roman" w:cs="Times New Roman" w:ascii="Times New Roman" w:hAnsi="Times New Roman"/>
          <w:i/>
          <w:iCs/>
          <w:color w:val="000000" w:themeColor="text1"/>
        </w:rPr>
        <w:t xml:space="preserve">New Directions for Institutional Research. </w:t>
      </w:r>
      <w:r>
        <w:rPr>
          <w:rFonts w:eastAsia="Times New Roman" w:cs="Times New Roman" w:ascii="Times New Roman" w:hAnsi="Times New Roman"/>
          <w:color w:val="000000" w:themeColor="text1"/>
        </w:rPr>
        <w:t>(152), 27-37.</w:t>
      </w:r>
    </w:p>
    <w:p>
      <w:pPr>
        <w:pStyle w:val="Normal"/>
        <w:ind w:left="720" w:hanging="720"/>
        <w:rPr>
          <w:rFonts w:ascii="Times New Roman" w:hAnsi="Times New Roman" w:cs="Times New Roman"/>
          <w:color w:val="000000" w:themeColor="text1"/>
        </w:rPr>
      </w:pPr>
      <w:r>
        <w:rPr>
          <w:rFonts w:cs="Times New Roman" w:ascii="Times New Roman" w:hAnsi="Times New Roman"/>
          <w:color w:val="000000" w:themeColor="text1"/>
        </w:rPr>
      </w:r>
    </w:p>
    <w:p>
      <w:pPr>
        <w:pStyle w:val="Normal"/>
        <w:ind w:left="720" w:hanging="720"/>
        <w:rPr/>
      </w:pPr>
      <w:r>
        <w:rPr>
          <w:rFonts w:eastAsia="Times New Roman" w:cs="Times New Roman" w:ascii="Times New Roman" w:hAnsi="Times New Roman"/>
          <w:color w:val="000000" w:themeColor="text1"/>
        </w:rPr>
        <w:t xml:space="preserve">Inkelas, K., Szelényi, K., Soldner, M., Brower, A. (2008). </w:t>
      </w:r>
      <w:r>
        <w:rPr>
          <w:rFonts w:eastAsia="Times New Roman" w:cs="Times New Roman" w:ascii="Times New Roman" w:hAnsi="Times New Roman"/>
          <w:i/>
          <w:iCs/>
          <w:color w:val="000000" w:themeColor="text1"/>
        </w:rPr>
        <w:t>National study of living</w:t>
      </w:r>
      <w:r>
        <w:rPr>
          <w:rFonts w:eastAsia="Times New Roman" w:cs="Times New Roman" w:ascii="Times New Roman" w:hAnsi="Times New Roman"/>
          <w:color w:val="000000" w:themeColor="text1"/>
        </w:rPr>
        <w:t>-l</w:t>
      </w:r>
      <w:r>
        <w:rPr>
          <w:rFonts w:eastAsia="Times New Roman" w:cs="Times New Roman" w:ascii="Times New Roman" w:hAnsi="Times New Roman"/>
          <w:i/>
          <w:iCs/>
          <w:color w:val="000000" w:themeColor="text1"/>
        </w:rPr>
        <w:t>earning programs: 2007 report of findings.</w:t>
      </w:r>
      <w:r>
        <w:rPr>
          <w:rFonts w:eastAsia="Times New Roman" w:cs="Times New Roman" w:ascii="Times New Roman" w:hAnsi="Times New Roman"/>
          <w:color w:val="000000" w:themeColor="text1"/>
        </w:rPr>
        <w:t xml:space="preserve"> Retrieved September 7, 2018, from </w:t>
      </w:r>
      <w:hyperlink r:id="rId3">
        <w:r>
          <w:rPr>
            <w:rStyle w:val="InternetLink"/>
            <w:rFonts w:eastAsia="Times New Roman" w:cs="Times New Roman" w:ascii="Times New Roman" w:hAnsi="Times New Roman"/>
          </w:rPr>
          <w:t>http://www.lib.umd.edu/drum/handle/1903/8392</w:t>
        </w:r>
      </w:hyperlink>
      <w:r>
        <w:rPr>
          <w:rFonts w:eastAsia="Times New Roman" w:cs="Times New Roman" w:ascii="Times New Roman" w:hAnsi="Times New Roman"/>
        </w:rPr>
        <w:t>.</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Johnson, D., Soldner, M., &amp; Inkelas, K. K. (2006, June). </w:t>
      </w:r>
      <w:r>
        <w:rPr>
          <w:rFonts w:eastAsia="Times New Roman" w:cs="Times New Roman" w:ascii="Times New Roman" w:hAnsi="Times New Roman"/>
          <w:i/>
          <w:iCs/>
          <w:color w:val="000000" w:themeColor="text1"/>
        </w:rPr>
        <w:t>Facilitating success for women in STEM through living-learning programs. White paper prepared for the National Conference of the Women in Engineering Programs and Advocates Network.</w:t>
      </w:r>
      <w:r>
        <w:rPr>
          <w:rFonts w:eastAsia="Times New Roman" w:cs="Times New Roman" w:ascii="Times New Roman" w:hAnsi="Times New Roman"/>
          <w:color w:val="000000" w:themeColor="text1"/>
        </w:rPr>
        <w:t xml:space="preserve"> Pittsburgh, PA.</w:t>
      </w:r>
    </w:p>
    <w:p>
      <w:pPr>
        <w:pStyle w:val="Normal"/>
        <w:ind w:left="720" w:hanging="720"/>
        <w:rPr>
          <w:rFonts w:ascii="Times New Roman" w:hAnsi="Times New Roman" w:cs="Times New Roman"/>
          <w:color w:val="000000" w:themeColor="text1"/>
        </w:rPr>
      </w:pPr>
      <w:r>
        <w:rPr>
          <w:rFonts w:cs="Times New Roman" w:ascii="Times New Roman" w:hAnsi="Times New Roman"/>
          <w:color w:val="000000" w:themeColor="text1"/>
        </w:rPr>
      </w:r>
    </w:p>
    <w:p>
      <w:pPr>
        <w:pStyle w:val="Normal"/>
        <w:ind w:left="720" w:hanging="720"/>
        <w:rPr>
          <w:rFonts w:ascii="Times New Roman" w:hAnsi="Times New Roman" w:eastAsia="Times New Roman" w:cs="Times New Roman"/>
          <w:i/>
          <w:i/>
          <w:iCs/>
          <w:color w:val="000000" w:themeColor="text1"/>
        </w:rPr>
      </w:pPr>
      <w:r>
        <w:rPr>
          <w:rFonts w:eastAsia="Times New Roman" w:cs="Times New Roman" w:ascii="Times New Roman" w:hAnsi="Times New Roman"/>
          <w:color w:val="000000" w:themeColor="text1"/>
        </w:rPr>
        <w:t xml:space="preserve">Kilgo, C. A., Ezell Sheets, J. K., &amp; Pascarella, E. T. (2014). The link between high-impact practices and student learning: some longitudinal evidence. </w:t>
      </w:r>
      <w:r>
        <w:rPr>
          <w:rFonts w:eastAsia="Times New Roman" w:cs="Times New Roman" w:ascii="Times New Roman" w:hAnsi="Times New Roman"/>
          <w:i/>
          <w:iCs/>
          <w:color w:val="000000" w:themeColor="text1"/>
        </w:rPr>
        <w:t>Higher Education, DOI 10.1007/s10734-014-9788-z.</w:t>
      </w:r>
    </w:p>
    <w:p>
      <w:pPr>
        <w:pStyle w:val="Normal"/>
        <w:ind w:left="720" w:hanging="720"/>
        <w:rPr>
          <w:rFonts w:ascii="Times New Roman" w:hAnsi="Times New Roman" w:cs="Times New Roman"/>
          <w:color w:val="000000" w:themeColor="text1"/>
        </w:rPr>
      </w:pPr>
      <w:r>
        <w:rPr>
          <w:rFonts w:cs="Times New Roman" w:ascii="Times New Roman" w:hAnsi="Times New Roman"/>
          <w:color w:val="000000" w:themeColor="text1"/>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Kotys-Schwartz, D., Besterfield-Sacre, M., &amp; Shuman, L. (2011). </w:t>
      </w:r>
      <w:r>
        <w:rPr>
          <w:rFonts w:eastAsia="Times New Roman" w:cs="Times New Roman" w:ascii="Times New Roman" w:hAnsi="Times New Roman"/>
          <w:i/>
          <w:iCs/>
          <w:color w:val="000000" w:themeColor="text1"/>
        </w:rPr>
        <w:t>Informal learning in engineering education: Where we are--Where we need to go.  Frontiers in Education Conference.</w:t>
      </w:r>
      <w:r>
        <w:rPr>
          <w:rFonts w:eastAsia="Times New Roman" w:cs="Times New Roman" w:ascii="Times New Roman" w:hAnsi="Times New Roman"/>
          <w:color w:val="000000" w:themeColor="text1"/>
        </w:rPr>
        <w:t xml:space="preserve"> Rapid City, SD, October 11-15, 2011.</w:t>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p>
      <w:pPr>
        <w:pStyle w:val="Normal"/>
        <w:ind w:left="720" w:hanging="720"/>
        <w:rPr>
          <w:rFonts w:ascii="Times New Roman" w:hAnsi="Times New Roman" w:cs="Times New Roman"/>
        </w:rPr>
      </w:pPr>
      <w:r>
        <w:rPr>
          <w:rFonts w:eastAsia="Times New Roman" w:cs="Times New Roman" w:ascii="Times New Roman" w:hAnsi="Times New Roman"/>
          <w:color w:val="000000" w:themeColor="text1"/>
        </w:rPr>
        <w:t xml:space="preserve">Noonan, R. (2017). </w:t>
      </w:r>
      <w:r>
        <w:rPr>
          <w:rFonts w:eastAsia="Times New Roman" w:cs="Times New Roman" w:ascii="Times New Roman" w:hAnsi="Times New Roman"/>
          <w:i/>
          <w:iCs/>
          <w:color w:val="000000" w:themeColor="text1"/>
        </w:rPr>
        <w:t>Women in STEM: 2017 update</w:t>
      </w:r>
      <w:r>
        <w:rPr>
          <w:rFonts w:eastAsia="Times New Roman" w:cs="Times New Roman" w:ascii="Times New Roman" w:hAnsi="Times New Roman"/>
          <w:color w:val="000000" w:themeColor="text1"/>
        </w:rPr>
        <w:t xml:space="preserve">. Retrieved from </w:t>
      </w:r>
      <w:r>
        <w:rPr>
          <w:rFonts w:eastAsia="Times New Roman" w:cs="Times New Roman" w:ascii="Times New Roman" w:hAnsi="Times New Roman"/>
        </w:rPr>
        <w:t xml:space="preserve">https://www.commerce.gov/sites/default/files/migrated/reports/women-in-stem-2017-update.pdf </w:t>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p>
      <w:pPr>
        <w:pStyle w:val="Normal"/>
        <w:ind w:left="720" w:hanging="720"/>
        <w:rPr>
          <w:rFonts w:ascii="Times New Roman" w:hAnsi="Times New Roman" w:eastAsia="Times New Roman" w:cs="Times New Roman"/>
        </w:rPr>
      </w:pPr>
      <w:r>
        <w:rPr>
          <w:rFonts w:eastAsia="Times New Roman" w:cs="Times New Roman" w:ascii="Times New Roman" w:hAnsi="Times New Roman"/>
        </w:rPr>
        <w:t xml:space="preserve">The Ohio State University. (2017). </w:t>
      </w:r>
      <w:r>
        <w:rPr>
          <w:rFonts w:eastAsia="Times New Roman" w:cs="Times New Roman" w:ascii="Times New Roman" w:hAnsi="Times New Roman"/>
          <w:i/>
          <w:iCs/>
        </w:rPr>
        <w:t>2017 annual report of the study of living learning integrated programs</w:t>
      </w:r>
      <w:r>
        <w:rPr>
          <w:rFonts w:eastAsia="Times New Roman" w:cs="Times New Roman" w:ascii="Times New Roman" w:hAnsi="Times New Roman"/>
        </w:rPr>
        <w:t>. Columbus, OH. Retrieved from https://osu.app.box.com/s/97pecn5dtznubxq4dlsi7lh6c55ywzyu</w:t>
      </w:r>
    </w:p>
    <w:p>
      <w:pPr>
        <w:pStyle w:val="Normal"/>
        <w:ind w:left="720" w:hanging="720"/>
        <w:rPr>
          <w:rFonts w:ascii="Times New Roman" w:hAnsi="Times New Roman" w:cs="Times New Roman"/>
          <w:color w:val="000000" w:themeColor="text1"/>
        </w:rPr>
      </w:pPr>
      <w:r>
        <w:rPr>
          <w:rFonts w:cs="Times New Roman" w:ascii="Times New Roman" w:hAnsi="Times New Roman"/>
          <w:color w:val="000000" w:themeColor="text1"/>
        </w:rPr>
      </w:r>
    </w:p>
    <w:p>
      <w:pPr>
        <w:pStyle w:val="Normal"/>
        <w:ind w:left="720" w:hanging="720"/>
        <w:rPr>
          <w:rFonts w:ascii="Times New Roman" w:hAnsi="Times New Roman" w:cs="Times New Roman"/>
          <w:color w:val="000000" w:themeColor="text1"/>
        </w:rPr>
      </w:pPr>
      <w:r>
        <w:rPr>
          <w:rFonts w:eastAsia="Times New Roman" w:cs="Times New Roman" w:ascii="Times New Roman" w:hAnsi="Times New Roman"/>
          <w:color w:val="000000" w:themeColor="text1"/>
        </w:rPr>
        <w:t xml:space="preserve">Pike, G. R. (1999). The effects of residential learning communities and traditional residential living arrangements on educational gains during the first year of college. </w:t>
      </w:r>
      <w:r>
        <w:rPr>
          <w:rFonts w:eastAsia="Times New Roman" w:cs="Times New Roman" w:ascii="Times New Roman" w:hAnsi="Times New Roman"/>
          <w:i/>
          <w:iCs/>
          <w:color w:val="000000" w:themeColor="text1"/>
        </w:rPr>
        <w:t>Journal of College Student Development</w:t>
      </w:r>
      <w:r>
        <w:rPr>
          <w:rFonts w:eastAsia="Times New Roman" w:cs="Times New Roman" w:ascii="Times New Roman" w:hAnsi="Times New Roman"/>
          <w:color w:val="000000" w:themeColor="text1"/>
        </w:rPr>
        <w:t>, (3). 269.</w:t>
      </w:r>
    </w:p>
    <w:p>
      <w:pPr>
        <w:pStyle w:val="Normal"/>
        <w:ind w:left="720" w:hanging="720"/>
        <w:rPr>
          <w:rFonts w:ascii="Verdana" w:hAnsi="Verdana" w:eastAsia="Verdana" w:cs="Verdana"/>
          <w:sz w:val="16"/>
          <w:szCs w:val="16"/>
        </w:rPr>
      </w:pPr>
      <w:r>
        <w:rPr>
          <w:rFonts w:eastAsia="Verdana" w:cs="Verdana" w:ascii="Verdana" w:hAnsi="Verdana"/>
          <w:sz w:val="16"/>
          <w:szCs w:val="16"/>
        </w:rPr>
      </w:r>
    </w:p>
    <w:p>
      <w:pPr>
        <w:pStyle w:val="Normal"/>
        <w:ind w:left="720" w:hanging="720"/>
        <w:rPr/>
      </w:pPr>
      <w:r>
        <w:rPr>
          <w:rFonts w:eastAsia="Times New Roman" w:cs="Times New Roman" w:ascii="Times New Roman" w:hAnsi="Times New Roman"/>
        </w:rPr>
        <w:t xml:space="preserve">Patton, MQ. (1999). "Enhancing the quality and credibility of qualitative analysis." </w:t>
      </w:r>
      <w:hyperlink r:id="rId4">
        <w:r>
          <w:rPr>
            <w:rStyle w:val="InternetLink"/>
            <w:rFonts w:eastAsia="Times New Roman" w:cs="Times New Roman" w:ascii="Times New Roman" w:hAnsi="Times New Roman"/>
            <w:color w:val="336699"/>
          </w:rPr>
          <w:t>HSR: Health Services Research</w:t>
        </w:r>
      </w:hyperlink>
      <w:r>
        <w:rPr>
          <w:rFonts w:eastAsia="Times New Roman" w:cs="Times New Roman" w:ascii="Times New Roman" w:hAnsi="Times New Roman"/>
          <w:color w:val="336699"/>
          <w:u w:val="single"/>
        </w:rPr>
        <w:t>. 34 (5) Part II. pp. 1189-1208.</w:t>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p>
      <w:pPr>
        <w:pStyle w:val="Normal"/>
        <w:ind w:left="720" w:hanging="720"/>
        <w:rPr/>
      </w:pPr>
      <w:r>
        <w:rPr>
          <w:rFonts w:eastAsia="Times New Roman" w:cs="Times New Roman" w:ascii="Times New Roman" w:hAnsi="Times New Roman"/>
          <w:color w:val="000000" w:themeColor="text1"/>
        </w:rPr>
        <w:t xml:space="preserve">Price, D. V., (2005). Learning communities and student success in postsecondary education: A background paper. Retrieved September 11, 2018, from </w:t>
      </w:r>
      <w:hyperlink r:id="rId5">
        <w:r>
          <w:rPr>
            <w:rStyle w:val="InternetLink"/>
            <w:rFonts w:eastAsia="Times New Roman" w:cs="Times New Roman" w:ascii="Times New Roman" w:hAnsi="Times New Roman"/>
          </w:rPr>
          <w:t>https://www.mdc.edu/iac/documents/Learning%20Communities%20and%20Student%20Success%20in%20Postsecondary%20Education.pdf</w:t>
        </w:r>
      </w:hyperlink>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pPr>
      <w:r>
        <w:rPr>
          <w:rFonts w:eastAsia="Times New Roman" w:cs="Times New Roman" w:ascii="Times New Roman" w:hAnsi="Times New Roman"/>
        </w:rPr>
        <w:t xml:space="preserve">Reinking, A. &amp; Martin, B. (2018). The gender gap in STEM fields: Theories, movements, and ideas to engage girls in STEM. </w:t>
      </w:r>
      <w:r>
        <w:rPr>
          <w:rFonts w:eastAsia="Times New Roman" w:cs="Times New Roman" w:ascii="Times New Roman" w:hAnsi="Times New Roman"/>
          <w:i/>
          <w:iCs/>
        </w:rPr>
        <w:t>Journal of New Approaches in Educational Research, 7</w:t>
      </w:r>
      <w:r>
        <w:rPr>
          <w:rFonts w:eastAsia="Times New Roman" w:cs="Times New Roman" w:ascii="Times New Roman" w:hAnsi="Times New Roman"/>
        </w:rPr>
        <w:t xml:space="preserve">(2), 148-153. </w:t>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Samuelson, C., Litzler, E., Staples, C., &amp; Smith, P. (2014). </w:t>
      </w:r>
      <w:r>
        <w:rPr>
          <w:rFonts w:eastAsia="Times New Roman" w:cs="Times New Roman" w:ascii="Times New Roman" w:hAnsi="Times New Roman"/>
          <w:i/>
          <w:iCs/>
          <w:color w:val="000000" w:themeColor="text1"/>
        </w:rPr>
        <w:t>Living, learning, and staying: The impact of a women in engineering living and learning community, ASEE Annual Conference.</w:t>
      </w:r>
      <w:r>
        <w:rPr>
          <w:rFonts w:eastAsia="Times New Roman" w:cs="Times New Roman" w:ascii="Times New Roman" w:hAnsi="Times New Roman"/>
          <w:color w:val="000000" w:themeColor="text1"/>
        </w:rPr>
        <w:t xml:space="preserve"> Indianapolis, IN, June 15-18, 2014.</w:t>
      </w:r>
    </w:p>
    <w:p>
      <w:pPr>
        <w:pStyle w:val="Normal"/>
        <w:ind w:left="720" w:hanging="7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rPr>
      </w:pPr>
      <w:r>
        <w:rPr>
          <w:rFonts w:eastAsia="Times New Roman" w:cs="Times New Roman" w:ascii="Times New Roman" w:hAnsi="Times New Roman"/>
        </w:rPr>
        <w:t xml:space="preserve">Schuh, J. H., Biddix, J. P., Dean, L. A., &amp; Kinzie, J. (2016). </w:t>
      </w:r>
      <w:r>
        <w:rPr>
          <w:rFonts w:eastAsia="Times New Roman" w:cs="Times New Roman" w:ascii="Times New Roman" w:hAnsi="Times New Roman"/>
          <w:i/>
          <w:iCs/>
        </w:rPr>
        <w:t>Assessment in student affairs</w:t>
      </w:r>
      <w:r>
        <w:rPr>
          <w:rFonts w:eastAsia="Times New Roman" w:cs="Times New Roman" w:ascii="Times New Roman" w:hAnsi="Times New Roman"/>
        </w:rPr>
        <w:t xml:space="preserve">. John Wiley &amp; Sons. </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pPr>
      <w:r>
        <w:rPr>
          <w:rFonts w:eastAsia="Times New Roman" w:cs="Times New Roman" w:ascii="Times New Roman" w:hAnsi="Times New Roman"/>
        </w:rPr>
        <w:t xml:space="preserve">Shapiro, C.A. &amp; Sax, L.J. (2011). Major selection and persistence for women in STEM. </w:t>
      </w:r>
      <w:r>
        <w:rPr>
          <w:rFonts w:eastAsia="Times New Roman" w:cs="Times New Roman" w:ascii="Times New Roman" w:hAnsi="Times New Roman"/>
          <w:i/>
          <w:iCs/>
        </w:rPr>
        <w:t>New Directions for Institutional Research,</w:t>
      </w:r>
      <w:r>
        <w:rPr>
          <w:rFonts w:eastAsia="Times New Roman" w:cs="Times New Roman" w:ascii="Times New Roman" w:hAnsi="Times New Roman"/>
        </w:rPr>
        <w:t xml:space="preserve"> (152), 5-18. https://doi-org.proxyiub.uits.iu.edu/10.1002/ir.404</w:t>
      </w:r>
    </w:p>
    <w:p>
      <w:pPr>
        <w:pStyle w:val="Normal"/>
        <w:ind w:left="720" w:hanging="7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rPr>
        <w:t xml:space="preserve"> </w:t>
      </w:r>
      <w:r>
        <w:rPr>
          <w:rFonts w:eastAsia="Times New Roman" w:cs="Times New Roman" w:ascii="Times New Roman" w:hAnsi="Times New Roman"/>
          <w:color w:val="000000" w:themeColor="text1"/>
        </w:rPr>
        <w:t xml:space="preserve">Soldner, M., Rowan-Kenyon, H., Inkelas, K. K., Garvey, J., &amp; Robbins, C. (2012). Supporting students' intentions to persist in STEM disciplines: The role of living-learning programs among other social-cognitive factors. </w:t>
      </w:r>
      <w:r>
        <w:rPr>
          <w:rFonts w:eastAsia="Times New Roman" w:cs="Times New Roman" w:ascii="Times New Roman" w:hAnsi="Times New Roman"/>
          <w:i/>
          <w:iCs/>
          <w:color w:val="000000" w:themeColor="text1"/>
        </w:rPr>
        <w:t>The Journal of Higher Education</w:t>
      </w:r>
      <w:r>
        <w:rPr>
          <w:rFonts w:eastAsia="Times New Roman" w:cs="Times New Roman" w:ascii="Times New Roman" w:hAnsi="Times New Roman"/>
          <w:color w:val="000000" w:themeColor="text1"/>
        </w:rPr>
        <w:t xml:space="preserve">, </w:t>
      </w:r>
      <w:r>
        <w:rPr>
          <w:rFonts w:eastAsia="Times New Roman" w:cs="Times New Roman" w:ascii="Times New Roman" w:hAnsi="Times New Roman"/>
          <w:i/>
          <w:iCs/>
          <w:color w:val="000000" w:themeColor="text1"/>
        </w:rPr>
        <w:t>83</w:t>
      </w:r>
      <w:r>
        <w:rPr>
          <w:rFonts w:eastAsia="Times New Roman" w:cs="Times New Roman" w:ascii="Times New Roman" w:hAnsi="Times New Roman"/>
          <w:color w:val="000000" w:themeColor="text1"/>
        </w:rPr>
        <w:t>(3), 311-336.</w:t>
      </w:r>
    </w:p>
    <w:p>
      <w:pPr>
        <w:pStyle w:val="Normal"/>
        <w:ind w:left="720" w:hanging="720"/>
        <w:rPr>
          <w:rFonts w:ascii="Times New Roman" w:hAnsi="Times New Roman" w:cs="Times New Roman"/>
          <w:color w:val="000000" w:themeColor="text1"/>
        </w:rPr>
      </w:pPr>
      <w:r>
        <w:rPr>
          <w:rFonts w:cs="Times New Roman" w:ascii="Times New Roman" w:hAnsi="Times New Roman"/>
          <w:color w:val="000000" w:themeColor="text1"/>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Spanierman, L., Soble, J., Mayfield, J., Neville, H., Aber, M., Khuri, L., &amp; De La Rosa, B. </w:t>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(2013). Living learning communities and students' sense of community and belonging. </w:t>
        <w:tab/>
      </w:r>
      <w:r>
        <w:rPr>
          <w:rFonts w:eastAsia="Times New Roman" w:cs="Times New Roman" w:ascii="Times New Roman" w:hAnsi="Times New Roman"/>
          <w:i/>
          <w:iCs/>
          <w:color w:val="000000" w:themeColor="text1"/>
        </w:rPr>
        <w:t>Journal of Student Affairs Research and Practice</w:t>
      </w:r>
      <w:r>
        <w:rPr>
          <w:rFonts w:eastAsia="Times New Roman" w:cs="Times New Roman" w:ascii="Times New Roman" w:hAnsi="Times New Roman"/>
          <w:color w:val="000000" w:themeColor="text1"/>
        </w:rPr>
        <w:t>, 50(3), 308-325. doi:10.1515/jsarp</w:t>
        <w:tab/>
        <w:t>2013-0022</w:t>
      </w:r>
    </w:p>
    <w:p>
      <w:pPr>
        <w:pStyle w:val="Normal"/>
        <w:ind w:firstLine="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eastAsia="Times New Roman" w:cs="Times New Roman" w:ascii="Times New Roman" w:hAnsi="Times New Roman"/>
        </w:rPr>
        <w:t xml:space="preserve">Strange, C.C. &amp; Banning, J.H. (2015). </w:t>
      </w:r>
      <w:r>
        <w:rPr>
          <w:rFonts w:eastAsia="Times New Roman" w:cs="Times New Roman" w:ascii="Times New Roman" w:hAnsi="Times New Roman"/>
          <w:i/>
          <w:iCs/>
        </w:rPr>
        <w:t>Designing for learning: Creating campus environments for student success.</w:t>
      </w:r>
      <w:r>
        <w:rPr>
          <w:rFonts w:eastAsia="Times New Roman" w:cs="Times New Roman" w:ascii="Times New Roman" w:hAnsi="Times New Roman"/>
        </w:rPr>
        <w:t xml:space="preserve"> (2nd ed.). San Francisco: Jossey-Bass. ISBN: 978-1-118-82352-1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pPr>
      <w:r>
        <w:rPr>
          <w:rFonts w:eastAsia="Times New Roman" w:cs="Times New Roman" w:ascii="Times New Roman" w:hAnsi="Times New Roman"/>
          <w:color w:val="000000" w:themeColor="text1"/>
        </w:rPr>
        <w:t xml:space="preserve">United Nations Educational, Scientific, and Cultural Organization (UNESCO). (2015). </w:t>
      </w:r>
      <w:r>
        <w:rPr>
          <w:rFonts w:eastAsia="Times New Roman" w:cs="Times New Roman" w:ascii="Times New Roman" w:hAnsi="Times New Roman"/>
          <w:i/>
          <w:iCs/>
          <w:color w:val="000000" w:themeColor="text1"/>
        </w:rPr>
        <w:t>Women in science</w:t>
      </w:r>
      <w:r>
        <w:rPr>
          <w:rFonts w:eastAsia="Times New Roman" w:cs="Times New Roman" w:ascii="Times New Roman" w:hAnsi="Times New Roman"/>
          <w:color w:val="000000" w:themeColor="text1"/>
        </w:rPr>
        <w:t>. Retrieved from</w:t>
      </w:r>
      <w:r>
        <w:rPr>
          <w:rFonts w:eastAsia="Times New Roman" w:cs="Times New Roman" w:ascii="Times New Roman" w:hAnsi="Times New Roman"/>
        </w:rPr>
        <w:t xml:space="preserve"> </w:t>
      </w:r>
      <w:hyperlink r:id="rId6">
        <w:r>
          <w:rPr>
            <w:rStyle w:val="InternetLink"/>
            <w:rFonts w:eastAsia="Times New Roman" w:cs="Times New Roman" w:ascii="Times New Roman" w:hAnsi="Times New Roman"/>
          </w:rPr>
          <w:t>http://uis.unesco.org/en/topic/women-science</w:t>
        </w:r>
      </w:hyperlink>
    </w:p>
    <w:p>
      <w:pPr>
        <w:pStyle w:val="Normal"/>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Zundl, E., Stiltz, L., Buettner, H. (2015). </w:t>
      </w:r>
      <w:r>
        <w:rPr>
          <w:rFonts w:eastAsia="Times New Roman" w:cs="Times New Roman" w:ascii="Times New Roman" w:hAnsi="Times New Roman"/>
          <w:i/>
          <w:iCs/>
          <w:color w:val="000000" w:themeColor="text1"/>
        </w:rPr>
        <w:t>Understanding the relationship between living-learning communities and self-efficacy of women in engineering, ASEE Annual Conference.</w:t>
      </w:r>
      <w:r>
        <w:rPr>
          <w:rFonts w:eastAsia="Times New Roman" w:cs="Times New Roman" w:ascii="Times New Roman" w:hAnsi="Times New Roman"/>
          <w:color w:val="000000" w:themeColor="text1"/>
        </w:rPr>
        <w:t xml:space="preserve"> Seattle, WA, June 14-17, 2015.</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Normal"/>
        <w:jc w:val="center"/>
        <w:rPr>
          <w:rFonts w:ascii="Times New Roman" w:hAnsi="Times New Roman" w:eastAsia="Times New Roman" w:cs="Times New Roman"/>
        </w:rPr>
      </w:pPr>
      <w:r>
        <w:rPr>
          <w:rFonts w:eastAsia="Times New Roman" w:cs="Times New Roman" w:ascii="Times New Roman" w:hAnsi="Times New Roman"/>
        </w:rPr>
        <w:t>Appendix A: Survey Instrument</w:t>
      </w:r>
    </w:p>
    <w:p>
      <w:pPr>
        <w:pStyle w:val="Normal"/>
        <w:spacing w:beforeAutospacing="1" w:afterAutospacing="1"/>
        <w:rPr>
          <w:rFonts w:ascii="Times New Roman" w:hAnsi="Times New Roman" w:eastAsia="Times New Roman" w:cs="Times New Roman"/>
        </w:rPr>
      </w:pPr>
      <w:r>
        <w:rPr>
          <w:rFonts w:eastAsia="Times New Roman" w:cs="Times New Roman" w:ascii="Times New Roman" w:hAnsi="Times New Roman"/>
          <w:i/>
          <w:iCs/>
        </w:rPr>
        <w:t>Section I. Experiences in the SICE LLC</w:t>
      </w:r>
      <w:r>
        <w:rPr>
          <w:rFonts w:eastAsia="Times New Roman" w:cs="Times New Roman" w:ascii="Times New Roman" w:hAnsi="Times New Roman"/>
        </w:rPr>
        <w:t> </w:t>
      </w:r>
    </w:p>
    <w:p>
      <w:pPr>
        <w:pStyle w:val="ListParagraph"/>
        <w:numPr>
          <w:ilvl w:val="0"/>
          <w:numId w:val="5"/>
        </w:numPr>
        <w:spacing w:beforeAutospacing="1" w:afterAutospacing="1"/>
        <w:ind w:left="360" w:hanging="0"/>
        <w:contextualSpacing/>
        <w:rPr>
          <w:rFonts w:ascii="Times New Roman" w:hAnsi="Times New Roman" w:cs="Times New Roman"/>
        </w:rPr>
      </w:pPr>
      <w:r>
        <w:rPr>
          <w:rFonts w:eastAsia="Times New Roman" w:cs="Times New Roman" w:ascii="Times New Roman" w:hAnsi="Times New Roman"/>
        </w:rPr>
        <w:t>How satisfied are/were you with your experience in the SICE LLC?</w:t>
      </w:r>
    </w:p>
    <w:p>
      <w:pPr>
        <w:pStyle w:val="ListParagraph"/>
        <w:numPr>
          <w:ilvl w:val="0"/>
          <w:numId w:val="9"/>
        </w:numPr>
        <w:spacing w:beforeAutospacing="1" w:after="0"/>
        <w:contextualSpacing/>
        <w:rPr>
          <w:rFonts w:ascii="Times New Roman" w:hAnsi="Times New Roman" w:cs="Times New Roman"/>
        </w:rPr>
      </w:pPr>
      <w:r>
        <w:rPr>
          <w:rFonts w:eastAsia="Times New Roman" w:cs="Times New Roman" w:ascii="Times New Roman" w:hAnsi="Times New Roman"/>
        </w:rPr>
        <w:t>Extremely Satisfied</w:t>
      </w:r>
    </w:p>
    <w:p>
      <w:pPr>
        <w:pStyle w:val="ListParagraph"/>
        <w:numPr>
          <w:ilvl w:val="0"/>
          <w:numId w:val="9"/>
        </w:numPr>
        <w:spacing w:before="0" w:after="0"/>
        <w:contextualSpacing/>
        <w:rPr>
          <w:rFonts w:ascii="Times New Roman" w:hAnsi="Times New Roman" w:cs="Times New Roman"/>
        </w:rPr>
      </w:pPr>
      <w:r>
        <w:rPr>
          <w:rFonts w:eastAsia="Times New Roman" w:cs="Times New Roman" w:ascii="Times New Roman" w:hAnsi="Times New Roman"/>
        </w:rPr>
        <w:t>Somewhat Satisfied </w:t>
      </w:r>
    </w:p>
    <w:p>
      <w:pPr>
        <w:pStyle w:val="ListParagraph"/>
        <w:numPr>
          <w:ilvl w:val="0"/>
          <w:numId w:val="9"/>
        </w:numPr>
        <w:spacing w:before="0" w:after="0"/>
        <w:contextualSpacing/>
        <w:rPr>
          <w:rFonts w:ascii="Times New Roman" w:hAnsi="Times New Roman" w:cs="Times New Roman"/>
        </w:rPr>
      </w:pPr>
      <w:r>
        <w:rPr>
          <w:rFonts w:eastAsia="Times New Roman" w:cs="Times New Roman" w:ascii="Times New Roman" w:hAnsi="Times New Roman"/>
        </w:rPr>
        <w:t>Somewhat Dissatisfied</w:t>
      </w:r>
    </w:p>
    <w:p>
      <w:pPr>
        <w:pStyle w:val="ListParagraph"/>
        <w:numPr>
          <w:ilvl w:val="0"/>
          <w:numId w:val="9"/>
        </w:numPr>
        <w:spacing w:before="0" w:afterAutospacing="1"/>
        <w:contextualSpacing/>
        <w:rPr>
          <w:rFonts w:ascii="Times New Roman" w:hAnsi="Times New Roman" w:cs="Times New Roman"/>
        </w:rPr>
      </w:pPr>
      <w:r>
        <w:rPr>
          <w:rFonts w:eastAsia="Times New Roman" w:cs="Times New Roman" w:ascii="Times New Roman" w:hAnsi="Times New Roman"/>
        </w:rPr>
        <w:t>Extremely Dissatisfied</w:t>
      </w:r>
    </w:p>
    <w:p>
      <w:pPr>
        <w:pStyle w:val="ListParagraph"/>
        <w:numPr>
          <w:ilvl w:val="0"/>
          <w:numId w:val="4"/>
        </w:numPr>
        <w:spacing w:beforeAutospacing="1" w:afterAutospacing="1"/>
        <w:ind w:left="360" w:hanging="0"/>
        <w:contextualSpacing/>
        <w:rPr>
          <w:rFonts w:ascii="Times New Roman" w:hAnsi="Times New Roman" w:cs="Times New Roman"/>
        </w:rPr>
      </w:pPr>
      <w:r>
        <w:rPr>
          <w:rFonts w:eastAsia="Times New Roman" w:cs="Times New Roman" w:ascii="Times New Roman" w:hAnsi="Times New Roman"/>
        </w:rPr>
        <w:t>How often do/did you study in the SICE LLC</w:t>
      </w:r>
      <w:r>
        <w:rPr>
          <w:rFonts w:eastAsia="Times New Roman" w:cs="Times New Roman" w:ascii="Times New Roman" w:hAnsi="Times New Roman"/>
          <w:b/>
          <w:bCs/>
        </w:rPr>
        <w:t xml:space="preserve"> floor lounge</w:t>
      </w:r>
      <w:r>
        <w:rPr>
          <w:rFonts w:eastAsia="Times New Roman" w:cs="Times New Roman" w:ascii="Times New Roman" w:hAnsi="Times New Roman"/>
        </w:rPr>
        <w:t>? </w:t>
      </w:r>
    </w:p>
    <w:p>
      <w:pPr>
        <w:pStyle w:val="ListParagraph"/>
        <w:numPr>
          <w:ilvl w:val="0"/>
          <w:numId w:val="10"/>
        </w:numPr>
        <w:spacing w:beforeAutospacing="1" w:after="0"/>
        <w:contextualSpacing/>
        <w:rPr>
          <w:rFonts w:ascii="Times New Roman" w:hAnsi="Times New Roman" w:cs="Times New Roman"/>
        </w:rPr>
      </w:pPr>
      <w:r>
        <w:rPr>
          <w:rFonts w:eastAsia="Times New Roman" w:cs="Times New Roman" w:ascii="Times New Roman" w:hAnsi="Times New Roman"/>
        </w:rPr>
        <w:t>Never </w:t>
      </w:r>
    </w:p>
    <w:p>
      <w:pPr>
        <w:pStyle w:val="ListParagraph"/>
        <w:numPr>
          <w:ilvl w:val="0"/>
          <w:numId w:val="10"/>
        </w:numPr>
        <w:spacing w:before="0" w:after="0"/>
        <w:contextualSpacing/>
        <w:rPr>
          <w:rFonts w:ascii="Times New Roman" w:hAnsi="Times New Roman" w:cs="Times New Roman"/>
        </w:rPr>
      </w:pPr>
      <w:r>
        <w:rPr>
          <w:rFonts w:eastAsia="Times New Roman" w:cs="Times New Roman" w:ascii="Times New Roman" w:hAnsi="Times New Roman"/>
        </w:rPr>
        <w:t>1-2 times a month </w:t>
      </w:r>
    </w:p>
    <w:p>
      <w:pPr>
        <w:pStyle w:val="ListParagraph"/>
        <w:numPr>
          <w:ilvl w:val="0"/>
          <w:numId w:val="10"/>
        </w:numPr>
        <w:spacing w:before="0" w:after="0"/>
        <w:contextualSpacing/>
        <w:rPr>
          <w:rFonts w:ascii="Times New Roman" w:hAnsi="Times New Roman" w:cs="Times New Roman"/>
        </w:rPr>
      </w:pPr>
      <w:r>
        <w:rPr>
          <w:rFonts w:eastAsia="Times New Roman" w:cs="Times New Roman" w:ascii="Times New Roman" w:hAnsi="Times New Roman"/>
        </w:rPr>
        <w:t>1-2 times a week </w:t>
      </w:r>
    </w:p>
    <w:p>
      <w:pPr>
        <w:pStyle w:val="ListParagraph"/>
        <w:numPr>
          <w:ilvl w:val="0"/>
          <w:numId w:val="10"/>
        </w:numPr>
        <w:spacing w:before="0" w:after="0"/>
        <w:contextualSpacing/>
        <w:rPr>
          <w:rFonts w:ascii="Times New Roman" w:hAnsi="Times New Roman" w:cs="Times New Roman"/>
        </w:rPr>
      </w:pPr>
      <w:r>
        <w:rPr>
          <w:rFonts w:eastAsia="Times New Roman" w:cs="Times New Roman" w:ascii="Times New Roman" w:hAnsi="Times New Roman"/>
        </w:rPr>
        <w:t>3-4 times a week </w:t>
      </w:r>
    </w:p>
    <w:p>
      <w:pPr>
        <w:pStyle w:val="ListParagraph"/>
        <w:numPr>
          <w:ilvl w:val="0"/>
          <w:numId w:val="10"/>
        </w:numPr>
        <w:spacing w:before="0" w:afterAutospacing="1"/>
        <w:contextualSpacing/>
        <w:rPr>
          <w:rFonts w:ascii="Times New Roman" w:hAnsi="Times New Roman" w:cs="Times New Roman"/>
        </w:rPr>
      </w:pPr>
      <w:r>
        <w:rPr>
          <w:rFonts w:eastAsia="Times New Roman" w:cs="Times New Roman" w:ascii="Times New Roman" w:hAnsi="Times New Roman"/>
        </w:rPr>
        <w:t>5 or more times a week</w:t>
      </w:r>
    </w:p>
    <w:p>
      <w:pPr>
        <w:pStyle w:val="ListParagraph"/>
        <w:numPr>
          <w:ilvl w:val="0"/>
          <w:numId w:val="3"/>
        </w:numPr>
        <w:spacing w:beforeAutospacing="1" w:afterAutospacing="1"/>
        <w:ind w:left="360" w:hanging="0"/>
        <w:contextualSpacing/>
        <w:rPr>
          <w:rFonts w:ascii="Times New Roman" w:hAnsi="Times New Roman" w:cs="Times New Roman"/>
        </w:rPr>
      </w:pPr>
      <w:r>
        <w:rPr>
          <w:rFonts w:eastAsia="Times New Roman" w:cs="Times New Roman" w:ascii="Times New Roman" w:hAnsi="Times New Roman"/>
        </w:rPr>
        <w:t xml:space="preserve">What is/was your primary reason for using the SICE LLC </w:t>
      </w:r>
      <w:r>
        <w:rPr>
          <w:rFonts w:eastAsia="Times New Roman" w:cs="Times New Roman" w:ascii="Times New Roman" w:hAnsi="Times New Roman"/>
          <w:b/>
          <w:bCs/>
        </w:rPr>
        <w:t>floor lounge</w:t>
      </w:r>
      <w:r>
        <w:rPr>
          <w:rFonts w:eastAsia="Times New Roman" w:cs="Times New Roman" w:ascii="Times New Roman" w:hAnsi="Times New Roman"/>
        </w:rPr>
        <w:t>? </w:t>
      </w:r>
    </w:p>
    <w:p>
      <w:pPr>
        <w:pStyle w:val="ListParagraph"/>
        <w:numPr>
          <w:ilvl w:val="0"/>
          <w:numId w:val="11"/>
        </w:numPr>
        <w:spacing w:beforeAutospacing="1" w:after="0"/>
        <w:contextualSpacing/>
        <w:rPr>
          <w:rFonts w:ascii="Times New Roman" w:hAnsi="Times New Roman" w:cs="Times New Roman"/>
        </w:rPr>
      </w:pPr>
      <w:r>
        <w:rPr>
          <w:rFonts w:eastAsia="Times New Roman" w:cs="Times New Roman" w:ascii="Times New Roman" w:hAnsi="Times New Roman"/>
        </w:rPr>
        <w:t>Academic and Study Resources </w:t>
      </w:r>
    </w:p>
    <w:p>
      <w:pPr>
        <w:pStyle w:val="ListParagraph"/>
        <w:numPr>
          <w:ilvl w:val="0"/>
          <w:numId w:val="11"/>
        </w:numPr>
        <w:spacing w:before="0" w:after="0"/>
        <w:contextualSpacing/>
        <w:rPr>
          <w:rFonts w:ascii="Times New Roman" w:hAnsi="Times New Roman" w:cs="Times New Roman"/>
          <w:color w:val="000000" w:themeColor="text1"/>
        </w:rPr>
      </w:pPr>
      <w:r>
        <w:rPr>
          <w:rFonts w:eastAsia="Times New Roman" w:cs="Times New Roman" w:ascii="Times New Roman" w:hAnsi="Times New Roman"/>
        </w:rPr>
        <w:t>Location</w:t>
      </w:r>
    </w:p>
    <w:p>
      <w:pPr>
        <w:pStyle w:val="ListParagraph"/>
        <w:numPr>
          <w:ilvl w:val="0"/>
          <w:numId w:val="11"/>
        </w:numPr>
        <w:spacing w:before="0" w:after="0"/>
        <w:contextualSpacing/>
        <w:rPr>
          <w:rFonts w:ascii="Times New Roman" w:hAnsi="Times New Roman" w:cs="Times New Roman"/>
        </w:rPr>
      </w:pPr>
      <w:r>
        <w:rPr>
          <w:rFonts w:eastAsia="Times New Roman" w:cs="Times New Roman" w:ascii="Times New Roman" w:hAnsi="Times New Roman"/>
        </w:rPr>
        <w:t>Convenience </w:t>
      </w:r>
      <w:r>
        <w:rPr>
          <w:rFonts w:eastAsia="Times New Roman" w:cs="Times New Roman" w:ascii="Times New Roman" w:hAnsi="Times New Roman"/>
          <w:color w:val="FF0000"/>
        </w:rPr>
        <w:t> </w:t>
      </w:r>
    </w:p>
    <w:p>
      <w:pPr>
        <w:pStyle w:val="ListParagraph"/>
        <w:numPr>
          <w:ilvl w:val="0"/>
          <w:numId w:val="11"/>
        </w:numPr>
        <w:spacing w:before="0" w:after="0"/>
        <w:contextualSpacing/>
        <w:rPr>
          <w:rFonts w:ascii="Times New Roman" w:hAnsi="Times New Roman" w:cs="Times New Roman"/>
        </w:rPr>
      </w:pPr>
      <w:r>
        <w:rPr>
          <w:rFonts w:eastAsia="Times New Roman" w:cs="Times New Roman" w:ascii="Times New Roman" w:hAnsi="Times New Roman"/>
        </w:rPr>
        <w:t>Collaborative Environment </w:t>
      </w:r>
    </w:p>
    <w:p>
      <w:pPr>
        <w:pStyle w:val="ListParagraph"/>
        <w:numPr>
          <w:ilvl w:val="0"/>
          <w:numId w:val="11"/>
        </w:numPr>
        <w:spacing w:before="0" w:afterAutospacing="1"/>
        <w:contextualSpacing/>
        <w:rPr>
          <w:rFonts w:ascii="Times New Roman" w:hAnsi="Times New Roman" w:cs="Times New Roman"/>
        </w:rPr>
      </w:pPr>
      <w:r>
        <w:rPr>
          <w:rFonts w:eastAsia="Times New Roman" w:cs="Times New Roman" w:ascii="Times New Roman" w:hAnsi="Times New Roman"/>
        </w:rPr>
        <w:t>Other (fillable)</w:t>
      </w:r>
    </w:p>
    <w:p>
      <w:pPr>
        <w:pStyle w:val="ListParagraph"/>
        <w:numPr>
          <w:ilvl w:val="0"/>
          <w:numId w:val="2"/>
        </w:numPr>
        <w:spacing w:beforeAutospacing="1" w:afterAutospacing="1"/>
        <w:ind w:left="360" w:hanging="0"/>
        <w:contextualSpacing/>
        <w:rPr>
          <w:rFonts w:ascii="Times New Roman" w:hAnsi="Times New Roman" w:cs="Times New Roman"/>
        </w:rPr>
      </w:pPr>
      <w:r>
        <w:rPr>
          <w:rFonts w:eastAsia="Times New Roman" w:cs="Times New Roman" w:ascii="Times New Roman" w:hAnsi="Times New Roman"/>
        </w:rPr>
        <w:t xml:space="preserve">To what extent do you agree with the following statement: </w:t>
      </w:r>
      <w:r>
        <w:rPr>
          <w:rFonts w:eastAsia="Times New Roman" w:cs="Times New Roman" w:ascii="Times New Roman" w:hAnsi="Times New Roman"/>
          <w:i/>
          <w:iCs/>
        </w:rPr>
        <w:t xml:space="preserve">I feel welcomed in the SICE LLC </w:t>
      </w:r>
      <w:r>
        <w:rPr>
          <w:rFonts w:eastAsia="Times New Roman" w:cs="Times New Roman" w:ascii="Times New Roman" w:hAnsi="Times New Roman"/>
          <w:b/>
          <w:bCs/>
          <w:i/>
          <w:iCs/>
        </w:rPr>
        <w:t>floor lounge</w:t>
      </w:r>
      <w:r>
        <w:rPr>
          <w:rFonts w:eastAsia="Times New Roman" w:cs="Times New Roman" w:ascii="Times New Roman" w:hAnsi="Times New Roman"/>
          <w:i/>
          <w:iCs/>
        </w:rPr>
        <w:t>.</w:t>
      </w:r>
    </w:p>
    <w:p>
      <w:pPr>
        <w:pStyle w:val="ListParagraph"/>
        <w:numPr>
          <w:ilvl w:val="1"/>
          <w:numId w:val="12"/>
        </w:numPr>
        <w:spacing w:beforeAutospacing="1" w:after="0"/>
        <w:contextualSpacing/>
        <w:rPr>
          <w:rFonts w:ascii="Times New Roman" w:hAnsi="Times New Roman" w:cs="Times New Roman"/>
        </w:rPr>
      </w:pPr>
      <w:r>
        <w:rPr>
          <w:rFonts w:eastAsia="Times New Roman" w:cs="Times New Roman" w:ascii="Times New Roman" w:hAnsi="Times New Roman"/>
        </w:rPr>
        <w:t>Strongly agree</w:t>
      </w:r>
    </w:p>
    <w:p>
      <w:pPr>
        <w:pStyle w:val="ListParagraph"/>
        <w:numPr>
          <w:ilvl w:val="1"/>
          <w:numId w:val="12"/>
        </w:numPr>
        <w:spacing w:before="0" w:after="0"/>
        <w:contextualSpacing/>
        <w:rPr>
          <w:rFonts w:ascii="Times New Roman" w:hAnsi="Times New Roman" w:cs="Times New Roman"/>
        </w:rPr>
      </w:pPr>
      <w:r>
        <w:rPr>
          <w:rFonts w:eastAsia="Times New Roman" w:cs="Times New Roman" w:ascii="Times New Roman" w:hAnsi="Times New Roman"/>
        </w:rPr>
        <w:t>Somewhat agree</w:t>
      </w:r>
    </w:p>
    <w:p>
      <w:pPr>
        <w:pStyle w:val="ListParagraph"/>
        <w:numPr>
          <w:ilvl w:val="1"/>
          <w:numId w:val="12"/>
        </w:numPr>
        <w:spacing w:before="0" w:after="0"/>
        <w:contextualSpacing/>
        <w:rPr>
          <w:rFonts w:ascii="Times New Roman" w:hAnsi="Times New Roman" w:cs="Times New Roman"/>
        </w:rPr>
      </w:pPr>
      <w:r>
        <w:rPr>
          <w:rFonts w:eastAsia="Times New Roman" w:cs="Times New Roman" w:ascii="Times New Roman" w:hAnsi="Times New Roman"/>
        </w:rPr>
        <w:t>Somewhat disagree</w:t>
      </w:r>
    </w:p>
    <w:p>
      <w:pPr>
        <w:pStyle w:val="ListParagraph"/>
        <w:numPr>
          <w:ilvl w:val="1"/>
          <w:numId w:val="12"/>
        </w:numPr>
        <w:spacing w:before="0" w:after="0"/>
        <w:contextualSpacing/>
        <w:rPr>
          <w:rFonts w:ascii="Times New Roman" w:hAnsi="Times New Roman" w:cs="Times New Roman"/>
        </w:rPr>
      </w:pPr>
      <w:r>
        <w:rPr>
          <w:rFonts w:eastAsia="Times New Roman" w:cs="Times New Roman" w:ascii="Times New Roman" w:hAnsi="Times New Roman"/>
        </w:rPr>
        <w:t>Strongly disagree</w:t>
      </w:r>
    </w:p>
    <w:p>
      <w:pPr>
        <w:pStyle w:val="ListParagraph"/>
        <w:numPr>
          <w:ilvl w:val="0"/>
          <w:numId w:val="12"/>
        </w:numPr>
        <w:spacing w:before="0" w:afterAutospacing="1"/>
        <w:contextualSpacing/>
        <w:rPr>
          <w:rFonts w:ascii="Times New Roman" w:hAnsi="Times New Roman" w:cs="Times New Roman"/>
        </w:rPr>
      </w:pPr>
      <w:r>
        <w:rPr>
          <w:rFonts w:eastAsia="Times New Roman" w:cs="Times New Roman" w:ascii="Times New Roman" w:hAnsi="Times New Roman"/>
        </w:rPr>
        <w:t>How often do/did you study in the SICE LLC</w:t>
      </w:r>
      <w:r>
        <w:rPr>
          <w:rFonts w:eastAsia="Times New Roman" w:cs="Times New Roman" w:ascii="Times New Roman" w:hAnsi="Times New Roman"/>
          <w:b/>
          <w:bCs/>
        </w:rPr>
        <w:t xml:space="preserve"> innovation space</w:t>
      </w:r>
      <w:r>
        <w:rPr>
          <w:rFonts w:eastAsia="Times New Roman" w:cs="Times New Roman" w:ascii="Times New Roman" w:hAnsi="Times New Roman"/>
        </w:rPr>
        <w:t>? </w:t>
      </w:r>
    </w:p>
    <w:p>
      <w:pPr>
        <w:pStyle w:val="ListParagraph"/>
        <w:numPr>
          <w:ilvl w:val="0"/>
          <w:numId w:val="13"/>
        </w:numPr>
        <w:spacing w:beforeAutospacing="1" w:after="0"/>
        <w:contextualSpacing/>
        <w:rPr>
          <w:rFonts w:ascii="Times New Roman" w:hAnsi="Times New Roman" w:cs="Times New Roman"/>
        </w:rPr>
      </w:pPr>
      <w:r>
        <w:rPr>
          <w:rFonts w:eastAsia="Times New Roman" w:cs="Times New Roman" w:ascii="Times New Roman" w:hAnsi="Times New Roman"/>
        </w:rPr>
        <w:t>Never </w:t>
      </w:r>
    </w:p>
    <w:p>
      <w:pPr>
        <w:pStyle w:val="ListParagraph"/>
        <w:numPr>
          <w:ilvl w:val="0"/>
          <w:numId w:val="13"/>
        </w:numPr>
        <w:spacing w:before="0" w:after="0"/>
        <w:contextualSpacing/>
        <w:rPr>
          <w:rFonts w:ascii="Times New Roman" w:hAnsi="Times New Roman" w:cs="Times New Roman"/>
        </w:rPr>
      </w:pPr>
      <w:r>
        <w:rPr>
          <w:rFonts w:eastAsia="Times New Roman" w:cs="Times New Roman" w:ascii="Times New Roman" w:hAnsi="Times New Roman"/>
        </w:rPr>
        <w:t>1-2 times a month </w:t>
      </w:r>
    </w:p>
    <w:p>
      <w:pPr>
        <w:pStyle w:val="ListParagraph"/>
        <w:numPr>
          <w:ilvl w:val="0"/>
          <w:numId w:val="13"/>
        </w:numPr>
        <w:spacing w:before="0" w:after="0"/>
        <w:contextualSpacing/>
        <w:rPr>
          <w:rFonts w:ascii="Times New Roman" w:hAnsi="Times New Roman" w:cs="Times New Roman"/>
        </w:rPr>
      </w:pPr>
      <w:r>
        <w:rPr>
          <w:rFonts w:eastAsia="Times New Roman" w:cs="Times New Roman" w:ascii="Times New Roman" w:hAnsi="Times New Roman"/>
        </w:rPr>
        <w:t>1-2 times a week </w:t>
      </w:r>
    </w:p>
    <w:p>
      <w:pPr>
        <w:pStyle w:val="ListParagraph"/>
        <w:numPr>
          <w:ilvl w:val="0"/>
          <w:numId w:val="13"/>
        </w:numPr>
        <w:spacing w:before="0" w:after="0"/>
        <w:contextualSpacing/>
        <w:rPr>
          <w:rFonts w:ascii="Times New Roman" w:hAnsi="Times New Roman" w:cs="Times New Roman"/>
        </w:rPr>
      </w:pPr>
      <w:r>
        <w:rPr>
          <w:rFonts w:eastAsia="Times New Roman" w:cs="Times New Roman" w:ascii="Times New Roman" w:hAnsi="Times New Roman"/>
        </w:rPr>
        <w:t>3-4 times a week </w:t>
      </w:r>
    </w:p>
    <w:p>
      <w:pPr>
        <w:pStyle w:val="ListParagraph"/>
        <w:numPr>
          <w:ilvl w:val="0"/>
          <w:numId w:val="13"/>
        </w:numPr>
        <w:spacing w:before="0" w:afterAutospacing="1"/>
        <w:contextualSpacing/>
        <w:rPr>
          <w:rFonts w:ascii="Times New Roman" w:hAnsi="Times New Roman" w:cs="Times New Roman"/>
        </w:rPr>
      </w:pPr>
      <w:r>
        <w:rPr>
          <w:rFonts w:eastAsia="Times New Roman" w:cs="Times New Roman" w:ascii="Times New Roman" w:hAnsi="Times New Roman"/>
        </w:rPr>
        <w:t>5 or more times a week</w:t>
      </w:r>
    </w:p>
    <w:p>
      <w:pPr>
        <w:pStyle w:val="ListParagraph"/>
        <w:numPr>
          <w:ilvl w:val="0"/>
          <w:numId w:val="12"/>
        </w:numPr>
        <w:spacing w:beforeAutospacing="1" w:afterAutospacing="1"/>
        <w:contextualSpacing/>
        <w:rPr>
          <w:rFonts w:ascii="Times New Roman" w:hAnsi="Times New Roman" w:cs="Times New Roman"/>
        </w:rPr>
      </w:pPr>
      <w:r>
        <w:rPr>
          <w:rFonts w:eastAsia="Times New Roman" w:cs="Times New Roman" w:ascii="Times New Roman" w:hAnsi="Times New Roman"/>
        </w:rPr>
        <w:t xml:space="preserve">What is/was your primary reason for using the SICE LLC </w:t>
      </w:r>
      <w:r>
        <w:rPr>
          <w:rFonts w:eastAsia="Times New Roman" w:cs="Times New Roman" w:ascii="Times New Roman" w:hAnsi="Times New Roman"/>
          <w:b/>
          <w:bCs/>
        </w:rPr>
        <w:t>innovation space</w:t>
      </w:r>
      <w:r>
        <w:rPr>
          <w:rFonts w:eastAsia="Times New Roman" w:cs="Times New Roman" w:ascii="Times New Roman" w:hAnsi="Times New Roman"/>
        </w:rPr>
        <w:t>? </w:t>
      </w:r>
    </w:p>
    <w:p>
      <w:pPr>
        <w:pStyle w:val="ListParagraph"/>
        <w:numPr>
          <w:ilvl w:val="0"/>
          <w:numId w:val="14"/>
        </w:numPr>
        <w:spacing w:beforeAutospacing="1" w:after="0"/>
        <w:contextualSpacing/>
        <w:rPr>
          <w:rFonts w:ascii="Times New Roman" w:hAnsi="Times New Roman" w:cs="Times New Roman"/>
        </w:rPr>
      </w:pPr>
      <w:r>
        <w:rPr>
          <w:rFonts w:eastAsia="Times New Roman" w:cs="Times New Roman" w:ascii="Times New Roman" w:hAnsi="Times New Roman"/>
        </w:rPr>
        <w:t>Academic and Study Resources </w:t>
      </w:r>
    </w:p>
    <w:p>
      <w:pPr>
        <w:pStyle w:val="ListParagraph"/>
        <w:numPr>
          <w:ilvl w:val="0"/>
          <w:numId w:val="14"/>
        </w:numPr>
        <w:spacing w:before="0" w:after="0"/>
        <w:contextualSpacing/>
        <w:rPr>
          <w:rFonts w:ascii="Times New Roman" w:hAnsi="Times New Roman" w:cs="Times New Roman"/>
          <w:color w:val="000000" w:themeColor="text1"/>
        </w:rPr>
      </w:pPr>
      <w:r>
        <w:rPr>
          <w:rFonts w:eastAsia="Times New Roman" w:cs="Times New Roman" w:ascii="Times New Roman" w:hAnsi="Times New Roman"/>
        </w:rPr>
        <w:t>Location</w:t>
      </w:r>
    </w:p>
    <w:p>
      <w:pPr>
        <w:pStyle w:val="ListParagraph"/>
        <w:numPr>
          <w:ilvl w:val="0"/>
          <w:numId w:val="14"/>
        </w:numPr>
        <w:spacing w:before="0" w:after="0"/>
        <w:contextualSpacing/>
        <w:rPr>
          <w:rFonts w:ascii="Times New Roman" w:hAnsi="Times New Roman" w:cs="Times New Roman"/>
        </w:rPr>
      </w:pPr>
      <w:r>
        <w:rPr>
          <w:rFonts w:eastAsia="Times New Roman" w:cs="Times New Roman" w:ascii="Times New Roman" w:hAnsi="Times New Roman"/>
        </w:rPr>
        <w:t>Convenience </w:t>
      </w:r>
      <w:r>
        <w:rPr>
          <w:rFonts w:eastAsia="Times New Roman" w:cs="Times New Roman" w:ascii="Times New Roman" w:hAnsi="Times New Roman"/>
          <w:color w:val="FF0000"/>
        </w:rPr>
        <w:t> </w:t>
      </w:r>
    </w:p>
    <w:p>
      <w:pPr>
        <w:pStyle w:val="ListParagraph"/>
        <w:numPr>
          <w:ilvl w:val="0"/>
          <w:numId w:val="14"/>
        </w:numPr>
        <w:spacing w:before="0" w:after="0"/>
        <w:contextualSpacing/>
        <w:rPr>
          <w:rFonts w:ascii="Times New Roman" w:hAnsi="Times New Roman" w:cs="Times New Roman"/>
        </w:rPr>
      </w:pPr>
      <w:r>
        <w:rPr>
          <w:rFonts w:eastAsia="Times New Roman" w:cs="Times New Roman" w:ascii="Times New Roman" w:hAnsi="Times New Roman"/>
        </w:rPr>
        <w:t>Collaborative Environment </w:t>
      </w:r>
    </w:p>
    <w:p>
      <w:pPr>
        <w:pStyle w:val="ListParagraph"/>
        <w:numPr>
          <w:ilvl w:val="0"/>
          <w:numId w:val="14"/>
        </w:numPr>
        <w:spacing w:before="0" w:afterAutospacing="1"/>
        <w:contextualSpacing/>
        <w:rPr>
          <w:rFonts w:ascii="Times New Roman" w:hAnsi="Times New Roman" w:cs="Times New Roman"/>
        </w:rPr>
      </w:pPr>
      <w:r>
        <w:rPr>
          <w:rFonts w:eastAsia="Times New Roman" w:cs="Times New Roman" w:ascii="Times New Roman" w:hAnsi="Times New Roman"/>
        </w:rPr>
        <w:t>Other (fillable)</w:t>
      </w:r>
    </w:p>
    <w:p>
      <w:pPr>
        <w:pStyle w:val="ListParagraph"/>
        <w:numPr>
          <w:ilvl w:val="0"/>
          <w:numId w:val="12"/>
        </w:numPr>
        <w:spacing w:beforeAutospacing="1" w:afterAutospacing="1"/>
        <w:contextualSpacing/>
        <w:rPr>
          <w:rFonts w:ascii="Times New Roman" w:hAnsi="Times New Roman" w:cs="Times New Roman"/>
        </w:rPr>
      </w:pPr>
      <w:r>
        <w:rPr>
          <w:rFonts w:eastAsia="Times New Roman" w:cs="Times New Roman" w:ascii="Times New Roman" w:hAnsi="Times New Roman"/>
        </w:rPr>
        <w:t xml:space="preserve">To what extent do you agree with the following statement: </w:t>
      </w:r>
      <w:r>
        <w:rPr>
          <w:rFonts w:eastAsia="Times New Roman" w:cs="Times New Roman" w:ascii="Times New Roman" w:hAnsi="Times New Roman"/>
          <w:i/>
          <w:iCs/>
        </w:rPr>
        <w:t xml:space="preserve">I feel welcomed in the SICE LLC </w:t>
      </w:r>
      <w:r>
        <w:rPr>
          <w:rFonts w:eastAsia="Times New Roman" w:cs="Times New Roman" w:ascii="Times New Roman" w:hAnsi="Times New Roman"/>
          <w:b/>
          <w:bCs/>
          <w:i/>
          <w:iCs/>
        </w:rPr>
        <w:t>innovation space</w:t>
      </w:r>
      <w:r>
        <w:rPr>
          <w:rFonts w:eastAsia="Times New Roman" w:cs="Times New Roman" w:ascii="Times New Roman" w:hAnsi="Times New Roman"/>
          <w:i/>
          <w:iCs/>
        </w:rPr>
        <w:t>.</w:t>
      </w:r>
    </w:p>
    <w:p>
      <w:pPr>
        <w:pStyle w:val="ListParagraph"/>
        <w:numPr>
          <w:ilvl w:val="0"/>
          <w:numId w:val="15"/>
        </w:numPr>
        <w:spacing w:beforeAutospacing="1" w:after="0"/>
        <w:contextualSpacing/>
        <w:rPr>
          <w:rFonts w:ascii="Times New Roman" w:hAnsi="Times New Roman" w:cs="Times New Roman"/>
        </w:rPr>
      </w:pPr>
      <w:r>
        <w:rPr>
          <w:rFonts w:eastAsia="Times New Roman" w:cs="Times New Roman" w:ascii="Times New Roman" w:hAnsi="Times New Roman"/>
        </w:rPr>
        <w:t>Strongly agree</w:t>
      </w:r>
    </w:p>
    <w:p>
      <w:pPr>
        <w:pStyle w:val="ListParagraph"/>
        <w:numPr>
          <w:ilvl w:val="0"/>
          <w:numId w:val="15"/>
        </w:numPr>
        <w:spacing w:before="0" w:after="0"/>
        <w:contextualSpacing/>
        <w:rPr>
          <w:rFonts w:ascii="Times New Roman" w:hAnsi="Times New Roman" w:cs="Times New Roman"/>
        </w:rPr>
      </w:pPr>
      <w:r>
        <w:rPr>
          <w:rFonts w:eastAsia="Times New Roman" w:cs="Times New Roman" w:ascii="Times New Roman" w:hAnsi="Times New Roman"/>
        </w:rPr>
        <w:t>Somewhat agree</w:t>
      </w:r>
    </w:p>
    <w:p>
      <w:pPr>
        <w:pStyle w:val="ListParagraph"/>
        <w:numPr>
          <w:ilvl w:val="0"/>
          <w:numId w:val="15"/>
        </w:numPr>
        <w:spacing w:before="0" w:after="0"/>
        <w:contextualSpacing/>
        <w:rPr>
          <w:rFonts w:ascii="Times New Roman" w:hAnsi="Times New Roman" w:cs="Times New Roman"/>
        </w:rPr>
      </w:pPr>
      <w:r>
        <w:rPr>
          <w:rFonts w:eastAsia="Times New Roman" w:cs="Times New Roman" w:ascii="Times New Roman" w:hAnsi="Times New Roman"/>
        </w:rPr>
        <w:t>Somewhat disagree</w:t>
      </w:r>
    </w:p>
    <w:p>
      <w:pPr>
        <w:pStyle w:val="ListParagraph"/>
        <w:numPr>
          <w:ilvl w:val="0"/>
          <w:numId w:val="15"/>
        </w:numPr>
        <w:spacing w:before="0" w:afterAutospacing="1"/>
        <w:contextualSpacing/>
        <w:rPr>
          <w:rFonts w:ascii="Times New Roman" w:hAnsi="Times New Roman" w:cs="Times New Roman"/>
        </w:rPr>
      </w:pPr>
      <w:r>
        <w:rPr>
          <w:rFonts w:eastAsia="Times New Roman" w:cs="Times New Roman" w:ascii="Times New Roman" w:hAnsi="Times New Roman"/>
        </w:rPr>
        <w:t>Strongly disagree</w:t>
      </w:r>
    </w:p>
    <w:p>
      <w:pPr>
        <w:pStyle w:val="ListParagraph"/>
        <w:numPr>
          <w:ilvl w:val="0"/>
          <w:numId w:val="12"/>
        </w:numPr>
        <w:spacing w:beforeAutospacing="1" w:afterAutospacing="1"/>
        <w:contextualSpacing/>
        <w:rPr>
          <w:rFonts w:ascii="Times New Roman" w:hAnsi="Times New Roman" w:cs="Times New Roman"/>
        </w:rPr>
      </w:pPr>
      <w:r>
        <w:rPr>
          <w:rFonts w:cs="Times New Roman" w:ascii="Times New Roman" w:hAnsi="Times New Roman"/>
        </w:rPr>
        <w:t>How often do/did you study in the SICE LLC</w:t>
      </w:r>
      <w:r>
        <w:rPr>
          <w:rFonts w:cs="Times New Roman" w:ascii="Times New Roman" w:hAnsi="Times New Roman"/>
          <w:b/>
          <w:bCs/>
        </w:rPr>
        <w:t xml:space="preserve"> classroom</w:t>
      </w:r>
      <w:r>
        <w:rPr>
          <w:rFonts w:cs="Times New Roman" w:ascii="Times New Roman" w:hAnsi="Times New Roman"/>
        </w:rPr>
        <w:t>? </w:t>
      </w:r>
    </w:p>
    <w:p>
      <w:pPr>
        <w:pStyle w:val="Normal"/>
        <w:numPr>
          <w:ilvl w:val="0"/>
          <w:numId w:val="10"/>
        </w:numPr>
        <w:spacing w:beforeAutospacing="1" w:after="0"/>
        <w:rPr>
          <w:rFonts w:ascii="Times New Roman" w:hAnsi="Times New Roman" w:cs="Times New Roman"/>
        </w:rPr>
      </w:pPr>
      <w:r>
        <w:rPr>
          <w:rFonts w:cs="Times New Roman" w:ascii="Times New Roman" w:hAnsi="Times New Roman"/>
        </w:rPr>
        <w:t>Never </w:t>
      </w:r>
    </w:p>
    <w:p>
      <w:pPr>
        <w:pStyle w:val="Normal"/>
        <w:numPr>
          <w:ilvl w:val="0"/>
          <w:numId w:val="10"/>
        </w:numPr>
        <w:spacing w:before="0" w:after="0"/>
        <w:rPr>
          <w:rFonts w:ascii="Times New Roman" w:hAnsi="Times New Roman" w:cs="Times New Roman"/>
        </w:rPr>
      </w:pPr>
      <w:r>
        <w:rPr>
          <w:rFonts w:cs="Times New Roman" w:ascii="Times New Roman" w:hAnsi="Times New Roman"/>
        </w:rPr>
        <w:t>1-2 times a month </w:t>
      </w:r>
    </w:p>
    <w:p>
      <w:pPr>
        <w:pStyle w:val="Normal"/>
        <w:numPr>
          <w:ilvl w:val="0"/>
          <w:numId w:val="10"/>
        </w:numPr>
        <w:spacing w:before="0" w:after="0"/>
        <w:rPr>
          <w:rFonts w:ascii="Times New Roman" w:hAnsi="Times New Roman" w:cs="Times New Roman"/>
        </w:rPr>
      </w:pPr>
      <w:r>
        <w:rPr>
          <w:rFonts w:cs="Times New Roman" w:ascii="Times New Roman" w:hAnsi="Times New Roman"/>
        </w:rPr>
        <w:t>1-2 times a week </w:t>
      </w:r>
    </w:p>
    <w:p>
      <w:pPr>
        <w:pStyle w:val="Normal"/>
        <w:numPr>
          <w:ilvl w:val="0"/>
          <w:numId w:val="10"/>
        </w:numPr>
        <w:spacing w:before="0" w:after="0"/>
        <w:rPr>
          <w:rFonts w:ascii="Times New Roman" w:hAnsi="Times New Roman" w:cs="Times New Roman"/>
        </w:rPr>
      </w:pPr>
      <w:r>
        <w:rPr>
          <w:rFonts w:cs="Times New Roman" w:ascii="Times New Roman" w:hAnsi="Times New Roman"/>
        </w:rPr>
        <w:t>3-4 times a week </w:t>
      </w:r>
    </w:p>
    <w:p>
      <w:pPr>
        <w:pStyle w:val="Normal"/>
        <w:numPr>
          <w:ilvl w:val="0"/>
          <w:numId w:val="10"/>
        </w:numPr>
        <w:spacing w:before="0" w:afterAutospacing="1"/>
        <w:rPr>
          <w:rFonts w:ascii="Times New Roman" w:hAnsi="Times New Roman" w:cs="Times New Roman"/>
        </w:rPr>
      </w:pPr>
      <w:r>
        <w:rPr>
          <w:rFonts w:cs="Times New Roman" w:ascii="Times New Roman" w:hAnsi="Times New Roman"/>
        </w:rPr>
        <w:t>5 or more times a week</w:t>
      </w:r>
    </w:p>
    <w:p>
      <w:pPr>
        <w:pStyle w:val="ListParagraph"/>
        <w:numPr>
          <w:ilvl w:val="0"/>
          <w:numId w:val="12"/>
        </w:numPr>
        <w:spacing w:beforeAutospacing="1" w:afterAutospacing="1"/>
        <w:contextualSpacing/>
        <w:rPr>
          <w:rFonts w:ascii="Times New Roman" w:hAnsi="Times New Roman" w:cs="Times New Roman"/>
        </w:rPr>
      </w:pPr>
      <w:r>
        <w:rPr>
          <w:rFonts w:cs="Times New Roman" w:ascii="Times New Roman" w:hAnsi="Times New Roman"/>
        </w:rPr>
        <w:t xml:space="preserve">What is/was your primary reason for using the SICE LLC </w:t>
      </w:r>
      <w:r>
        <w:rPr>
          <w:rFonts w:cs="Times New Roman" w:ascii="Times New Roman" w:hAnsi="Times New Roman"/>
          <w:b/>
          <w:bCs/>
        </w:rPr>
        <w:t xml:space="preserve">classroom </w:t>
      </w:r>
      <w:r>
        <w:rPr>
          <w:rFonts w:cs="Times New Roman" w:ascii="Times New Roman" w:hAnsi="Times New Roman"/>
          <w:bCs/>
        </w:rPr>
        <w:t>outside of class</w:t>
      </w:r>
      <w:r>
        <w:rPr>
          <w:rFonts w:cs="Times New Roman" w:ascii="Times New Roman" w:hAnsi="Times New Roman"/>
        </w:rPr>
        <w:t>? </w:t>
      </w:r>
    </w:p>
    <w:p>
      <w:pPr>
        <w:pStyle w:val="Normal"/>
        <w:numPr>
          <w:ilvl w:val="0"/>
          <w:numId w:val="11"/>
        </w:numPr>
        <w:spacing w:beforeAutospacing="1" w:after="0"/>
        <w:rPr>
          <w:rFonts w:ascii="Times New Roman" w:hAnsi="Times New Roman" w:cs="Times New Roman"/>
        </w:rPr>
      </w:pPr>
      <w:r>
        <w:rPr>
          <w:rFonts w:cs="Times New Roman" w:ascii="Times New Roman" w:hAnsi="Times New Roman"/>
        </w:rPr>
        <w:t>Academic and Study Resources </w:t>
      </w:r>
    </w:p>
    <w:p>
      <w:pPr>
        <w:pStyle w:val="Normal"/>
        <w:numPr>
          <w:ilvl w:val="0"/>
          <w:numId w:val="11"/>
        </w:numPr>
        <w:spacing w:before="0" w:after="0"/>
        <w:rPr>
          <w:rFonts w:ascii="Times New Roman" w:hAnsi="Times New Roman" w:cs="Times New Roman"/>
        </w:rPr>
      </w:pPr>
      <w:r>
        <w:rPr>
          <w:rFonts w:cs="Times New Roman" w:ascii="Times New Roman" w:hAnsi="Times New Roman"/>
        </w:rPr>
        <w:t>Location</w:t>
      </w:r>
    </w:p>
    <w:p>
      <w:pPr>
        <w:pStyle w:val="Normal"/>
        <w:numPr>
          <w:ilvl w:val="0"/>
          <w:numId w:val="11"/>
        </w:numPr>
        <w:spacing w:before="0" w:after="0"/>
        <w:rPr>
          <w:rFonts w:ascii="Times New Roman" w:hAnsi="Times New Roman" w:cs="Times New Roman"/>
        </w:rPr>
      </w:pPr>
      <w:r>
        <w:rPr>
          <w:rFonts w:cs="Times New Roman" w:ascii="Times New Roman" w:hAnsi="Times New Roman"/>
        </w:rPr>
        <w:t>Convenience  </w:t>
      </w:r>
    </w:p>
    <w:p>
      <w:pPr>
        <w:pStyle w:val="Normal"/>
        <w:numPr>
          <w:ilvl w:val="0"/>
          <w:numId w:val="11"/>
        </w:numPr>
        <w:spacing w:before="0" w:after="0"/>
        <w:rPr>
          <w:rFonts w:ascii="Times New Roman" w:hAnsi="Times New Roman" w:cs="Times New Roman"/>
        </w:rPr>
      </w:pPr>
      <w:r>
        <w:rPr>
          <w:rFonts w:cs="Times New Roman" w:ascii="Times New Roman" w:hAnsi="Times New Roman"/>
        </w:rPr>
        <w:t>Collaborative Environment </w:t>
      </w:r>
    </w:p>
    <w:p>
      <w:pPr>
        <w:pStyle w:val="Normal"/>
        <w:numPr>
          <w:ilvl w:val="0"/>
          <w:numId w:val="11"/>
        </w:numPr>
        <w:spacing w:before="0" w:afterAutospacing="1"/>
        <w:rPr>
          <w:rFonts w:ascii="Times New Roman" w:hAnsi="Times New Roman" w:cs="Times New Roman"/>
        </w:rPr>
      </w:pPr>
      <w:r>
        <w:rPr>
          <w:rFonts w:cs="Times New Roman" w:ascii="Times New Roman" w:hAnsi="Times New Roman"/>
        </w:rPr>
        <w:t>Other </w:t>
      </w:r>
    </w:p>
    <w:p>
      <w:pPr>
        <w:pStyle w:val="ListParagraph"/>
        <w:numPr>
          <w:ilvl w:val="0"/>
          <w:numId w:val="12"/>
        </w:numPr>
        <w:spacing w:beforeAutospacing="1" w:after="0"/>
        <w:contextualSpacing/>
        <w:rPr>
          <w:rFonts w:ascii="Times New Roman" w:hAnsi="Times New Roman" w:cs="Times New Roman"/>
        </w:rPr>
      </w:pPr>
      <w:r>
        <w:rPr>
          <w:rFonts w:cs="Times New Roman" w:ascii="Times New Roman" w:hAnsi="Times New Roman"/>
        </w:rPr>
        <w:t xml:space="preserve">To what extent do you agree with the following statement: </w:t>
      </w:r>
      <w:r>
        <w:rPr>
          <w:rFonts w:cs="Times New Roman" w:ascii="Times New Roman" w:hAnsi="Times New Roman"/>
          <w:i/>
          <w:iCs/>
        </w:rPr>
        <w:t xml:space="preserve">I feel welcomed in the SICE LLC </w:t>
      </w:r>
      <w:r>
        <w:rPr>
          <w:rFonts w:cs="Times New Roman" w:ascii="Times New Roman" w:hAnsi="Times New Roman"/>
          <w:b/>
          <w:bCs/>
          <w:i/>
          <w:iCs/>
        </w:rPr>
        <w:t>classroom</w:t>
      </w:r>
      <w:r>
        <w:rPr>
          <w:rFonts w:cs="Times New Roman" w:ascii="Times New Roman" w:hAnsi="Times New Roman"/>
          <w:bCs/>
          <w:i/>
          <w:iCs/>
        </w:rPr>
        <w:t xml:space="preserve"> outside of class</w:t>
      </w:r>
      <w:r>
        <w:rPr>
          <w:rFonts w:cs="Times New Roman" w:ascii="Times New Roman" w:hAnsi="Times New Roman"/>
          <w:i/>
          <w:iCs/>
        </w:rPr>
        <w:t>.</w:t>
      </w:r>
    </w:p>
    <w:p>
      <w:pPr>
        <w:pStyle w:val="Normal"/>
        <w:numPr>
          <w:ilvl w:val="1"/>
          <w:numId w:val="12"/>
        </w:numPr>
        <w:spacing w:before="0" w:after="0"/>
        <w:rPr>
          <w:rFonts w:ascii="Times New Roman" w:hAnsi="Times New Roman" w:cs="Times New Roman"/>
        </w:rPr>
      </w:pPr>
      <w:r>
        <w:rPr>
          <w:rFonts w:cs="Times New Roman" w:ascii="Times New Roman" w:hAnsi="Times New Roman"/>
        </w:rPr>
        <w:t>Strongly agree</w:t>
      </w:r>
    </w:p>
    <w:p>
      <w:pPr>
        <w:pStyle w:val="Normal"/>
        <w:numPr>
          <w:ilvl w:val="1"/>
          <w:numId w:val="12"/>
        </w:numPr>
        <w:spacing w:before="0" w:after="0"/>
        <w:rPr>
          <w:rFonts w:ascii="Times New Roman" w:hAnsi="Times New Roman" w:cs="Times New Roman"/>
        </w:rPr>
      </w:pPr>
      <w:r>
        <w:rPr>
          <w:rFonts w:cs="Times New Roman" w:ascii="Times New Roman" w:hAnsi="Times New Roman"/>
        </w:rPr>
        <w:t>Somewhat agree</w:t>
      </w:r>
    </w:p>
    <w:p>
      <w:pPr>
        <w:pStyle w:val="Normal"/>
        <w:numPr>
          <w:ilvl w:val="1"/>
          <w:numId w:val="12"/>
        </w:numPr>
        <w:spacing w:before="0" w:after="0"/>
        <w:rPr>
          <w:rFonts w:ascii="Times New Roman" w:hAnsi="Times New Roman" w:cs="Times New Roman"/>
        </w:rPr>
      </w:pPr>
      <w:r>
        <w:rPr>
          <w:rFonts w:cs="Times New Roman" w:ascii="Times New Roman" w:hAnsi="Times New Roman"/>
        </w:rPr>
        <w:t>Somewhat disagree</w:t>
      </w:r>
    </w:p>
    <w:p>
      <w:pPr>
        <w:pStyle w:val="Normal"/>
        <w:numPr>
          <w:ilvl w:val="1"/>
          <w:numId w:val="12"/>
        </w:numPr>
        <w:spacing w:before="0" w:after="0"/>
        <w:rPr>
          <w:rFonts w:ascii="Times New Roman" w:hAnsi="Times New Roman" w:cs="Times New Roman"/>
        </w:rPr>
      </w:pPr>
      <w:r>
        <w:rPr>
          <w:rFonts w:cs="Times New Roman" w:ascii="Times New Roman" w:hAnsi="Times New Roman"/>
        </w:rPr>
        <w:t>Strongly disagree</w:t>
      </w:r>
    </w:p>
    <w:p>
      <w:pPr>
        <w:pStyle w:val="ListParagraph"/>
        <w:numPr>
          <w:ilvl w:val="0"/>
          <w:numId w:val="12"/>
        </w:numPr>
        <w:spacing w:before="0" w:after="0"/>
        <w:contextualSpacing/>
        <w:rPr>
          <w:rFonts w:ascii="Times New Roman" w:hAnsi="Times New Roman" w:cs="Times New Roman"/>
          <w:color w:val="000000" w:themeColor="text1"/>
        </w:rPr>
      </w:pPr>
      <w:r>
        <w:rPr>
          <w:rFonts w:cs="Times New Roman" w:ascii="Times New Roman" w:hAnsi="Times New Roman"/>
          <w:color w:val="000000" w:themeColor="text1"/>
        </w:rPr>
        <w:t xml:space="preserve"> </w:t>
      </w:r>
      <w:r>
        <w:rPr>
          <w:rFonts w:cs="Times New Roman" w:ascii="Times New Roman" w:hAnsi="Times New Roman"/>
          <w:color w:val="000000" w:themeColor="text1"/>
        </w:rPr>
        <w:t>How often do/did you socialize in SICE LLC spaces, consisting of the LLC floor lounge, innovative space, and the LLC classroom?</w:t>
      </w:r>
    </w:p>
    <w:p>
      <w:pPr>
        <w:pStyle w:val="ListParagraph"/>
        <w:numPr>
          <w:ilvl w:val="1"/>
          <w:numId w:val="12"/>
        </w:numPr>
        <w:spacing w:before="0" w:after="0"/>
        <w:contextualSpacing/>
        <w:rPr>
          <w:rFonts w:ascii="Times New Roman" w:hAnsi="Times New Roman" w:cs="Times New Roman"/>
          <w:color w:val="000000" w:themeColor="text1"/>
        </w:rPr>
      </w:pPr>
      <w:r>
        <w:rPr>
          <w:rFonts w:cs="Times New Roman" w:ascii="Times New Roman" w:hAnsi="Times New Roman"/>
          <w:color w:val="000000" w:themeColor="text1"/>
        </w:rPr>
        <w:t>Never</w:t>
      </w:r>
    </w:p>
    <w:p>
      <w:pPr>
        <w:pStyle w:val="ListParagraph"/>
        <w:numPr>
          <w:ilvl w:val="1"/>
          <w:numId w:val="12"/>
        </w:numPr>
        <w:spacing w:before="0" w:after="0"/>
        <w:contextualSpacing/>
        <w:rPr>
          <w:rFonts w:ascii="Times New Roman" w:hAnsi="Times New Roman" w:cs="Times New Roman"/>
          <w:color w:val="000000" w:themeColor="text1"/>
        </w:rPr>
      </w:pPr>
      <w:r>
        <w:rPr>
          <w:rFonts w:cs="Times New Roman" w:ascii="Times New Roman" w:hAnsi="Times New Roman"/>
          <w:color w:val="000000" w:themeColor="text1"/>
        </w:rPr>
        <w:t>1-2 times a month</w:t>
      </w:r>
    </w:p>
    <w:p>
      <w:pPr>
        <w:pStyle w:val="ListParagraph"/>
        <w:numPr>
          <w:ilvl w:val="1"/>
          <w:numId w:val="12"/>
        </w:numPr>
        <w:spacing w:before="0" w:after="0"/>
        <w:contextualSpacing/>
        <w:rPr>
          <w:rFonts w:ascii="Times New Roman" w:hAnsi="Times New Roman" w:cs="Times New Roman"/>
          <w:color w:val="000000" w:themeColor="text1"/>
        </w:rPr>
      </w:pPr>
      <w:r>
        <w:rPr>
          <w:rFonts w:cs="Times New Roman" w:ascii="Times New Roman" w:hAnsi="Times New Roman"/>
          <w:color w:val="000000" w:themeColor="text1"/>
        </w:rPr>
        <w:t>1-2 times a week</w:t>
      </w:r>
    </w:p>
    <w:p>
      <w:pPr>
        <w:pStyle w:val="ListParagraph"/>
        <w:numPr>
          <w:ilvl w:val="1"/>
          <w:numId w:val="12"/>
        </w:numPr>
        <w:spacing w:before="0" w:after="0"/>
        <w:contextualSpacing/>
        <w:rPr>
          <w:rFonts w:ascii="Times New Roman" w:hAnsi="Times New Roman" w:cs="Times New Roman"/>
          <w:color w:val="000000" w:themeColor="text1"/>
        </w:rPr>
      </w:pPr>
      <w:r>
        <w:rPr>
          <w:rFonts w:cs="Times New Roman" w:ascii="Times New Roman" w:hAnsi="Times New Roman"/>
          <w:color w:val="000000" w:themeColor="text1"/>
        </w:rPr>
        <w:t>3-4 times a week</w:t>
      </w:r>
    </w:p>
    <w:p>
      <w:pPr>
        <w:pStyle w:val="ListParagraph"/>
        <w:numPr>
          <w:ilvl w:val="1"/>
          <w:numId w:val="12"/>
        </w:numPr>
        <w:spacing w:before="0" w:after="0"/>
        <w:contextualSpacing/>
        <w:rPr>
          <w:rFonts w:ascii="Times New Roman" w:hAnsi="Times New Roman" w:cs="Times New Roman"/>
          <w:color w:val="000000" w:themeColor="text1"/>
        </w:rPr>
      </w:pPr>
      <w:r>
        <w:rPr>
          <w:rFonts w:cs="Times New Roman" w:ascii="Times New Roman" w:hAnsi="Times New Roman"/>
          <w:color w:val="000000" w:themeColor="text1"/>
        </w:rPr>
        <w:t>5 or more times a week</w:t>
      </w:r>
    </w:p>
    <w:p>
      <w:pPr>
        <w:pStyle w:val="ListParagraph"/>
        <w:numPr>
          <w:ilvl w:val="0"/>
          <w:numId w:val="12"/>
        </w:numPr>
        <w:spacing w:before="0" w:afterAutospacing="1"/>
        <w:ind w:left="360" w:hanging="0"/>
        <w:contextualSpacing/>
        <w:rPr>
          <w:rFonts w:ascii="Times New Roman" w:hAnsi="Times New Roman" w:cs="Times New Roman"/>
          <w:color w:val="000000" w:themeColor="text1"/>
        </w:rPr>
      </w:pPr>
      <w:r>
        <w:rPr>
          <w:rFonts w:eastAsia="Times New Roman" w:cs="Times New Roman" w:ascii="Times New Roman" w:hAnsi="Times New Roman"/>
        </w:rPr>
        <w:t>What is/was your primary reason for socializing in the LLC spaces? </w:t>
      </w:r>
    </w:p>
    <w:p>
      <w:pPr>
        <w:pStyle w:val="ListParagraph"/>
        <w:numPr>
          <w:ilvl w:val="0"/>
          <w:numId w:val="16"/>
        </w:numPr>
        <w:spacing w:beforeAutospacing="1" w:after="0"/>
        <w:contextualSpacing/>
        <w:rPr>
          <w:rFonts w:ascii="Times New Roman" w:hAnsi="Times New Roman" w:cs="Times New Roman"/>
          <w:color w:val="000000" w:themeColor="text1"/>
        </w:rPr>
      </w:pPr>
      <w:r>
        <w:rPr>
          <w:rFonts w:eastAsia="Times New Roman" w:cs="Times New Roman" w:ascii="Times New Roman" w:hAnsi="Times New Roman"/>
        </w:rPr>
        <w:t>Engage with friends </w:t>
      </w:r>
    </w:p>
    <w:p>
      <w:pPr>
        <w:pStyle w:val="ListParagraph"/>
        <w:numPr>
          <w:ilvl w:val="0"/>
          <w:numId w:val="16"/>
        </w:numPr>
        <w:spacing w:before="0" w:after="0"/>
        <w:contextualSpacing/>
        <w:rPr>
          <w:rFonts w:ascii="Times New Roman" w:hAnsi="Times New Roman" w:cs="Times New Roman"/>
          <w:color w:val="000000" w:themeColor="text1"/>
        </w:rPr>
      </w:pPr>
      <w:r>
        <w:rPr>
          <w:rFonts w:eastAsia="Times New Roman" w:cs="Times New Roman" w:ascii="Times New Roman" w:hAnsi="Times New Roman"/>
        </w:rPr>
        <w:t>Meet new people </w:t>
      </w:r>
    </w:p>
    <w:p>
      <w:pPr>
        <w:pStyle w:val="ListParagraph"/>
        <w:numPr>
          <w:ilvl w:val="0"/>
          <w:numId w:val="16"/>
        </w:numPr>
        <w:spacing w:before="0" w:after="0"/>
        <w:contextualSpacing/>
        <w:rPr>
          <w:rFonts w:ascii="Times New Roman" w:hAnsi="Times New Roman" w:cs="Times New Roman"/>
          <w:color w:val="000000" w:themeColor="text1"/>
        </w:rPr>
      </w:pPr>
      <w:r>
        <w:rPr>
          <w:rFonts w:eastAsia="Times New Roman" w:cs="Times New Roman" w:ascii="Times New Roman" w:hAnsi="Times New Roman"/>
        </w:rPr>
        <w:t>New learning experiences </w:t>
      </w:r>
    </w:p>
    <w:p>
      <w:pPr>
        <w:pStyle w:val="ListParagraph"/>
        <w:numPr>
          <w:ilvl w:val="0"/>
          <w:numId w:val="16"/>
        </w:numPr>
        <w:spacing w:before="0" w:afterAutospacing="1"/>
        <w:contextualSpacing/>
        <w:rPr>
          <w:rFonts w:ascii="Times New Roman" w:hAnsi="Times New Roman" w:cs="Times New Roman"/>
        </w:rPr>
      </w:pPr>
      <w:r>
        <w:rPr>
          <w:rFonts w:eastAsia="Times New Roman" w:cs="Times New Roman" w:ascii="Times New Roman" w:hAnsi="Times New Roman"/>
        </w:rPr>
        <w:t>Other (fillable)</w:t>
      </w:r>
    </w:p>
    <w:p>
      <w:pPr>
        <w:pStyle w:val="ListParagraph"/>
        <w:numPr>
          <w:ilvl w:val="0"/>
          <w:numId w:val="12"/>
        </w:numPr>
        <w:spacing w:beforeAutospacing="1" w:afterAutospacing="1"/>
        <w:contextualSpacing/>
        <w:rPr>
          <w:rFonts w:ascii="Times New Roman" w:hAnsi="Times New Roman" w:cs="Times New Roman"/>
        </w:rPr>
      </w:pPr>
      <w:r>
        <w:rPr>
          <w:rFonts w:eastAsia="Times New Roman" w:cs="Times New Roman" w:ascii="Times New Roman" w:hAnsi="Times New Roman"/>
        </w:rPr>
        <w:t>How often do/did you attend SICE LLC programs?  </w:t>
      </w:r>
    </w:p>
    <w:p>
      <w:pPr>
        <w:pStyle w:val="ListParagraph"/>
        <w:numPr>
          <w:ilvl w:val="0"/>
          <w:numId w:val="17"/>
        </w:numPr>
        <w:spacing w:beforeAutospacing="1" w:after="0"/>
        <w:contextualSpacing/>
        <w:rPr>
          <w:rFonts w:ascii="Times New Roman" w:hAnsi="Times New Roman" w:cs="Times New Roman"/>
        </w:rPr>
      </w:pPr>
      <w:r>
        <w:rPr>
          <w:rFonts w:eastAsia="Times New Roman" w:cs="Times New Roman" w:ascii="Times New Roman" w:hAnsi="Times New Roman"/>
        </w:rPr>
        <w:t>Never </w:t>
      </w:r>
    </w:p>
    <w:p>
      <w:pPr>
        <w:pStyle w:val="ListParagraph"/>
        <w:numPr>
          <w:ilvl w:val="0"/>
          <w:numId w:val="17"/>
        </w:numPr>
        <w:spacing w:before="0" w:after="0"/>
        <w:contextualSpacing/>
        <w:rPr>
          <w:rFonts w:ascii="Times New Roman" w:hAnsi="Times New Roman" w:cs="Times New Roman"/>
        </w:rPr>
      </w:pPr>
      <w:r>
        <w:rPr>
          <w:rFonts w:eastAsia="Times New Roman" w:cs="Times New Roman" w:ascii="Times New Roman" w:hAnsi="Times New Roman"/>
        </w:rPr>
        <w:t>1-2 times a month </w:t>
      </w:r>
    </w:p>
    <w:p>
      <w:pPr>
        <w:pStyle w:val="ListParagraph"/>
        <w:numPr>
          <w:ilvl w:val="0"/>
          <w:numId w:val="17"/>
        </w:numPr>
        <w:spacing w:before="0" w:after="0"/>
        <w:contextualSpacing/>
        <w:rPr>
          <w:rFonts w:ascii="Times New Roman" w:hAnsi="Times New Roman" w:cs="Times New Roman"/>
        </w:rPr>
      </w:pPr>
      <w:r>
        <w:rPr>
          <w:rFonts w:eastAsia="Times New Roman" w:cs="Times New Roman" w:ascii="Times New Roman" w:hAnsi="Times New Roman"/>
        </w:rPr>
        <w:t>1-2 times a week </w:t>
      </w:r>
    </w:p>
    <w:p>
      <w:pPr>
        <w:pStyle w:val="ListParagraph"/>
        <w:numPr>
          <w:ilvl w:val="0"/>
          <w:numId w:val="17"/>
        </w:numPr>
        <w:spacing w:before="0" w:afterAutospacing="1"/>
        <w:contextualSpacing/>
        <w:rPr>
          <w:rFonts w:ascii="Times New Roman" w:hAnsi="Times New Roman" w:cs="Times New Roman"/>
        </w:rPr>
      </w:pPr>
      <w:r>
        <w:rPr>
          <w:rFonts w:eastAsia="Times New Roman" w:cs="Times New Roman" w:ascii="Times New Roman" w:hAnsi="Times New Roman"/>
        </w:rPr>
        <w:t>3 or more times a week</w:t>
      </w:r>
    </w:p>
    <w:p>
      <w:pPr>
        <w:pStyle w:val="Normal"/>
        <w:spacing w:beforeAutospacing="1" w:afterAutospacing="1"/>
        <w:rPr>
          <w:rFonts w:ascii="Times New Roman" w:hAnsi="Times New Roman" w:cs="Times New Roman"/>
        </w:rPr>
      </w:pPr>
      <w:r>
        <w:rPr>
          <w:rFonts w:cs="Times New Roman" w:ascii="Times New Roman" w:hAnsi="Times New Roman"/>
        </w:rPr>
      </w:r>
    </w:p>
    <w:p>
      <w:pPr>
        <w:pStyle w:val="ListParagraph"/>
        <w:numPr>
          <w:ilvl w:val="0"/>
          <w:numId w:val="12"/>
        </w:numPr>
        <w:spacing w:beforeAutospacing="1" w:afterAutospacing="1"/>
        <w:contextualSpacing/>
        <w:rPr>
          <w:rFonts w:ascii="Times New Roman" w:hAnsi="Times New Roman" w:cs="Times New Roman"/>
        </w:rPr>
      </w:pPr>
      <w:r>
        <w:rPr>
          <w:rFonts w:eastAsia="Times New Roman" w:cs="Times New Roman" w:ascii="Times New Roman" w:hAnsi="Times New Roman"/>
        </w:rPr>
        <w:t>In which SICE LLC space do/did you feel the most comfortable? </w:t>
      </w:r>
    </w:p>
    <w:p>
      <w:pPr>
        <w:pStyle w:val="ListParagraph"/>
        <w:numPr>
          <w:ilvl w:val="0"/>
          <w:numId w:val="20"/>
        </w:numPr>
        <w:spacing w:beforeAutospacing="1" w:after="0"/>
        <w:contextualSpacing/>
        <w:rPr>
          <w:rFonts w:ascii="Times New Roman" w:hAnsi="Times New Roman" w:cs="Times New Roman"/>
        </w:rPr>
      </w:pPr>
      <w:r>
        <w:rPr>
          <w:rFonts w:eastAsia="Times New Roman" w:cs="Times New Roman" w:ascii="Times New Roman" w:hAnsi="Times New Roman"/>
        </w:rPr>
        <w:t>LLC Floor Lounge</w:t>
      </w:r>
    </w:p>
    <w:p>
      <w:pPr>
        <w:pStyle w:val="ListParagraph"/>
        <w:numPr>
          <w:ilvl w:val="0"/>
          <w:numId w:val="20"/>
        </w:numPr>
        <w:spacing w:before="0" w:after="0"/>
        <w:contextualSpacing/>
        <w:rPr>
          <w:rFonts w:ascii="Times New Roman" w:hAnsi="Times New Roman" w:cs="Times New Roman"/>
        </w:rPr>
      </w:pPr>
      <w:r>
        <w:rPr>
          <w:rFonts w:eastAsia="Times New Roman" w:cs="Times New Roman" w:ascii="Times New Roman" w:hAnsi="Times New Roman"/>
        </w:rPr>
        <w:t>The Innovative Space </w:t>
      </w:r>
    </w:p>
    <w:p>
      <w:pPr>
        <w:pStyle w:val="ListParagraph"/>
        <w:numPr>
          <w:ilvl w:val="0"/>
          <w:numId w:val="20"/>
        </w:numPr>
        <w:spacing w:before="0" w:afterAutospacing="1"/>
        <w:contextualSpacing/>
        <w:rPr>
          <w:rFonts w:ascii="Times New Roman" w:hAnsi="Times New Roman" w:cs="Times New Roman"/>
        </w:rPr>
      </w:pPr>
      <w:r>
        <w:rPr>
          <w:rFonts w:eastAsia="Times New Roman" w:cs="Times New Roman" w:ascii="Times New Roman" w:hAnsi="Times New Roman"/>
        </w:rPr>
        <w:t>LLC Classroom </w:t>
      </w:r>
    </w:p>
    <w:p>
      <w:pPr>
        <w:pStyle w:val="ListParagraph"/>
        <w:numPr>
          <w:ilvl w:val="0"/>
          <w:numId w:val="12"/>
        </w:numPr>
        <w:spacing w:beforeAutospacing="1" w:afterAutospacing="1"/>
        <w:contextualSpacing/>
        <w:rPr>
          <w:rFonts w:ascii="Times New Roman" w:hAnsi="Times New Roman" w:cs="Times New Roman"/>
        </w:rPr>
      </w:pPr>
      <w:r>
        <w:rPr>
          <w:rFonts w:eastAsia="Times New Roman" w:cs="Times New Roman" w:ascii="Times New Roman" w:hAnsi="Times New Roman"/>
        </w:rPr>
        <w:t>Why do/did you feel most comfortable in this space? (Free response) </w:t>
      </w:r>
    </w:p>
    <w:p>
      <w:pPr>
        <w:pStyle w:val="Normal"/>
        <w:spacing w:beforeAutospacing="1" w:afterAutospacing="1"/>
        <w:rPr>
          <w:rFonts w:ascii="Times New Roman" w:hAnsi="Times New Roman" w:eastAsia="Times New Roman" w:cs="Times New Roman"/>
        </w:rPr>
      </w:pPr>
      <w:r>
        <w:rPr>
          <w:rFonts w:eastAsia="Times New Roman" w:cs="Times New Roman" w:ascii="Times New Roman" w:hAnsi="Times New Roman"/>
        </w:rPr>
        <w:t>(Survey items 16-25 are Likert scale items based on the following scale: Highest 10%, Above Average, Average, Below Average, Lowest 10%) </w:t>
      </w:r>
    </w:p>
    <w:p>
      <w:pPr>
        <w:pStyle w:val="ListParagraph"/>
        <w:numPr>
          <w:ilvl w:val="0"/>
          <w:numId w:val="12"/>
        </w:numPr>
        <w:spacing w:beforeAutospacing="1" w:after="0"/>
        <w:contextualSpacing/>
        <w:rPr>
          <w:rFonts w:ascii="Times New Roman" w:hAnsi="Times New Roman" w:cs="Times New Roman"/>
        </w:rPr>
      </w:pPr>
      <w:r>
        <w:rPr>
          <w:rFonts w:eastAsia="Times New Roman" w:cs="Times New Roman" w:ascii="Times New Roman" w:hAnsi="Times New Roman"/>
        </w:rPr>
        <w:t>Rate yourself on your level of </w:t>
      </w:r>
      <w:r>
        <w:rPr>
          <w:rFonts w:eastAsia="Times New Roman" w:cs="Times New Roman" w:ascii="Times New Roman" w:hAnsi="Times New Roman"/>
          <w:b/>
        </w:rPr>
        <w:t>involvement</w:t>
      </w:r>
      <w:r>
        <w:rPr>
          <w:rFonts w:eastAsia="Times New Roman" w:cs="Times New Roman" w:ascii="Times New Roman" w:hAnsi="Times New Roman"/>
        </w:rPr>
        <w:t> as compared with the average SICE LLC student. </w:t>
      </w:r>
    </w:p>
    <w:p>
      <w:pPr>
        <w:pStyle w:val="ListParagraph"/>
        <w:numPr>
          <w:ilvl w:val="0"/>
          <w:numId w:val="12"/>
        </w:numPr>
        <w:spacing w:before="0" w:after="0"/>
        <w:contextualSpacing/>
        <w:rPr>
          <w:rFonts w:ascii="Times New Roman" w:hAnsi="Times New Roman" w:cs="Times New Roman"/>
        </w:rPr>
      </w:pPr>
      <w:r>
        <w:rPr>
          <w:rFonts w:eastAsia="Times New Roman" w:cs="Times New Roman" w:ascii="Times New Roman" w:hAnsi="Times New Roman"/>
        </w:rPr>
        <w:t>Rate yourself on your level of </w:t>
      </w:r>
      <w:r>
        <w:rPr>
          <w:rFonts w:eastAsia="Times New Roman" w:cs="Times New Roman" w:ascii="Times New Roman" w:hAnsi="Times New Roman"/>
          <w:b/>
        </w:rPr>
        <w:t>academic ability</w:t>
      </w:r>
      <w:r>
        <w:rPr>
          <w:rFonts w:eastAsia="Times New Roman" w:cs="Times New Roman" w:ascii="Times New Roman" w:hAnsi="Times New Roman"/>
        </w:rPr>
        <w:t> as compared with the average SICE LLC student. </w:t>
      </w:r>
    </w:p>
    <w:p>
      <w:pPr>
        <w:pStyle w:val="ListParagraph"/>
        <w:numPr>
          <w:ilvl w:val="0"/>
          <w:numId w:val="12"/>
        </w:numPr>
        <w:spacing w:before="0" w:after="0"/>
        <w:contextualSpacing/>
        <w:rPr>
          <w:rFonts w:ascii="Times New Roman" w:hAnsi="Times New Roman" w:cs="Times New Roman"/>
        </w:rPr>
      </w:pPr>
      <w:r>
        <w:rPr>
          <w:rFonts w:eastAsia="Times New Roman" w:cs="Times New Roman" w:ascii="Times New Roman" w:hAnsi="Times New Roman"/>
        </w:rPr>
        <w:t>Rate yourself on your level of </w:t>
      </w:r>
      <w:r>
        <w:rPr>
          <w:rFonts w:eastAsia="Times New Roman" w:cs="Times New Roman" w:ascii="Times New Roman" w:hAnsi="Times New Roman"/>
          <w:b/>
        </w:rPr>
        <w:t>drive to achieve</w:t>
      </w:r>
      <w:r>
        <w:rPr>
          <w:rFonts w:eastAsia="Times New Roman" w:cs="Times New Roman" w:ascii="Times New Roman" w:hAnsi="Times New Roman"/>
        </w:rPr>
        <w:t> as compared with the average SICE LLC student. </w:t>
      </w:r>
    </w:p>
    <w:p>
      <w:pPr>
        <w:pStyle w:val="ListParagraph"/>
        <w:numPr>
          <w:ilvl w:val="0"/>
          <w:numId w:val="12"/>
        </w:numPr>
        <w:spacing w:before="0" w:after="0"/>
        <w:contextualSpacing/>
        <w:rPr>
          <w:rFonts w:ascii="Times New Roman" w:hAnsi="Times New Roman" w:cs="Times New Roman"/>
        </w:rPr>
      </w:pPr>
      <w:r>
        <w:rPr>
          <w:rFonts w:eastAsia="Times New Roman" w:cs="Times New Roman" w:ascii="Times New Roman" w:hAnsi="Times New Roman"/>
        </w:rPr>
        <w:t>Rate yourself on your level of </w:t>
      </w:r>
      <w:r>
        <w:rPr>
          <w:rFonts w:eastAsia="Times New Roman" w:cs="Times New Roman" w:ascii="Times New Roman" w:hAnsi="Times New Roman"/>
          <w:b/>
        </w:rPr>
        <w:t>creativity</w:t>
      </w:r>
      <w:r>
        <w:rPr>
          <w:rFonts w:eastAsia="Times New Roman" w:cs="Times New Roman" w:ascii="Times New Roman" w:hAnsi="Times New Roman"/>
        </w:rPr>
        <w:t> as compared with the average SICE LLC student. </w:t>
      </w:r>
    </w:p>
    <w:p>
      <w:pPr>
        <w:pStyle w:val="ListParagraph"/>
        <w:numPr>
          <w:ilvl w:val="0"/>
          <w:numId w:val="12"/>
        </w:numPr>
        <w:spacing w:before="0" w:after="0"/>
        <w:contextualSpacing/>
        <w:rPr>
          <w:rFonts w:ascii="Times New Roman" w:hAnsi="Times New Roman" w:cs="Times New Roman"/>
        </w:rPr>
      </w:pPr>
      <w:r>
        <w:rPr>
          <w:rFonts w:eastAsia="Times New Roman" w:cs="Times New Roman" w:ascii="Times New Roman" w:hAnsi="Times New Roman"/>
        </w:rPr>
        <w:t>Rate yourself on your level of </w:t>
      </w:r>
      <w:r>
        <w:rPr>
          <w:rFonts w:eastAsia="Times New Roman" w:cs="Times New Roman" w:ascii="Times New Roman" w:hAnsi="Times New Roman"/>
          <w:b/>
        </w:rPr>
        <w:t>emotional health</w:t>
      </w:r>
      <w:r>
        <w:rPr>
          <w:rFonts w:eastAsia="Times New Roman" w:cs="Times New Roman" w:ascii="Times New Roman" w:hAnsi="Times New Roman"/>
        </w:rPr>
        <w:t> as compared with the average SICE LLC student. </w:t>
      </w:r>
    </w:p>
    <w:p>
      <w:pPr>
        <w:pStyle w:val="ListParagraph"/>
        <w:numPr>
          <w:ilvl w:val="0"/>
          <w:numId w:val="12"/>
        </w:numPr>
        <w:spacing w:before="0" w:after="0"/>
        <w:contextualSpacing/>
        <w:rPr>
          <w:rFonts w:ascii="Times New Roman" w:hAnsi="Times New Roman" w:cs="Times New Roman"/>
        </w:rPr>
      </w:pPr>
      <w:r>
        <w:rPr>
          <w:rFonts w:eastAsia="Times New Roman" w:cs="Times New Roman" w:ascii="Times New Roman" w:hAnsi="Times New Roman"/>
        </w:rPr>
        <w:t>Rate yourself on your level of </w:t>
      </w:r>
      <w:r>
        <w:rPr>
          <w:rFonts w:eastAsia="Times New Roman" w:cs="Times New Roman" w:ascii="Times New Roman" w:hAnsi="Times New Roman"/>
          <w:b/>
        </w:rPr>
        <w:t>leadership ability</w:t>
      </w:r>
      <w:r>
        <w:rPr>
          <w:rFonts w:eastAsia="Times New Roman" w:cs="Times New Roman" w:ascii="Times New Roman" w:hAnsi="Times New Roman"/>
        </w:rPr>
        <w:t> as compared with the average SICE LLC student. </w:t>
      </w:r>
    </w:p>
    <w:p>
      <w:pPr>
        <w:pStyle w:val="ListParagraph"/>
        <w:numPr>
          <w:ilvl w:val="0"/>
          <w:numId w:val="12"/>
        </w:numPr>
        <w:spacing w:before="0" w:after="0"/>
        <w:contextualSpacing/>
        <w:rPr>
          <w:rFonts w:ascii="Times New Roman" w:hAnsi="Times New Roman" w:cs="Times New Roman"/>
        </w:rPr>
      </w:pPr>
      <w:r>
        <w:rPr>
          <w:rFonts w:eastAsia="Times New Roman" w:cs="Times New Roman" w:ascii="Times New Roman" w:hAnsi="Times New Roman"/>
        </w:rPr>
        <w:t>Rate yourself on your level of </w:t>
      </w:r>
      <w:r>
        <w:rPr>
          <w:rFonts w:eastAsia="Times New Roman" w:cs="Times New Roman" w:ascii="Times New Roman" w:hAnsi="Times New Roman"/>
          <w:b/>
        </w:rPr>
        <w:t>mathematical ability</w:t>
      </w:r>
      <w:r>
        <w:rPr>
          <w:rFonts w:eastAsia="Times New Roman" w:cs="Times New Roman" w:ascii="Times New Roman" w:hAnsi="Times New Roman"/>
        </w:rPr>
        <w:t> as compared with the average SICE LLC student. </w:t>
      </w:r>
    </w:p>
    <w:p>
      <w:pPr>
        <w:pStyle w:val="ListParagraph"/>
        <w:numPr>
          <w:ilvl w:val="0"/>
          <w:numId w:val="12"/>
        </w:numPr>
        <w:spacing w:before="0" w:after="0"/>
        <w:contextualSpacing/>
        <w:rPr>
          <w:rFonts w:ascii="Times New Roman" w:hAnsi="Times New Roman" w:cs="Times New Roman"/>
        </w:rPr>
      </w:pPr>
      <w:r>
        <w:rPr>
          <w:rFonts w:eastAsia="Times New Roman" w:cs="Times New Roman" w:ascii="Times New Roman" w:hAnsi="Times New Roman"/>
        </w:rPr>
        <w:t>Rate yourself on your level of </w:t>
      </w:r>
      <w:r>
        <w:rPr>
          <w:rFonts w:eastAsia="Times New Roman" w:cs="Times New Roman" w:ascii="Times New Roman" w:hAnsi="Times New Roman"/>
          <w:b/>
        </w:rPr>
        <w:t>intellectual self-confidence</w:t>
      </w:r>
      <w:r>
        <w:rPr>
          <w:rFonts w:eastAsia="Times New Roman" w:cs="Times New Roman" w:ascii="Times New Roman" w:hAnsi="Times New Roman"/>
        </w:rPr>
        <w:t xml:space="preserve"> as compared with the average SICE LLC student. </w:t>
      </w:r>
    </w:p>
    <w:p>
      <w:pPr>
        <w:pStyle w:val="ListParagraph"/>
        <w:numPr>
          <w:ilvl w:val="0"/>
          <w:numId w:val="12"/>
        </w:numPr>
        <w:spacing w:before="0" w:after="0"/>
        <w:contextualSpacing/>
        <w:rPr>
          <w:rFonts w:ascii="Times New Roman" w:hAnsi="Times New Roman" w:cs="Times New Roman"/>
        </w:rPr>
      </w:pPr>
      <w:r>
        <w:rPr>
          <w:rFonts w:eastAsia="Times New Roman" w:cs="Times New Roman" w:ascii="Times New Roman" w:hAnsi="Times New Roman"/>
        </w:rPr>
        <w:t>Rate yourself on your level of </w:t>
      </w:r>
      <w:r>
        <w:rPr>
          <w:rFonts w:eastAsia="Times New Roman" w:cs="Times New Roman" w:ascii="Times New Roman" w:hAnsi="Times New Roman"/>
          <w:b/>
        </w:rPr>
        <w:t>social self-confidence</w:t>
      </w:r>
      <w:r>
        <w:rPr>
          <w:rFonts w:eastAsia="Times New Roman" w:cs="Times New Roman" w:ascii="Times New Roman" w:hAnsi="Times New Roman"/>
        </w:rPr>
        <w:t xml:space="preserve"> as compared with the average SICE LLC student. </w:t>
      </w:r>
    </w:p>
    <w:p>
      <w:pPr>
        <w:pStyle w:val="ListParagraph"/>
        <w:numPr>
          <w:ilvl w:val="0"/>
          <w:numId w:val="12"/>
        </w:numPr>
        <w:spacing w:before="0" w:afterAutospacing="1"/>
        <w:contextualSpacing/>
        <w:rPr>
          <w:rFonts w:ascii="Times New Roman" w:hAnsi="Times New Roman" w:cs="Times New Roman"/>
        </w:rPr>
      </w:pPr>
      <w:r>
        <w:rPr>
          <w:rFonts w:eastAsia="Times New Roman" w:cs="Times New Roman" w:ascii="Times New Roman" w:hAnsi="Times New Roman"/>
        </w:rPr>
        <w:t>Rate yourself on your level of </w:t>
      </w:r>
      <w:r>
        <w:rPr>
          <w:rFonts w:eastAsia="Times New Roman" w:cs="Times New Roman" w:ascii="Times New Roman" w:hAnsi="Times New Roman"/>
          <w:b/>
        </w:rPr>
        <w:t>ability to understand others</w:t>
      </w:r>
      <w:r>
        <w:rPr>
          <w:rFonts w:eastAsia="Times New Roman" w:cs="Times New Roman" w:ascii="Times New Roman" w:hAnsi="Times New Roman"/>
        </w:rPr>
        <w:t> as compared with the average SICE LLC student.</w:t>
      </w:r>
    </w:p>
    <w:p>
      <w:pPr>
        <w:pStyle w:val="Normal"/>
        <w:spacing w:beforeAutospacing="1" w:afterAutospacing="1"/>
        <w:rPr>
          <w:rFonts w:ascii="Times New Roman" w:hAnsi="Times New Roman" w:cs="Times New Roman"/>
        </w:rPr>
      </w:pPr>
      <w:r>
        <w:rPr>
          <w:rFonts w:cs="Times New Roman" w:ascii="Times New Roman" w:hAnsi="Times New Roman"/>
        </w:rPr>
      </w:r>
    </w:p>
    <w:p>
      <w:pPr>
        <w:pStyle w:val="ListParagraph"/>
        <w:numPr>
          <w:ilvl w:val="0"/>
          <w:numId w:val="12"/>
        </w:numPr>
        <w:spacing w:beforeAutospacing="1" w:afterAutospacing="1"/>
        <w:contextualSpacing/>
        <w:rPr>
          <w:rFonts w:ascii="Times New Roman" w:hAnsi="Times New Roman" w:cs="Times New Roman"/>
        </w:rPr>
      </w:pPr>
      <w:r>
        <w:rPr>
          <w:rFonts w:eastAsia="Times New Roman" w:cs="Times New Roman" w:ascii="Times New Roman" w:hAnsi="Times New Roman"/>
        </w:rPr>
        <w:t>I feel that I do/did belong in the SICE LLC. </w:t>
      </w:r>
    </w:p>
    <w:p>
      <w:pPr>
        <w:pStyle w:val="ListParagraph"/>
        <w:numPr>
          <w:ilvl w:val="0"/>
          <w:numId w:val="19"/>
        </w:numPr>
        <w:spacing w:beforeAutospacing="1" w:after="0"/>
        <w:contextualSpacing/>
        <w:rPr>
          <w:rFonts w:ascii="Times New Roman" w:hAnsi="Times New Roman" w:cs="Times New Roman"/>
        </w:rPr>
      </w:pPr>
      <w:r>
        <w:rPr>
          <w:rFonts w:eastAsia="Times New Roman" w:cs="Times New Roman" w:ascii="Times New Roman" w:hAnsi="Times New Roman"/>
        </w:rPr>
        <w:t>Strongly Agree</w:t>
      </w:r>
    </w:p>
    <w:p>
      <w:pPr>
        <w:pStyle w:val="ListParagraph"/>
        <w:numPr>
          <w:ilvl w:val="0"/>
          <w:numId w:val="19"/>
        </w:numPr>
        <w:spacing w:before="0" w:after="0"/>
        <w:contextualSpacing/>
        <w:rPr>
          <w:rFonts w:ascii="Times New Roman" w:hAnsi="Times New Roman" w:cs="Times New Roman"/>
        </w:rPr>
      </w:pPr>
      <w:r>
        <w:rPr>
          <w:rFonts w:eastAsia="Times New Roman" w:cs="Times New Roman" w:ascii="Times New Roman" w:hAnsi="Times New Roman"/>
        </w:rPr>
        <w:t>Somewhat Agree</w:t>
      </w:r>
    </w:p>
    <w:p>
      <w:pPr>
        <w:pStyle w:val="ListParagraph"/>
        <w:numPr>
          <w:ilvl w:val="0"/>
          <w:numId w:val="19"/>
        </w:numPr>
        <w:spacing w:before="0" w:after="0"/>
        <w:contextualSpacing/>
        <w:rPr>
          <w:rFonts w:ascii="Times New Roman" w:hAnsi="Times New Roman" w:cs="Times New Roman"/>
        </w:rPr>
      </w:pPr>
      <w:r>
        <w:rPr>
          <w:rFonts w:eastAsia="Times New Roman" w:cs="Times New Roman" w:ascii="Times New Roman" w:hAnsi="Times New Roman"/>
        </w:rPr>
        <w:t>Somewhat Disagree</w:t>
      </w:r>
    </w:p>
    <w:p>
      <w:pPr>
        <w:pStyle w:val="ListParagraph"/>
        <w:numPr>
          <w:ilvl w:val="0"/>
          <w:numId w:val="19"/>
        </w:numPr>
        <w:spacing w:before="0" w:afterAutospacing="1"/>
        <w:contextualSpacing/>
        <w:rPr>
          <w:rFonts w:ascii="Times New Roman" w:hAnsi="Times New Roman" w:cs="Times New Roman"/>
        </w:rPr>
      </w:pPr>
      <w:r>
        <w:rPr>
          <w:rFonts w:eastAsia="Times New Roman" w:cs="Times New Roman" w:ascii="Times New Roman" w:hAnsi="Times New Roman"/>
        </w:rPr>
        <w:t>Strongly Disagree</w:t>
      </w:r>
    </w:p>
    <w:p>
      <w:pPr>
        <w:pStyle w:val="ListParagraph"/>
        <w:numPr>
          <w:ilvl w:val="0"/>
          <w:numId w:val="12"/>
        </w:numPr>
        <w:spacing w:beforeAutospacing="1" w:after="0"/>
        <w:contextualSpacing/>
        <w:rPr>
          <w:rFonts w:ascii="Times New Roman" w:hAnsi="Times New Roman" w:cs="Times New Roman"/>
        </w:rPr>
      </w:pPr>
      <w:r>
        <w:rPr>
          <w:rFonts w:cs="Times New Roman" w:ascii="Times New Roman" w:hAnsi="Times New Roman"/>
        </w:rPr>
        <w:t>How would you rate your overall experience in the SICE LLC?</w:t>
      </w:r>
    </w:p>
    <w:p>
      <w:pPr>
        <w:pStyle w:val="ListParagraph"/>
        <w:numPr>
          <w:ilvl w:val="1"/>
          <w:numId w:val="12"/>
        </w:numPr>
        <w:spacing w:before="0" w:after="0"/>
        <w:contextualSpacing/>
        <w:rPr>
          <w:rFonts w:ascii="Times New Roman" w:hAnsi="Times New Roman" w:cs="Times New Roman"/>
        </w:rPr>
      </w:pPr>
      <w:r>
        <w:rPr>
          <w:rFonts w:cs="Times New Roman" w:ascii="Times New Roman" w:hAnsi="Times New Roman"/>
        </w:rPr>
        <w:t>Extremely good</w:t>
      </w:r>
    </w:p>
    <w:p>
      <w:pPr>
        <w:pStyle w:val="ListParagraph"/>
        <w:numPr>
          <w:ilvl w:val="1"/>
          <w:numId w:val="12"/>
        </w:numPr>
        <w:spacing w:before="0" w:after="0"/>
        <w:contextualSpacing/>
        <w:rPr>
          <w:rFonts w:ascii="Times New Roman" w:hAnsi="Times New Roman" w:cs="Times New Roman"/>
        </w:rPr>
      </w:pPr>
      <w:r>
        <w:rPr>
          <w:rFonts w:cs="Times New Roman" w:ascii="Times New Roman" w:hAnsi="Times New Roman"/>
        </w:rPr>
        <w:t>Somewhat good</w:t>
      </w:r>
    </w:p>
    <w:p>
      <w:pPr>
        <w:pStyle w:val="ListParagraph"/>
        <w:numPr>
          <w:ilvl w:val="1"/>
          <w:numId w:val="12"/>
        </w:numPr>
        <w:spacing w:before="0" w:after="0"/>
        <w:contextualSpacing/>
        <w:rPr>
          <w:rFonts w:ascii="Times New Roman" w:hAnsi="Times New Roman" w:cs="Times New Roman"/>
        </w:rPr>
      </w:pPr>
      <w:r>
        <w:rPr>
          <w:rFonts w:cs="Times New Roman" w:ascii="Times New Roman" w:hAnsi="Times New Roman"/>
        </w:rPr>
        <w:t>Somewhat bad</w:t>
      </w:r>
    </w:p>
    <w:p>
      <w:pPr>
        <w:pStyle w:val="ListParagraph"/>
        <w:numPr>
          <w:ilvl w:val="1"/>
          <w:numId w:val="12"/>
        </w:numPr>
        <w:spacing w:before="0" w:after="0"/>
        <w:contextualSpacing/>
        <w:rPr>
          <w:rFonts w:ascii="Times New Roman" w:hAnsi="Times New Roman" w:cs="Times New Roman"/>
        </w:rPr>
      </w:pPr>
      <w:r>
        <w:rPr>
          <w:rFonts w:cs="Times New Roman" w:ascii="Times New Roman" w:hAnsi="Times New Roman"/>
        </w:rPr>
        <w:t>Extremely bad</w:t>
      </w:r>
    </w:p>
    <w:p>
      <w:pPr>
        <w:pStyle w:val="ListParagraph"/>
        <w:numPr>
          <w:ilvl w:val="0"/>
          <w:numId w:val="12"/>
        </w:numPr>
        <w:spacing w:before="0" w:after="0"/>
        <w:contextualSpacing/>
        <w:rPr>
          <w:rFonts w:ascii="Times New Roman" w:hAnsi="Times New Roman" w:cs="Times New Roman"/>
        </w:rPr>
      </w:pPr>
      <w:r>
        <w:rPr>
          <w:rFonts w:cs="Times New Roman" w:ascii="Times New Roman" w:hAnsi="Times New Roman"/>
        </w:rPr>
        <w:t>How do you see your gender influence your interactions in the LLC? (free response)</w:t>
      </w:r>
    </w:p>
    <w:p>
      <w:pPr>
        <w:pStyle w:val="ListParagraph"/>
        <w:numPr>
          <w:ilvl w:val="0"/>
          <w:numId w:val="12"/>
        </w:numPr>
        <w:spacing w:before="0" w:after="0"/>
        <w:contextualSpacing/>
        <w:rPr>
          <w:rFonts w:ascii="Times New Roman" w:hAnsi="Times New Roman" w:cs="Times New Roman"/>
        </w:rPr>
      </w:pPr>
      <w:r>
        <w:rPr>
          <w:rFonts w:cs="Times New Roman" w:ascii="Times New Roman" w:hAnsi="Times New Roman"/>
        </w:rPr>
        <w:t xml:space="preserve">How do you see gender influence the </w:t>
      </w:r>
      <w:r>
        <w:rPr>
          <w:rFonts w:cs="Times New Roman" w:ascii="Times New Roman" w:hAnsi="Times New Roman"/>
          <w:b/>
        </w:rPr>
        <w:t>culture, attitudes, and behaviors</w:t>
      </w:r>
      <w:r>
        <w:rPr>
          <w:rFonts w:cs="Times New Roman" w:ascii="Times New Roman" w:hAnsi="Times New Roman"/>
        </w:rPr>
        <w:t xml:space="preserve"> in the LLC? (free response)</w:t>
      </w:r>
    </w:p>
    <w:p>
      <w:pPr>
        <w:pStyle w:val="ListParagraph"/>
        <w:numPr>
          <w:ilvl w:val="0"/>
          <w:numId w:val="12"/>
        </w:numPr>
        <w:spacing w:before="0" w:after="0"/>
        <w:contextualSpacing/>
        <w:rPr>
          <w:rFonts w:ascii="Times New Roman" w:hAnsi="Times New Roman" w:cs="Times New Roman"/>
        </w:rPr>
      </w:pPr>
      <w:r>
        <w:rPr>
          <w:rFonts w:cs="Times New Roman" w:ascii="Times New Roman" w:hAnsi="Times New Roman"/>
        </w:rPr>
        <w:t>To what extent do/did you feel supported by your peers within the SICE LLC?</w:t>
      </w:r>
    </w:p>
    <w:p>
      <w:pPr>
        <w:pStyle w:val="ListParagraph"/>
        <w:numPr>
          <w:ilvl w:val="1"/>
          <w:numId w:val="12"/>
        </w:numPr>
        <w:spacing w:before="0" w:after="0"/>
        <w:contextualSpacing/>
        <w:rPr>
          <w:rFonts w:ascii="Times New Roman" w:hAnsi="Times New Roman" w:cs="Times New Roman"/>
        </w:rPr>
      </w:pPr>
      <w:r>
        <w:rPr>
          <w:rFonts w:cs="Times New Roman" w:ascii="Times New Roman" w:hAnsi="Times New Roman"/>
        </w:rPr>
        <w:t>Extremely supported</w:t>
      </w:r>
    </w:p>
    <w:p>
      <w:pPr>
        <w:pStyle w:val="ListParagraph"/>
        <w:numPr>
          <w:ilvl w:val="1"/>
          <w:numId w:val="12"/>
        </w:numPr>
        <w:spacing w:before="0" w:after="0"/>
        <w:contextualSpacing/>
        <w:rPr>
          <w:rFonts w:ascii="Times New Roman" w:hAnsi="Times New Roman" w:cs="Times New Roman"/>
        </w:rPr>
      </w:pPr>
      <w:r>
        <w:rPr>
          <w:rFonts w:cs="Times New Roman" w:ascii="Times New Roman" w:hAnsi="Times New Roman"/>
        </w:rPr>
        <w:t>Often supported</w:t>
      </w:r>
    </w:p>
    <w:p>
      <w:pPr>
        <w:pStyle w:val="ListParagraph"/>
        <w:numPr>
          <w:ilvl w:val="1"/>
          <w:numId w:val="12"/>
        </w:numPr>
        <w:spacing w:before="0" w:after="0"/>
        <w:contextualSpacing/>
        <w:rPr>
          <w:rFonts w:ascii="Times New Roman" w:hAnsi="Times New Roman" w:cs="Times New Roman"/>
        </w:rPr>
      </w:pPr>
      <w:r>
        <w:rPr>
          <w:rFonts w:cs="Times New Roman" w:ascii="Times New Roman" w:hAnsi="Times New Roman"/>
        </w:rPr>
        <w:t>Seldom supported</w:t>
      </w:r>
    </w:p>
    <w:p>
      <w:pPr>
        <w:pStyle w:val="ListParagraph"/>
        <w:numPr>
          <w:ilvl w:val="1"/>
          <w:numId w:val="12"/>
        </w:numPr>
        <w:spacing w:before="0" w:after="0"/>
        <w:contextualSpacing/>
        <w:rPr>
          <w:rFonts w:ascii="Times New Roman" w:hAnsi="Times New Roman" w:cs="Times New Roman"/>
        </w:rPr>
      </w:pPr>
      <w:r>
        <w:rPr>
          <w:rFonts w:cs="Times New Roman" w:ascii="Times New Roman" w:hAnsi="Times New Roman"/>
        </w:rPr>
        <w:t>Not supported</w:t>
      </w:r>
    </w:p>
    <w:p>
      <w:pPr>
        <w:pStyle w:val="ListParagraph"/>
        <w:numPr>
          <w:ilvl w:val="0"/>
          <w:numId w:val="12"/>
        </w:numPr>
        <w:spacing w:before="0" w:after="0"/>
        <w:contextualSpacing/>
        <w:rPr>
          <w:rFonts w:ascii="Times New Roman" w:hAnsi="Times New Roman" w:cs="Times New Roman"/>
        </w:rPr>
      </w:pPr>
      <w:r>
        <w:rPr>
          <w:rFonts w:cs="Times New Roman" w:ascii="Times New Roman" w:hAnsi="Times New Roman"/>
        </w:rPr>
        <w:t>To what extent do/did you feel supported by the staff within the SICE LLC?</w:t>
      </w:r>
    </w:p>
    <w:p>
      <w:pPr>
        <w:pStyle w:val="ListParagraph"/>
        <w:numPr>
          <w:ilvl w:val="1"/>
          <w:numId w:val="12"/>
        </w:numPr>
        <w:spacing w:before="0" w:after="0"/>
        <w:contextualSpacing/>
        <w:rPr>
          <w:rFonts w:ascii="Times New Roman" w:hAnsi="Times New Roman" w:cs="Times New Roman"/>
        </w:rPr>
      </w:pPr>
      <w:r>
        <w:rPr>
          <w:rFonts w:cs="Times New Roman" w:ascii="Times New Roman" w:hAnsi="Times New Roman"/>
        </w:rPr>
        <w:t>Extremely supported</w:t>
      </w:r>
    </w:p>
    <w:p>
      <w:pPr>
        <w:pStyle w:val="ListParagraph"/>
        <w:numPr>
          <w:ilvl w:val="1"/>
          <w:numId w:val="12"/>
        </w:numPr>
        <w:spacing w:before="0" w:after="0"/>
        <w:contextualSpacing/>
        <w:rPr>
          <w:rFonts w:ascii="Times New Roman" w:hAnsi="Times New Roman" w:cs="Times New Roman"/>
        </w:rPr>
      </w:pPr>
      <w:r>
        <w:rPr>
          <w:rFonts w:cs="Times New Roman" w:ascii="Times New Roman" w:hAnsi="Times New Roman"/>
        </w:rPr>
        <w:t xml:space="preserve">Often supported </w:t>
      </w:r>
    </w:p>
    <w:p>
      <w:pPr>
        <w:pStyle w:val="ListParagraph"/>
        <w:numPr>
          <w:ilvl w:val="1"/>
          <w:numId w:val="12"/>
        </w:numPr>
        <w:spacing w:before="0" w:after="0"/>
        <w:contextualSpacing/>
        <w:rPr>
          <w:rFonts w:ascii="Times New Roman" w:hAnsi="Times New Roman" w:cs="Times New Roman"/>
        </w:rPr>
      </w:pPr>
      <w:r>
        <w:rPr>
          <w:rFonts w:cs="Times New Roman" w:ascii="Times New Roman" w:hAnsi="Times New Roman"/>
        </w:rPr>
        <w:t>Seldom supported</w:t>
      </w:r>
    </w:p>
    <w:p>
      <w:pPr>
        <w:pStyle w:val="ListParagraph"/>
        <w:numPr>
          <w:ilvl w:val="1"/>
          <w:numId w:val="12"/>
        </w:numPr>
        <w:spacing w:before="0" w:afterAutospacing="1"/>
        <w:contextualSpacing/>
        <w:rPr>
          <w:rFonts w:ascii="Times New Roman" w:hAnsi="Times New Roman" w:cs="Times New Roman"/>
        </w:rPr>
      </w:pPr>
      <w:r>
        <w:rPr>
          <w:rFonts w:cs="Times New Roman" w:ascii="Times New Roman" w:hAnsi="Times New Roman"/>
        </w:rPr>
        <w:t>Not supported</w:t>
      </w:r>
    </w:p>
    <w:p>
      <w:pPr>
        <w:pStyle w:val="Normal"/>
        <w:rPr>
          <w:rFonts w:ascii="Times New Roman" w:hAnsi="Times New Roman" w:eastAsia="Times New Roman" w:cs="Times New Roman"/>
        </w:rPr>
      </w:pPr>
      <w:r>
        <w:rPr>
          <w:rFonts w:eastAsia="Times New Roman" w:cs="Times New Roman" w:ascii="Times New Roman" w:hAnsi="Times New Roman"/>
          <w:u w:val="single"/>
        </w:rPr>
        <w:t>Section II. Demographics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ListParagraph"/>
        <w:numPr>
          <w:ilvl w:val="0"/>
          <w:numId w:val="12"/>
        </w:numPr>
        <w:rPr>
          <w:rFonts w:ascii="Times New Roman" w:hAnsi="Times New Roman" w:cs="Times New Roman"/>
        </w:rPr>
      </w:pPr>
      <w:r>
        <w:rPr>
          <w:rFonts w:eastAsia="Times New Roman" w:cs="Times New Roman" w:ascii="Times New Roman" w:hAnsi="Times New Roman"/>
        </w:rPr>
        <w:t>What gender do you identify as?</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Woman</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Man</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Non-binary/third gender</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Prefer to self-describe (Fillable)</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Prefer not to say</w:t>
      </w:r>
    </w:p>
    <w:p>
      <w:pPr>
        <w:pStyle w:val="ListParagraph"/>
        <w:numPr>
          <w:ilvl w:val="0"/>
          <w:numId w:val="12"/>
        </w:numPr>
        <w:rPr>
          <w:rFonts w:ascii="Times New Roman" w:hAnsi="Times New Roman" w:cs="Times New Roman"/>
        </w:rPr>
      </w:pPr>
      <w:r>
        <w:rPr>
          <w:rFonts w:eastAsia="Times New Roman" w:cs="Times New Roman" w:ascii="Times New Roman" w:hAnsi="Times New Roman"/>
        </w:rPr>
        <w:t>What is your racial or ethnic identity? (Select all that apply)</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American Indian/Alaska Native</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Asian</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Black or African American</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Hispanic or Latino</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Multiracial</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Native Hawaiian or other Pacific Islander</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White</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Prefer to self-describe (fillable)</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Prefer not to say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ListParagraph"/>
        <w:numPr>
          <w:ilvl w:val="0"/>
          <w:numId w:val="12"/>
        </w:numPr>
        <w:rPr>
          <w:rFonts w:ascii="Times New Roman" w:hAnsi="Times New Roman" w:cs="Times New Roman"/>
        </w:rPr>
      </w:pPr>
      <w:r>
        <w:rPr>
          <w:rFonts w:eastAsia="Times New Roman" w:cs="Times New Roman" w:ascii="Times New Roman" w:hAnsi="Times New Roman"/>
        </w:rPr>
        <w:t>What is your year in school?</w:t>
      </w:r>
    </w:p>
    <w:p>
      <w:pPr>
        <w:pStyle w:val="ListParagraph"/>
        <w:numPr>
          <w:ilvl w:val="0"/>
          <w:numId w:val="18"/>
        </w:numPr>
        <w:rPr>
          <w:rFonts w:ascii="Times New Roman" w:hAnsi="Times New Roman" w:cs="Times New Roman"/>
        </w:rPr>
      </w:pPr>
      <w:r>
        <w:rPr>
          <w:rFonts w:eastAsia="Times New Roman" w:cs="Times New Roman" w:ascii="Times New Roman" w:hAnsi="Times New Roman"/>
        </w:rPr>
        <w:t>1</w:t>
      </w:r>
      <w:r>
        <w:rPr>
          <w:rFonts w:eastAsia="Times New Roman" w:cs="Times New Roman" w:ascii="Times New Roman" w:hAnsi="Times New Roman"/>
          <w:vertAlign w:val="superscript"/>
        </w:rPr>
        <w:t>st</w:t>
      </w:r>
      <w:r>
        <w:rPr>
          <w:rFonts w:eastAsia="Times New Roman" w:cs="Times New Roman" w:ascii="Times New Roman" w:hAnsi="Times New Roman"/>
        </w:rPr>
        <w:t xml:space="preserve"> year</w:t>
      </w:r>
    </w:p>
    <w:p>
      <w:pPr>
        <w:pStyle w:val="ListParagraph"/>
        <w:numPr>
          <w:ilvl w:val="0"/>
          <w:numId w:val="18"/>
        </w:numPr>
        <w:rPr>
          <w:rFonts w:ascii="Times New Roman" w:hAnsi="Times New Roman" w:cs="Times New Roman"/>
        </w:rPr>
      </w:pPr>
      <w:r>
        <w:rPr>
          <w:rFonts w:eastAsia="Times New Roman" w:cs="Times New Roman" w:ascii="Times New Roman" w:hAnsi="Times New Roman"/>
        </w:rPr>
        <w:t>2</w:t>
      </w:r>
      <w:r>
        <w:rPr>
          <w:rFonts w:eastAsia="Times New Roman" w:cs="Times New Roman" w:ascii="Times New Roman" w:hAnsi="Times New Roman"/>
          <w:vertAlign w:val="superscript"/>
        </w:rPr>
        <w:t>nd</w:t>
      </w:r>
      <w:r>
        <w:rPr>
          <w:rFonts w:eastAsia="Times New Roman" w:cs="Times New Roman" w:ascii="Times New Roman" w:hAnsi="Times New Roman"/>
        </w:rPr>
        <w:t xml:space="preserve"> year</w:t>
      </w:r>
    </w:p>
    <w:p>
      <w:pPr>
        <w:pStyle w:val="ListParagraph"/>
        <w:numPr>
          <w:ilvl w:val="0"/>
          <w:numId w:val="18"/>
        </w:numPr>
        <w:rPr>
          <w:rFonts w:ascii="Times New Roman" w:hAnsi="Times New Roman" w:cs="Times New Roman"/>
        </w:rPr>
      </w:pPr>
      <w:r>
        <w:rPr>
          <w:rFonts w:eastAsia="Times New Roman" w:cs="Times New Roman" w:ascii="Times New Roman" w:hAnsi="Times New Roman"/>
        </w:rPr>
        <w:t>3</w:t>
      </w:r>
      <w:r>
        <w:rPr>
          <w:rFonts w:eastAsia="Times New Roman" w:cs="Times New Roman" w:ascii="Times New Roman" w:hAnsi="Times New Roman"/>
          <w:vertAlign w:val="superscript"/>
        </w:rPr>
        <w:t>rd</w:t>
      </w:r>
      <w:r>
        <w:rPr>
          <w:rFonts w:eastAsia="Times New Roman" w:cs="Times New Roman" w:ascii="Times New Roman" w:hAnsi="Times New Roman"/>
        </w:rPr>
        <w:t xml:space="preserve"> year</w:t>
      </w:r>
    </w:p>
    <w:p>
      <w:pPr>
        <w:pStyle w:val="ListParagraph"/>
        <w:numPr>
          <w:ilvl w:val="0"/>
          <w:numId w:val="18"/>
        </w:numPr>
        <w:rPr>
          <w:rFonts w:ascii="Times New Roman" w:hAnsi="Times New Roman" w:cs="Times New Roman"/>
        </w:rPr>
      </w:pPr>
      <w:r>
        <w:rPr>
          <w:rFonts w:eastAsia="Times New Roman" w:cs="Times New Roman" w:ascii="Times New Roman" w:hAnsi="Times New Roman"/>
        </w:rPr>
        <w:t>4</w:t>
      </w:r>
      <w:r>
        <w:rPr>
          <w:rFonts w:eastAsia="Times New Roman" w:cs="Times New Roman" w:ascii="Times New Roman" w:hAnsi="Times New Roman"/>
          <w:vertAlign w:val="superscript"/>
        </w:rPr>
        <w:t>th</w:t>
      </w:r>
      <w:r>
        <w:rPr>
          <w:rFonts w:eastAsia="Times New Roman" w:cs="Times New Roman" w:ascii="Times New Roman" w:hAnsi="Times New Roman"/>
        </w:rPr>
        <w:t xml:space="preserve"> year</w:t>
      </w:r>
    </w:p>
    <w:p>
      <w:pPr>
        <w:pStyle w:val="ListParagraph"/>
        <w:numPr>
          <w:ilvl w:val="0"/>
          <w:numId w:val="18"/>
        </w:numPr>
        <w:rPr>
          <w:rFonts w:ascii="Times New Roman" w:hAnsi="Times New Roman" w:cs="Times New Roman"/>
        </w:rPr>
      </w:pPr>
      <w:r>
        <w:rPr>
          <w:rFonts w:eastAsia="Times New Roman" w:cs="Times New Roman" w:ascii="Times New Roman" w:hAnsi="Times New Roman"/>
        </w:rPr>
        <w:t>5</w:t>
      </w:r>
      <w:r>
        <w:rPr>
          <w:rFonts w:eastAsia="Times New Roman" w:cs="Times New Roman" w:ascii="Times New Roman" w:hAnsi="Times New Roman"/>
          <w:vertAlign w:val="superscript"/>
        </w:rPr>
        <w:t>th</w:t>
      </w:r>
      <w:r>
        <w:rPr>
          <w:rFonts w:eastAsia="Times New Roman" w:cs="Times New Roman" w:ascii="Times New Roman" w:hAnsi="Times New Roman"/>
        </w:rPr>
        <w:t xml:space="preserve"> year</w:t>
      </w:r>
    </w:p>
    <w:p>
      <w:pPr>
        <w:pStyle w:val="ListParagraph"/>
        <w:numPr>
          <w:ilvl w:val="0"/>
          <w:numId w:val="12"/>
        </w:numPr>
        <w:rPr>
          <w:rFonts w:ascii="Times New Roman" w:hAnsi="Times New Roman" w:cs="Times New Roman"/>
        </w:rPr>
      </w:pPr>
      <w:r>
        <w:rPr>
          <w:rFonts w:eastAsia="Times New Roman" w:cs="Times New Roman" w:ascii="Times New Roman" w:hAnsi="Times New Roman"/>
        </w:rPr>
        <w:t>Please select your academic major</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Computer Science</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Informatics</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Intelligent Systems Engineering</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Other (fillable)</w:t>
      </w:r>
    </w:p>
    <w:p>
      <w:pPr>
        <w:pStyle w:val="ListParagraph"/>
        <w:numPr>
          <w:ilvl w:val="0"/>
          <w:numId w:val="12"/>
        </w:numPr>
        <w:rPr>
          <w:rFonts w:ascii="Times New Roman" w:hAnsi="Times New Roman" w:cs="Times New Roman"/>
        </w:rPr>
      </w:pPr>
      <w:r>
        <w:rPr>
          <w:rFonts w:eastAsia="Times New Roman" w:cs="Times New Roman" w:ascii="Times New Roman" w:hAnsi="Times New Roman"/>
        </w:rPr>
        <w:t>When did you first join the SICE LLC?</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SICE LLC Cohort 1 (2017-2018)</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SICE LLC Cohort 2 (2018-2019)</w:t>
      </w:r>
    </w:p>
    <w:p>
      <w:pPr>
        <w:pStyle w:val="ListParagraph"/>
        <w:numPr>
          <w:ilvl w:val="0"/>
          <w:numId w:val="12"/>
        </w:numPr>
        <w:rPr>
          <w:rFonts w:ascii="Times New Roman" w:hAnsi="Times New Roman" w:cs="Times New Roman"/>
        </w:rPr>
      </w:pPr>
      <w:r>
        <w:rPr>
          <w:rFonts w:eastAsia="Times New Roman" w:cs="Times New Roman" w:ascii="Times New Roman" w:hAnsi="Times New Roman"/>
        </w:rPr>
        <w:t>Which SICE LLC cohort do you most strongly identify with?</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SICE LLC Cohort 1</w:t>
      </w:r>
    </w:p>
    <w:p>
      <w:pPr>
        <w:pStyle w:val="ListParagraph"/>
        <w:numPr>
          <w:ilvl w:val="1"/>
          <w:numId w:val="12"/>
        </w:numPr>
        <w:rPr>
          <w:rFonts w:ascii="Times New Roman" w:hAnsi="Times New Roman" w:cs="Times New Roman"/>
        </w:rPr>
      </w:pPr>
      <w:r>
        <w:rPr>
          <w:rFonts w:eastAsia="Times New Roman" w:cs="Times New Roman" w:ascii="Times New Roman" w:hAnsi="Times New Roman"/>
        </w:rPr>
        <w:t>SICE LLC Cohort 2</w:t>
      </w:r>
    </w:p>
    <w:p>
      <w:pPr>
        <w:pStyle w:val="Normal"/>
        <w:jc w:val="center"/>
        <w:rPr>
          <w:rFonts w:ascii="Times New Roman" w:hAnsi="Times New Roman" w:eastAsia="Times New Roman" w:cs="Times New Roman"/>
        </w:rPr>
      </w:pPr>
      <w:r>
        <w:rPr>
          <w:rFonts w:eastAsia="Times New Roman" w:cs="Times New Roman" w:ascii="Times New Roman" w:hAnsi="Times New Roman"/>
        </w:rPr>
        <w:t>Appendix B: Outreach Message</w:t>
      </w:r>
    </w:p>
    <w:p>
      <w:pPr>
        <w:pStyle w:val="Normal"/>
        <w:rPr>
          <w:rFonts w:ascii="Times New Roman" w:hAnsi="Times New Roman" w:eastAsia="Times New Roman" w:cs="Times New Roman"/>
          <w:b/>
          <w:b/>
        </w:rPr>
      </w:pPr>
      <w:r>
        <w:rPr>
          <w:rFonts w:eastAsia="Times New Roman" w:cs="Times New Roman" w:ascii="Times New Roman" w:hAnsi="Times New Roman"/>
          <w:b/>
        </w:rPr>
      </w:r>
    </w:p>
    <w:p>
      <w:pPr>
        <w:pStyle w:val="Paragraph"/>
        <w:spacing w:beforeAutospacing="0" w:before="0" w:afterAutospacing="0" w:after="0"/>
        <w:textAlignment w:val="baseline"/>
        <w:rPr/>
      </w:pPr>
      <w:r>
        <w:rPr>
          <w:rStyle w:val="Normaltextrun"/>
        </w:rPr>
        <w:t>Hello,</w:t>
      </w:r>
      <w:r>
        <w:rPr>
          <w:rStyle w:val="Eop"/>
        </w:rPr>
        <w:t> </w:t>
      </w:r>
    </w:p>
    <w:p>
      <w:pPr>
        <w:pStyle w:val="Paragraph"/>
        <w:spacing w:beforeAutospacing="0" w:before="0" w:afterAutospacing="0" w:after="0"/>
        <w:textAlignment w:val="baseline"/>
        <w:rPr/>
      </w:pPr>
      <w:r>
        <w:rPr>
          <w:rStyle w:val="Eop"/>
        </w:rPr>
        <w:t> </w:t>
      </w:r>
    </w:p>
    <w:p>
      <w:pPr>
        <w:pStyle w:val="Paragraph"/>
        <w:spacing w:beforeAutospacing="0" w:before="0" w:afterAutospacing="0" w:after="0"/>
        <w:textAlignment w:val="baseline"/>
        <w:rPr/>
      </w:pPr>
      <w:r>
        <w:rPr>
          <w:rStyle w:val="Normaltextrun"/>
        </w:rPr>
        <w:t>We are students in the Higher Education and Student Affairs Master’s program at Indiana University Bloomington. As a part of our program, we are conducting an assessment project to better understand the experiences of undergraduate students in the School of Informatics, Computing, and Engineering (SICE) Living-Learning Community (LLC). Specifically, we plan to conduct an exploratory study that examines perceptions of students within the community.</w:t>
      </w:r>
      <w:r>
        <w:rPr>
          <w:rStyle w:val="Eop"/>
        </w:rPr>
        <w:t> </w:t>
      </w:r>
    </w:p>
    <w:p>
      <w:pPr>
        <w:pStyle w:val="Paragraph"/>
        <w:spacing w:beforeAutospacing="0" w:before="0" w:afterAutospacing="0" w:after="0"/>
        <w:textAlignment w:val="baseline"/>
        <w:rPr/>
      </w:pPr>
      <w:r>
        <w:rPr>
          <w:rStyle w:val="Eop"/>
        </w:rPr>
        <w:t> </w:t>
      </w:r>
    </w:p>
    <w:p>
      <w:pPr>
        <w:pStyle w:val="Paragraph"/>
        <w:spacing w:beforeAutospacing="0" w:before="0" w:afterAutospacing="0" w:after="0"/>
        <w:textAlignment w:val="baseline"/>
        <w:rPr/>
      </w:pPr>
      <w:r>
        <w:rPr>
          <w:rStyle w:val="Normaltextrun"/>
        </w:rPr>
        <w:t>If you are interested in participating in this study, please complete the Qualtrics survey for this study, linked here for your convenience. If the hyperlink does not work, please copy and paste this link into your browser. The survey will be open from &lt;date&gt; to &lt;date&gt;. Please feel free to complete the survey at your convenience during this timeframe.</w:t>
      </w:r>
      <w:r>
        <w:rPr>
          <w:rStyle w:val="Eop"/>
        </w:rPr>
        <w:t> </w:t>
      </w:r>
    </w:p>
    <w:p>
      <w:pPr>
        <w:pStyle w:val="Paragraph"/>
        <w:spacing w:beforeAutospacing="0" w:before="0" w:afterAutospacing="0" w:after="0"/>
        <w:textAlignment w:val="baseline"/>
        <w:rPr/>
      </w:pPr>
      <w:r>
        <w:rPr>
          <w:rStyle w:val="Eop"/>
        </w:rPr>
        <w:t> </w:t>
      </w:r>
    </w:p>
    <w:p>
      <w:pPr>
        <w:pStyle w:val="Paragraph"/>
        <w:spacing w:beforeAutospacing="0" w:before="0" w:afterAutospacing="0" w:after="0"/>
        <w:textAlignment w:val="baseline"/>
        <w:rPr/>
      </w:pPr>
      <w:r>
        <w:rPr>
          <w:rStyle w:val="Normaltextrun"/>
        </w:rPr>
        <w:t>We hope that you will participate in this study!</w:t>
      </w:r>
      <w:r>
        <w:rPr>
          <w:rStyle w:val="Eop"/>
        </w:rPr>
        <w:t> </w:t>
      </w:r>
    </w:p>
    <w:p>
      <w:pPr>
        <w:pStyle w:val="Paragraph"/>
        <w:spacing w:beforeAutospacing="0" w:before="0" w:afterAutospacing="0" w:after="0"/>
        <w:textAlignment w:val="baseline"/>
        <w:rPr/>
      </w:pPr>
      <w:r>
        <w:rPr>
          <w:rStyle w:val="Normaltextrun"/>
        </w:rPr>
        <w:t>Vincent, Joe, Kelsey, Cristina, Kate, Matt</w:t>
      </w:r>
      <w:r>
        <w:rPr>
          <w:rStyle w:val="Eop"/>
        </w:rPr>
        <w:t> </w:t>
      </w:r>
    </w:p>
    <w:p>
      <w:pPr>
        <w:pStyle w:val="Normal"/>
        <w:rPr>
          <w:rFonts w:ascii="Times New Roman" w:hAnsi="Times New Roman" w:eastAsia="Times New Roman" w:cs="Times New Roman"/>
          <w:b/>
          <w:b/>
        </w:rPr>
      </w:pPr>
      <w:r>
        <w:rPr>
          <w:rFonts w:eastAsia="Times New Roman" w:cs="Times New Roman" w:ascii="Times New Roman" w:hAnsi="Times New Roman"/>
          <w:b/>
        </w:rPr>
      </w:r>
      <w:r>
        <w:br w:type="page"/>
      </w:r>
    </w:p>
    <w:p>
      <w:pPr>
        <w:pStyle w:val="Normal"/>
        <w:jc w:val="center"/>
        <w:rPr>
          <w:rFonts w:ascii="Times New Roman" w:hAnsi="Times New Roman" w:eastAsia="Times New Roman" w:cs="Times New Roman"/>
        </w:rPr>
      </w:pPr>
      <w:r>
        <w:rPr>
          <w:rFonts w:eastAsia="Times New Roman" w:cs="Times New Roman" w:ascii="Times New Roman" w:hAnsi="Times New Roman"/>
        </w:rPr>
        <w:t>Appendix C: Interview Questions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Questions for Interview with SICE LLC Director Paul DeStefano</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ListParagraph"/>
        <w:numPr>
          <w:ilvl w:val="0"/>
          <w:numId w:val="1"/>
        </w:numPr>
        <w:rPr>
          <w:rFonts w:ascii="Times New Roman" w:hAnsi="Times New Roman" w:cs="Times New Roman"/>
        </w:rPr>
      </w:pPr>
      <w:r>
        <w:rPr>
          <w:rFonts w:eastAsia="Times New Roman" w:cs="Times New Roman" w:ascii="Times New Roman" w:hAnsi="Times New Roman"/>
        </w:rPr>
        <w:t>Preface: Explaining the study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ListParagraph"/>
        <w:numPr>
          <w:ilvl w:val="0"/>
          <w:numId w:val="6"/>
        </w:numPr>
        <w:rPr>
          <w:rFonts w:ascii="Times New Roman" w:hAnsi="Times New Roman" w:cs="Times New Roman"/>
        </w:rPr>
      </w:pPr>
      <w:r>
        <w:rPr>
          <w:rFonts w:eastAsia="Times New Roman" w:cs="Times New Roman" w:ascii="Times New Roman" w:hAnsi="Times New Roman"/>
        </w:rPr>
        <w:t>Tell us about the LLC community this year.</w:t>
      </w:r>
    </w:p>
    <w:p>
      <w:pPr>
        <w:pStyle w:val="ListParagraph"/>
        <w:numPr>
          <w:ilvl w:val="0"/>
          <w:numId w:val="6"/>
        </w:numPr>
        <w:rPr>
          <w:rFonts w:ascii="Times New Roman" w:hAnsi="Times New Roman" w:cs="Times New Roman"/>
        </w:rPr>
      </w:pPr>
      <w:r>
        <w:rPr>
          <w:rFonts w:eastAsia="Times New Roman" w:cs="Times New Roman" w:ascii="Times New Roman" w:hAnsi="Times New Roman"/>
        </w:rPr>
        <w:t xml:space="preserve">How do you define student satisfaction? </w:t>
      </w:r>
    </w:p>
    <w:p>
      <w:pPr>
        <w:pStyle w:val="ListParagraph"/>
        <w:numPr>
          <w:ilvl w:val="1"/>
          <w:numId w:val="6"/>
        </w:numPr>
        <w:rPr>
          <w:rFonts w:ascii="Times New Roman" w:hAnsi="Times New Roman" w:cs="Times New Roman"/>
        </w:rPr>
      </w:pPr>
      <w:r>
        <w:rPr>
          <w:rFonts w:eastAsia="Times New Roman" w:cs="Times New Roman" w:ascii="Times New Roman" w:hAnsi="Times New Roman"/>
        </w:rPr>
        <w:t>What criteria help you define that?</w:t>
      </w:r>
    </w:p>
    <w:p>
      <w:pPr>
        <w:pStyle w:val="ListParagraph"/>
        <w:numPr>
          <w:ilvl w:val="0"/>
          <w:numId w:val="6"/>
        </w:numPr>
        <w:rPr>
          <w:rFonts w:ascii="Times New Roman" w:hAnsi="Times New Roman" w:cs="Times New Roman"/>
        </w:rPr>
      </w:pPr>
      <w:r>
        <w:rPr>
          <w:rFonts w:eastAsia="Times New Roman" w:cs="Times New Roman" w:ascii="Times New Roman" w:hAnsi="Times New Roman"/>
        </w:rPr>
        <w:t xml:space="preserve">How do you define student engagement? </w:t>
      </w:r>
    </w:p>
    <w:p>
      <w:pPr>
        <w:pStyle w:val="ListParagraph"/>
        <w:numPr>
          <w:ilvl w:val="1"/>
          <w:numId w:val="6"/>
        </w:numPr>
        <w:rPr>
          <w:rFonts w:ascii="Times New Roman" w:hAnsi="Times New Roman" w:cs="Times New Roman"/>
        </w:rPr>
      </w:pPr>
      <w:r>
        <w:rPr>
          <w:rFonts w:eastAsia="Times New Roman" w:cs="Times New Roman" w:ascii="Times New Roman" w:hAnsi="Times New Roman"/>
        </w:rPr>
        <w:t>What criteria help you define that?</w:t>
      </w:r>
    </w:p>
    <w:p>
      <w:pPr>
        <w:pStyle w:val="ListParagraph"/>
        <w:numPr>
          <w:ilvl w:val="0"/>
          <w:numId w:val="6"/>
        </w:numPr>
        <w:rPr>
          <w:rFonts w:ascii="Times New Roman" w:hAnsi="Times New Roman" w:cs="Times New Roman"/>
        </w:rPr>
      </w:pPr>
      <w:r>
        <w:rPr>
          <w:rFonts w:eastAsia="Times New Roman" w:cs="Times New Roman" w:ascii="Times New Roman" w:hAnsi="Times New Roman"/>
        </w:rPr>
        <w:t xml:space="preserve">How engaged do you perceive the students to be? </w:t>
      </w:r>
    </w:p>
    <w:p>
      <w:pPr>
        <w:pStyle w:val="ListParagraph"/>
        <w:numPr>
          <w:ilvl w:val="1"/>
          <w:numId w:val="6"/>
        </w:numPr>
        <w:rPr>
          <w:rFonts w:ascii="Times New Roman" w:hAnsi="Times New Roman" w:cs="Times New Roman"/>
        </w:rPr>
      </w:pPr>
      <w:r>
        <w:rPr>
          <w:rFonts w:eastAsia="Times New Roman" w:cs="Times New Roman" w:ascii="Times New Roman" w:hAnsi="Times New Roman"/>
        </w:rPr>
        <w:t>Do you see different levels of engagement between the men and women in the community? - If so, can you give us examples of what that engagement.</w:t>
      </w:r>
    </w:p>
    <w:p>
      <w:pPr>
        <w:pStyle w:val="ListParagraph"/>
        <w:numPr>
          <w:ilvl w:val="0"/>
          <w:numId w:val="6"/>
        </w:numPr>
        <w:rPr>
          <w:rFonts w:ascii="Times New Roman" w:hAnsi="Times New Roman" w:cs="Times New Roman"/>
        </w:rPr>
      </w:pPr>
      <w:r>
        <w:rPr>
          <w:rFonts w:eastAsia="Times New Roman" w:cs="Times New Roman" w:ascii="Times New Roman" w:hAnsi="Times New Roman"/>
        </w:rPr>
        <w:t xml:space="preserve">What does the university or SICE consider to be success for the LLC? </w:t>
      </w:r>
    </w:p>
    <w:p>
      <w:pPr>
        <w:pStyle w:val="ListParagraph"/>
        <w:numPr>
          <w:ilvl w:val="1"/>
          <w:numId w:val="6"/>
        </w:numPr>
        <w:rPr>
          <w:rFonts w:ascii="Times New Roman" w:hAnsi="Times New Roman" w:cs="Times New Roman"/>
        </w:rPr>
      </w:pPr>
      <w:r>
        <w:rPr>
          <w:rFonts w:eastAsia="Times New Roman" w:cs="Times New Roman" w:ascii="Times New Roman" w:hAnsi="Times New Roman"/>
        </w:rPr>
        <w:t>What do you consider to be success for the LLC?</w:t>
      </w:r>
    </w:p>
    <w:p>
      <w:pPr>
        <w:pStyle w:val="ListParagraph"/>
        <w:numPr>
          <w:ilvl w:val="0"/>
          <w:numId w:val="6"/>
        </w:numPr>
        <w:rPr>
          <w:rFonts w:ascii="Times New Roman" w:hAnsi="Times New Roman" w:cs="Times New Roman"/>
        </w:rPr>
      </w:pPr>
      <w:r>
        <w:rPr>
          <w:rFonts w:eastAsia="Times New Roman" w:cs="Times New Roman" w:ascii="Times New Roman" w:hAnsi="Times New Roman"/>
        </w:rPr>
        <w:t>Do you believe the LLC fosters a greater sense of involvement for students than for students in SICE who are not in the LLC?</w:t>
      </w:r>
    </w:p>
    <w:p>
      <w:pPr>
        <w:pStyle w:val="ListParagraph"/>
        <w:numPr>
          <w:ilvl w:val="0"/>
          <w:numId w:val="6"/>
        </w:numPr>
        <w:rPr>
          <w:rFonts w:ascii="Times New Roman" w:hAnsi="Times New Roman" w:cs="Times New Roman"/>
        </w:rPr>
      </w:pPr>
      <w:r>
        <w:rPr>
          <w:rFonts w:eastAsia="Times New Roman" w:cs="Times New Roman" w:ascii="Times New Roman" w:hAnsi="Times New Roman"/>
        </w:rPr>
        <w:t>What similarities and differences have you seen in the first and second cohort of SICE LLC students?</w:t>
      </w:r>
    </w:p>
    <w:p>
      <w:pPr>
        <w:pStyle w:val="ListParagraph"/>
        <w:numPr>
          <w:ilvl w:val="0"/>
          <w:numId w:val="6"/>
        </w:numPr>
        <w:rPr/>
      </w:pPr>
      <w:r>
        <w:rPr>
          <w:rFonts w:eastAsia="Times New Roman" w:cs="Times New Roman" w:ascii="Times New Roman" w:hAnsi="Times New Roman"/>
        </w:rPr>
        <w:t>How often does the LLC have programming for the students in the community? (Gabby’s, Paul’s, leadership council, etc.)</w:t>
      </w:r>
    </w:p>
    <w:p>
      <w:pPr>
        <w:pStyle w:val="ListParagraph"/>
        <w:numPr>
          <w:ilvl w:val="0"/>
          <w:numId w:val="6"/>
        </w:numPr>
        <w:rPr/>
      </w:pPr>
      <w:r>
        <w:rPr>
          <w:rFonts w:eastAsia="Times New Roman" w:cs="Times New Roman" w:ascii="Times New Roman" w:hAnsi="Times New Roman"/>
        </w:rPr>
        <w:t>Are there any international students on the floor? Total numbers in cohort 1 and 2?</w:t>
      </w:r>
    </w:p>
    <w:p>
      <w:pPr>
        <w:pStyle w:val="ListParagraph"/>
        <w:numPr>
          <w:ilvl w:val="0"/>
          <w:numId w:val="6"/>
        </w:numPr>
        <w:rPr/>
      </w:pPr>
      <w:r>
        <w:rPr>
          <w:rFonts w:eastAsia="Times New Roman" w:cs="Times New Roman" w:ascii="Times New Roman" w:hAnsi="Times New Roman"/>
        </w:rPr>
        <w:t>What is the demographic breakdown of the leadership council?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b/>
          <w:bCs/>
        </w:rPr>
        <w:t xml:space="preserve">Initial Meeting: </w:t>
      </w:r>
      <w:r>
        <w:rPr>
          <w:rFonts w:eastAsia="Times New Roman" w:cs="Times New Roman" w:ascii="Times New Roman" w:hAnsi="Times New Roman"/>
        </w:rPr>
        <w:t>Met with Paul at 9 AM on September 20</w:t>
      </w:r>
      <w:r>
        <w:rPr>
          <w:rFonts w:eastAsia="Times New Roman" w:cs="Times New Roman" w:ascii="Times New Roman" w:hAnsi="Times New Roman"/>
          <w:vertAlign w:val="superscript"/>
        </w:rPr>
        <w:t>th</w:t>
      </w:r>
      <w:r>
        <w:rPr>
          <w:rFonts w:eastAsia="Times New Roman" w:cs="Times New Roman" w:ascii="Times New Roman" w:hAnsi="Times New Roman"/>
        </w:rPr>
        <w:t xml:space="preserve"> to initially discuss our project and hopes to do a survey/observations/interview with him. He was supportive of all aspects.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b/>
          <w:bCs/>
        </w:rPr>
        <w:t>Follow-Up:</w:t>
      </w:r>
      <w:r>
        <w:rPr>
          <w:rFonts w:eastAsia="Times New Roman" w:cs="Times New Roman" w:ascii="Times New Roman" w:hAnsi="Times New Roman"/>
        </w:rPr>
        <w:t xml:space="preserve"> Paul has agreed to let a couple of us observe one of the SICE LLC weekly classes, which we attended on Wednesday, October 24</w:t>
      </w:r>
      <w:r>
        <w:rPr>
          <w:rFonts w:eastAsia="Times New Roman" w:cs="Times New Roman" w:ascii="Times New Roman" w:hAnsi="Times New Roman"/>
          <w:vertAlign w:val="superscript"/>
        </w:rPr>
        <w:t>th</w:t>
      </w:r>
      <w:r>
        <w:rPr>
          <w:rFonts w:eastAsia="Times New Roman" w:cs="Times New Roman" w:ascii="Times New Roman" w:hAnsi="Times New Roman"/>
        </w:rPr>
        <w: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b/>
          <w:bCs/>
        </w:rPr>
        <w:t>Interview:</w:t>
      </w:r>
      <w:r>
        <w:rPr>
          <w:rFonts w:eastAsia="Times New Roman" w:cs="Times New Roman" w:ascii="Times New Roman" w:hAnsi="Times New Roman"/>
        </w:rPr>
        <w:t xml:space="preserve"> Took place with Paul in the SICE LLC conference room on November 8.</w:t>
      </w:r>
    </w:p>
    <w:p>
      <w:pPr>
        <w:pStyle w:val="Normal"/>
        <w:spacing w:lineRule="auto" w:line="48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Normal"/>
        <w:jc w:val="center"/>
        <w:rPr>
          <w:rFonts w:ascii="Times New Roman" w:hAnsi="Times New Roman" w:eastAsia="Times New Roman" w:cs="Times New Roman"/>
        </w:rPr>
      </w:pPr>
      <w:r>
        <w:rPr>
          <w:rFonts w:eastAsia="Times New Roman" w:cs="Times New Roman" w:ascii="Times New Roman" w:hAnsi="Times New Roman"/>
        </w:rPr>
        <w:t>Appendix D: Physical Observation Rubric</w:t>
      </w:r>
    </w:p>
    <w:p>
      <w:pPr>
        <w:pStyle w:val="Normal"/>
        <w:rPr>
          <w:rFonts w:ascii="Times New Roman" w:hAnsi="Times New Roman" w:eastAsia="Times New Roman" w:cs="Times New Roman"/>
        </w:rPr>
      </w:pPr>
      <w:r>
        <w:rPr/>
        <w:drawing>
          <wp:inline distT="0" distB="0" distL="0" distR="0">
            <wp:extent cx="6164580" cy="2542540"/>
            <wp:effectExtent l="0" t="0" r="0" b="0"/>
            <wp:docPr id="1" name="Picture 12864406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86440635" descr=""/>
                    <pic:cNvPicPr>
                      <a:picLocks noChangeAspect="1" noChangeArrowheads="1"/>
                    </pic:cNvPicPr>
                  </pic:nvPicPr>
                  <pic:blipFill>
                    <a:blip r:embed="rId7"/>
                    <a:stretch>
                      <a:fillRect/>
                    </a:stretch>
                  </pic:blipFill>
                  <pic:spPr bwMode="auto">
                    <a:xfrm>
                      <a:off x="0" y="0"/>
                      <a:ext cx="6164580" cy="2542540"/>
                    </a:xfrm>
                    <a:prstGeom prst="rect">
                      <a:avLst/>
                    </a:prstGeom>
                  </pic:spPr>
                </pic:pic>
              </a:graphicData>
            </a:graphic>
          </wp:inline>
        </w:drawing>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Normal"/>
        <w:jc w:val="center"/>
        <w:rPr>
          <w:rFonts w:ascii="Times New Roman" w:hAnsi="Times New Roman" w:cs="Times New Roman"/>
        </w:rPr>
      </w:pPr>
      <w:r>
        <w:rPr>
          <w:rFonts w:cs="Times New Roman" w:ascii="Times New Roman" w:hAnsi="Times New Roman"/>
        </w:rPr>
        <w:t>Appendix E: IRB Form</w:t>
      </w:r>
    </w:p>
    <w:p>
      <w:pPr>
        <w:pStyle w:val="Normal"/>
        <w:rPr>
          <w:rFonts w:ascii="Times New Roman" w:hAnsi="Times New Roman" w:cs="Times New Roman"/>
          <w:b/>
          <w:b/>
        </w:rPr>
      </w:pPr>
      <w:r>
        <w:rPr>
          <w:rFonts w:cs="Times New Roman" w:ascii="Times New Roman" w:hAnsi="Times New Roman"/>
          <w:b/>
        </w:rPr>
      </w:r>
    </w:p>
    <w:p>
      <w:pPr>
        <w:pStyle w:val="Heading1"/>
        <w:spacing w:lineRule="exact" w:line="240" w:before="0" w:after="0"/>
        <w:ind w:right="1440" w:hanging="0"/>
        <w:jc w:val="left"/>
        <w:rPr>
          <w:rFonts w:ascii="Times New Roman" w:hAnsi="Times New Roman" w:cs="Times New Roman"/>
          <w:sz w:val="24"/>
          <w:szCs w:val="24"/>
        </w:rPr>
      </w:pPr>
      <w:r>
        <w:rPr>
          <w:rFonts w:cs="Times New Roman" w:ascii="Times New Roman" w:hAnsi="Times New Roman"/>
          <w:sz w:val="24"/>
          <w:szCs w:val="24"/>
        </w:rPr>
        <w:t>INDIANA UNIVERSITY STUDY INFORMATION SHEET FOR</w:t>
      </w:r>
    </w:p>
    <w:p>
      <w:pPr>
        <w:pStyle w:val="Normal"/>
        <w:spacing w:lineRule="exact" w:line="240"/>
        <w:ind w:right="1440" w:hanging="0"/>
        <w:rPr>
          <w:rFonts w:ascii="Times New Roman" w:hAnsi="Times New Roman" w:cs="Times New Roman"/>
        </w:rPr>
      </w:pPr>
      <w:r>
        <w:rPr>
          <w:rFonts w:cs="Times New Roman" w:ascii="Times New Roman" w:hAnsi="Times New Roman"/>
        </w:rPr>
      </w:r>
    </w:p>
    <w:p>
      <w:pPr>
        <w:pStyle w:val="Normal"/>
        <w:spacing w:lineRule="exact" w:line="240"/>
        <w:ind w:right="1440" w:hanging="0"/>
        <w:rPr>
          <w:rFonts w:ascii="Times New Roman" w:hAnsi="Times New Roman" w:cs="Times New Roman"/>
          <w:b/>
          <w:b/>
          <w:bCs/>
        </w:rPr>
      </w:pPr>
      <w:r>
        <w:rPr>
          <w:rFonts w:cs="Times New Roman" w:ascii="Times New Roman" w:hAnsi="Times New Roman"/>
          <w:b/>
          <w:bCs/>
        </w:rPr>
        <w:t>The Gendered Experiences of Undergraduate Students in the School of Informatics, Computing, and Engineering Living-Learning Community at Indiana University Bloomington</w:t>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t>You are invited to participate in a research study of undergraduate student’s experience in the School of Informatics, Computing, and Engineering (SICE) Living-Learning Community at Indiana University Bloomington.  You were selected as a possible subject because you are a current or former member of this residential community</w:t>
      </w:r>
      <w:r>
        <w:rPr>
          <w:rFonts w:eastAsia="Times New Roman" w:cs="Times New Roman" w:ascii="Times New Roman" w:hAnsi="Times New Roman"/>
          <w:b/>
          <w:bCs/>
          <w:i/>
          <w:iCs/>
        </w:rPr>
        <w:t>.</w:t>
      </w:r>
      <w:r>
        <w:rPr>
          <w:rFonts w:eastAsia="Times New Roman" w:cs="Times New Roman" w:ascii="Times New Roman" w:hAnsi="Times New Roman"/>
        </w:rPr>
        <w:t xml:space="preserve">  We ask that you read this form and ask any questions you may have before agreeing to be in the study.</w:t>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hd w:val="clear" w:color="auto" w:fill="FFFFFF" w:themeFill="background1"/>
        <w:rPr>
          <w:rFonts w:ascii="Times New Roman" w:hAnsi="Times New Roman" w:eastAsia="Times New Roman" w:cs="Times New Roman"/>
        </w:rPr>
      </w:pPr>
      <w:r>
        <w:rPr>
          <w:rFonts w:eastAsia="Times New Roman" w:cs="Times New Roman" w:ascii="Times New Roman" w:hAnsi="Times New Roman"/>
        </w:rPr>
        <w:t>The study is being conducted by: Vincent Bailey, Kathleen Chandley, Joseph Diodato, Matthew Falgowski, Kelsey Frisbie, and Cristina Muyshondt, all of whom are current graduate students in the School of Education at Indiana University. These students are conducting this study as a part of the U549: Environmental Theory and Assessment graduate course overseen by Dr. Lucy LePeau, Associate Professor of Higher Education and Student Affairs.</w:t>
      </w:r>
    </w:p>
    <w:p>
      <w:pPr>
        <w:pStyle w:val="Normal"/>
        <w:shd w:val="clear" w:color="auto" w:fill="FFFFFF" w:themeFill="background1"/>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b/>
          <w:bCs/>
        </w:rPr>
        <w:t>STUDY PURPOSE</w:t>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t>The purpose of this study is to explore the experiences of undergraduate students in the SICE LLC.</w:t>
      </w:r>
    </w:p>
    <w:p>
      <w:pPr>
        <w:pStyle w:val="Normal"/>
        <w:spacing w:lineRule="exact" w:line="240"/>
        <w:ind w:left="288"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t>PROCEDURES FOR THE STUDY:</w:t>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t>If you agree to be in the study, you will agree to complete one survey that will be administered through Qualtrics. The survey will take approximately 10-15 minutes to complete and can be completed at any time that is convenient for you. Data from your survey responses will be used in conjunction with interviews with SICE LLC professional staff members and observations of the SICE LLC spaces in Teter Residence Center to better understand the gendered experiences of undergraduate students in this community. The study will conclude by the end of November.</w:t>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t>RISKS AND BENEFITS</w:t>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rPr>
        <w:t>The risk of participating in this research is possibly being uncomfortable with answering some of the survey items.</w:t>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t>There is also a risk of loss of confidentiality.</w:t>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t>You are not expected to benefit from participating in this research.</w:t>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t>CONFIDENTIALITY</w:t>
      </w:r>
    </w:p>
    <w:p>
      <w:pPr>
        <w:pStyle w:val="Normal"/>
        <w:spacing w:lineRule="exact" w:line="240"/>
        <w:ind w:left="360"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i/>
          <w:i/>
          <w:iCs/>
        </w:rPr>
      </w:pPr>
      <w:r>
        <w:rPr>
          <w:rFonts w:eastAsia="Times New Roman" w:cs="Times New Roman" w:ascii="Times New Roman" w:hAnsi="Times New Roman"/>
        </w:rPr>
        <w:t xml:space="preserve">Efforts will be made to keep your personal information confidential.  We cannot guarantee absolute confidentiality.  Your personal information may be disclosed if required by law.  Your identity will be held in confidence in reports in which the study may be published. Notes from interviews with SICE LLC professional staff </w:t>
      </w:r>
      <w:bookmarkStart w:id="0" w:name="_GoBack"/>
      <w:bookmarkEnd w:id="0"/>
      <w:r>
        <w:rPr>
          <w:rFonts w:eastAsia="Times New Roman" w:cs="Times New Roman" w:ascii="Times New Roman" w:hAnsi="Times New Roman"/>
        </w:rPr>
        <w:t>members will be privately shared among the researcher group via a password-protected folder and will be destroyed once the information has been transcribed and sensitive information redacted. In addition, survey data will be stored on the IU Qualtrics server and potentially exported to a password-protected Excel file on a private Box folder.</w:t>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t>PAYMENT</w:t>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t>You will not receive payment for taking part in this study.</w:t>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b/>
          <w:bCs/>
        </w:rPr>
        <w:t>CONTACTS FOR QUESTIONS OR PROBLEMS</w:t>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t>For questions about the study, contact the researcher Joe Diodato at jdiodato@iu.edu</w:t>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t>For questions about your rights as a research participant or to discuss problems, complaints or concerns about a research study, or to obtain information, or offer input, contact Dr. Lucy LePeau at llepeau@indiana.edu</w:t>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ind w:right="1440" w:hanging="0"/>
        <w:rPr>
          <w:rFonts w:ascii="Times New Roman" w:hAnsi="Times New Roman" w:eastAsia="Times New Roman" w:cs="Times New Roman"/>
          <w:b/>
          <w:b/>
          <w:bCs/>
        </w:rPr>
      </w:pPr>
      <w:r>
        <w:rPr>
          <w:rFonts w:eastAsia="Times New Roman" w:cs="Times New Roman" w:ascii="Times New Roman" w:hAnsi="Times New Roman"/>
          <w:b/>
          <w:bCs/>
        </w:rPr>
        <w:t>VOLUNTARY NATURE OF STUDY</w:t>
      </w:r>
    </w:p>
    <w:p>
      <w:pPr>
        <w:pStyle w:val="Normal"/>
        <w:spacing w:lineRule="exact" w:line="240"/>
        <w:ind w:right="1440" w:hanging="0"/>
        <w:rPr>
          <w:rFonts w:ascii="Times New Roman" w:hAnsi="Times New Roman" w:eastAsia="Times New Roman" w:cs="Times New Roman"/>
        </w:rPr>
      </w:pPr>
      <w:r>
        <w:rPr>
          <w:rFonts w:eastAsia="Times New Roman" w:cs="Times New Roman" w:ascii="Times New Roman" w:hAnsi="Times New Roman"/>
        </w:rPr>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t>Taking part in this study is voluntary.  You may choose not to take part or may leave the study at any time.  Leaving the study will not result in any penalty or loss of benefits to which you are entitled.  Your decision whether or not to participate in this study will not affect your current or future relations with Indiana University.</w:t>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t>This research is intended for individual 18 years of age or older.  If you are under age 18, do not complete the survey.</w:t>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r>
    </w:p>
    <w:p>
      <w:pPr>
        <w:pStyle w:val="BodyText3"/>
        <w:tabs>
          <w:tab w:val="clear" w:pos="576"/>
          <w:tab w:val="clear" w:pos="1152"/>
        </w:tabs>
        <w:spacing w:lineRule="exact" w:line="240"/>
        <w:ind w:right="1440" w:hanging="0"/>
        <w:rPr>
          <w:rFonts w:ascii="Times New Roman" w:hAnsi="Times New Roman" w:cs="Times New Roman"/>
          <w:sz w:val="24"/>
          <w:szCs w:val="24"/>
        </w:rPr>
      </w:pPr>
      <w:r>
        <w:rPr>
          <w:rFonts w:cs="Times New Roman" w:ascii="Times New Roman" w:hAnsi="Times New Roman"/>
          <w:sz w:val="24"/>
          <w:szCs w:val="24"/>
        </w:rPr>
      </w:r>
    </w:p>
    <w:p>
      <w:pPr>
        <w:pStyle w:val="BodyText3"/>
        <w:tabs>
          <w:tab w:val="clear" w:pos="576"/>
          <w:tab w:val="clear" w:pos="1152"/>
        </w:tabs>
        <w:spacing w:lineRule="exact" w:line="240"/>
        <w:ind w:right="1440" w:hanging="0"/>
        <w:rPr/>
      </w:pPr>
      <w:r>
        <w:rPr/>
      </w:r>
    </w:p>
    <w:sectPr>
      <w:headerReference w:type="default" r:id="rId8"/>
      <w:headerReference w:type="first" r:id="rId9"/>
      <w:type w:val="nextPage"/>
      <w:pgSz w:w="12240" w:h="15840"/>
      <w:pgMar w:left="1440" w:right="1440" w:header="720" w:top="1440" w:footer="0" w:bottom="720"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fornian FB">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Verdana">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2025814213"/>
    </w:sdtPr>
    <w:sdtContent>
      <w:p>
        <w:pPr>
          <w:pStyle w:val="Header"/>
          <w:rPr/>
        </w:pPr>
        <w:r>
          <w:rPr>
            <w:rStyle w:val="Pagenumber"/>
          </w:rPr>
          <w:fldChar w:fldCharType="begin"/>
        </w:r>
        <w:r>
          <w:rPr>
            <w:rStyle w:val="Pagenumber"/>
          </w:rPr>
          <w:instrText> PAGE </w:instrText>
        </w:r>
        <w:r>
          <w:rPr>
            <w:rStyle w:val="Pagenumber"/>
          </w:rPr>
          <w:fldChar w:fldCharType="separate"/>
        </w:r>
        <w:r>
          <w:rPr>
            <w:rStyle w:val="Pagenumber"/>
          </w:rPr>
          <w:t>5</w:t>
        </w:r>
        <w:r>
          <w:rPr>
            <w:rStyle w:val="Pagenumber"/>
          </w:rPr>
          <w:fldChar w:fldCharType="end"/>
        </w:r>
      </w:p>
    </w:sdtContent>
  </w:sdt>
  <w:p>
    <w:pPr>
      <w:pStyle w:val="Header"/>
      <w:ind w:right="360" w:hanging="0"/>
      <w:rPr/>
    </w:pPr>
    <w:r>
      <w:rPr/>
      <w:t>AN EXPLORATORY STUDY OF THE SICE LLC</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412861334"/>
    </w:sdtPr>
    <w:sdtContent>
      <w:p>
        <w:pPr>
          <w:pStyle w:val="Header"/>
          <w:rPr>
            <w:rStyle w:val="Pagenumber"/>
          </w:rPr>
        </w:pPr>
        <w:r>
          <w:rPr/>
        </w:r>
      </w:p>
    </w:sdtContent>
  </w:sdt>
  <w:p>
    <w:pPr>
      <w:pStyle w:val="Header"/>
      <w:ind w:right="360" w:hanging="0"/>
      <w:rPr/>
    </w:pPr>
    <w:r>
      <w:rPr/>
      <w:t>Running Head: AN EXPLORATORY STUDY OF THE SICE LLC</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Fonts w:cs="Courier New"/>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Fonts w:cs="Courier New"/>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Fonts w:cs="Courier New"/>
      </w:rPr>
    </w:lvl>
    <w:lvl w:ilvl="8">
      <w:start w:val="1"/>
      <w:numFmt w:val="bullet"/>
      <w:lvlText w:val=""/>
      <w:lvlJc w:val="left"/>
      <w:pPr>
        <w:ind w:left="7560" w:hanging="360"/>
      </w:pPr>
      <w:rPr>
        <w:rFonts w:ascii="Wingdings" w:hAnsi="Wingdings" w:cs="Wingdings" w:hint="default"/>
      </w:rPr>
    </w:lvl>
  </w:abstractNum>
  <w:abstractNum w:abstractNumId="10">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Fonts w:cs="Courier New"/>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Fonts w:cs="Courier New"/>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Fonts w:cs="Courier New"/>
      </w:rPr>
    </w:lvl>
    <w:lvl w:ilvl="8">
      <w:start w:val="1"/>
      <w:numFmt w:val="bullet"/>
      <w:lvlText w:val=""/>
      <w:lvlJc w:val="left"/>
      <w:pPr>
        <w:ind w:left="7560" w:hanging="360"/>
      </w:pPr>
      <w:rPr>
        <w:rFonts w:ascii="Wingdings" w:hAnsi="Wingdings" w:cs="Wingdings" w:hint="default"/>
      </w:rPr>
    </w:lvl>
  </w:abstractNum>
  <w:abstractNum w:abstractNumId="11">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Fonts w:cs="Courier New"/>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Fonts w:cs="Courier New"/>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Fonts w:cs="Courier New"/>
      </w:rPr>
    </w:lvl>
    <w:lvl w:ilvl="8">
      <w:start w:val="1"/>
      <w:numFmt w:val="bullet"/>
      <w:lvlText w:val=""/>
      <w:lvlJc w:val="left"/>
      <w:pPr>
        <w:ind w:left="7560" w:hanging="360"/>
      </w:pPr>
      <w:rPr>
        <w:rFonts w:ascii="Wingdings" w:hAnsi="Wingdings" w:cs="Wingdings" w:hint="default"/>
      </w:rPr>
    </w:lvl>
  </w:abstractNum>
  <w:abstractNum w:abstractNumId="12">
    <w:lvl w:ilvl="0">
      <w:start w:val="4"/>
      <w:numFmt w:val="decimal"/>
      <w:lvlText w:val="%1."/>
      <w:lvlJc w:val="left"/>
      <w:pPr>
        <w:ind w:left="720" w:hanging="360"/>
      </w:pPr>
    </w:lvl>
    <w:lvl w:ilvl="1">
      <w:start w:val="1"/>
      <w:numFmt w:val="bullet"/>
      <w:lvlText w:val=""/>
      <w:lvlJc w:val="left"/>
      <w:pPr>
        <w:ind w:left="1800" w:hanging="360"/>
      </w:pPr>
      <w:rPr>
        <w:rFonts w:ascii="Symbol" w:hAnsi="Symbol" w:cs="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lvl w:ilvl="0">
      <w:start w:val="1"/>
      <w:numFmt w:val="bullet"/>
      <w:lvlText w:val=""/>
      <w:lvlJc w:val="left"/>
      <w:pPr>
        <w:ind w:left="180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4">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Fonts w:cs="Courier New"/>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Fonts w:cs="Courier New"/>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Fonts w:cs="Courier New"/>
      </w:rPr>
    </w:lvl>
    <w:lvl w:ilvl="8">
      <w:start w:val="1"/>
      <w:numFmt w:val="bullet"/>
      <w:lvlText w:val=""/>
      <w:lvlJc w:val="left"/>
      <w:pPr>
        <w:ind w:left="7560" w:hanging="360"/>
      </w:pPr>
      <w:rPr>
        <w:rFonts w:ascii="Wingdings" w:hAnsi="Wingdings" w:cs="Wingdings" w:hint="default"/>
      </w:rPr>
    </w:lvl>
  </w:abstractNum>
  <w:abstractNum w:abstractNumId="15">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Fonts w:cs="Courier New"/>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Fonts w:cs="Courier New"/>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Fonts w:cs="Courier New"/>
      </w:rPr>
    </w:lvl>
    <w:lvl w:ilvl="8">
      <w:start w:val="1"/>
      <w:numFmt w:val="bullet"/>
      <w:lvlText w:val=""/>
      <w:lvlJc w:val="left"/>
      <w:pPr>
        <w:ind w:left="7560" w:hanging="360"/>
      </w:pPr>
      <w:rPr>
        <w:rFonts w:ascii="Wingdings" w:hAnsi="Wingdings" w:cs="Wingdings" w:hint="default"/>
      </w:rPr>
    </w:lvl>
  </w:abstractNum>
  <w:abstractNum w:abstractNumId="16">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Fonts w:cs="Courier New"/>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Fonts w:cs="Courier New"/>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Fonts w:cs="Courier New"/>
      </w:rPr>
    </w:lvl>
    <w:lvl w:ilvl="8">
      <w:start w:val="1"/>
      <w:numFmt w:val="bullet"/>
      <w:lvlText w:val=""/>
      <w:lvlJc w:val="left"/>
      <w:pPr>
        <w:ind w:left="7560" w:hanging="360"/>
      </w:pPr>
      <w:rPr>
        <w:rFonts w:ascii="Wingdings" w:hAnsi="Wingdings" w:cs="Wingdings" w:hint="default"/>
      </w:rPr>
    </w:lvl>
  </w:abstractNum>
  <w:abstractNum w:abstractNumId="17">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Fonts w:cs="Courier New"/>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Fonts w:cs="Courier New"/>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Fonts w:cs="Courier New"/>
      </w:rPr>
    </w:lvl>
    <w:lvl w:ilvl="8">
      <w:start w:val="1"/>
      <w:numFmt w:val="bullet"/>
      <w:lvlText w:val=""/>
      <w:lvlJc w:val="left"/>
      <w:pPr>
        <w:ind w:left="7560" w:hanging="360"/>
      </w:pPr>
      <w:rPr>
        <w:rFonts w:ascii="Wingdings" w:hAnsi="Wingdings" w:cs="Wingdings" w:hint="default"/>
      </w:rPr>
    </w:lvl>
  </w:abstractNum>
  <w:abstractNum w:abstractNumId="18">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Fonts w:cs="Courier New"/>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Fonts w:cs="Courier New"/>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Fonts w:cs="Courier New"/>
      </w:rPr>
    </w:lvl>
    <w:lvl w:ilvl="8">
      <w:start w:val="1"/>
      <w:numFmt w:val="bullet"/>
      <w:lvlText w:val=""/>
      <w:lvlJc w:val="left"/>
      <w:pPr>
        <w:ind w:left="7560" w:hanging="360"/>
      </w:pPr>
      <w:rPr>
        <w:rFonts w:ascii="Wingdings" w:hAnsi="Wingdings" w:cs="Wingdings" w:hint="default"/>
      </w:rPr>
    </w:lvl>
  </w:abstractNum>
  <w:abstractNum w:abstractNumId="19">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Fonts w:cs="Courier New"/>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Fonts w:cs="Courier New"/>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Fonts w:cs="Courier New"/>
      </w:rPr>
    </w:lvl>
    <w:lvl w:ilvl="8">
      <w:start w:val="1"/>
      <w:numFmt w:val="bullet"/>
      <w:lvlText w:val=""/>
      <w:lvlJc w:val="left"/>
      <w:pPr>
        <w:ind w:left="7560" w:hanging="360"/>
      </w:pPr>
      <w:rPr>
        <w:rFonts w:ascii="Wingdings" w:hAnsi="Wingdings" w:cs="Wingdings" w:hint="default"/>
      </w:rPr>
    </w:lvl>
  </w:abstractNum>
  <w:abstractNum w:abstractNumId="20">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Fonts w:cs="Courier New"/>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Fonts w:cs="Courier New"/>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Fonts w:cs="Courier New"/>
      </w:rPr>
    </w:lvl>
    <w:lvl w:ilvl="8">
      <w:start w:val="1"/>
      <w:numFmt w:val="bullet"/>
      <w:lvlText w:val=""/>
      <w:lvlJc w:val="left"/>
      <w:pPr>
        <w:ind w:left="7560" w:hanging="360"/>
      </w:pPr>
      <w:rPr>
        <w:rFonts w:ascii="Wingdings" w:hAnsi="Wingdings" w:cs="Wingdings" w:hint="default"/>
      </w:rPr>
    </w:lvl>
  </w:abstractNum>
  <w:abstractNum w:abstractNumId="2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qFormat/>
    <w:rsid w:val="00257f0c"/>
    <w:pPr>
      <w:keepNext w:val="true"/>
      <w:spacing w:before="40" w:after="0"/>
      <w:jc w:val="center"/>
      <w:outlineLvl w:val="0"/>
    </w:pPr>
    <w:rPr>
      <w:rFonts w:ascii="Californian FB" w:hAnsi="Californian FB" w:eastAsia="Times New Roman" w:cs="Californian FB"/>
      <w:b/>
      <w:bCs/>
      <w:sz w:val="22"/>
      <w:szCs w:val="22"/>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4e46b5"/>
    <w:rPr>
      <w:rFonts w:ascii="Times New Roman" w:hAnsi="Times New Roman" w:cs="Times New Roman"/>
      <w:sz w:val="18"/>
      <w:szCs w:val="18"/>
    </w:rPr>
  </w:style>
  <w:style w:type="character" w:styleId="HeaderChar" w:customStyle="1">
    <w:name w:val="Header Char"/>
    <w:basedOn w:val="DefaultParagraphFont"/>
    <w:link w:val="Header"/>
    <w:uiPriority w:val="99"/>
    <w:qFormat/>
    <w:rsid w:val="004e46b5"/>
    <w:rPr/>
  </w:style>
  <w:style w:type="character" w:styleId="FooterChar" w:customStyle="1">
    <w:name w:val="Footer Char"/>
    <w:basedOn w:val="DefaultParagraphFont"/>
    <w:link w:val="Footer"/>
    <w:uiPriority w:val="99"/>
    <w:qFormat/>
    <w:rsid w:val="004e46b5"/>
    <w:rPr/>
  </w:style>
  <w:style w:type="character" w:styleId="Pagenumber">
    <w:name w:val="page number"/>
    <w:basedOn w:val="DefaultParagraphFont"/>
    <w:uiPriority w:val="99"/>
    <w:semiHidden/>
    <w:unhideWhenUsed/>
    <w:qFormat/>
    <w:rsid w:val="004e46b5"/>
    <w:rPr/>
  </w:style>
  <w:style w:type="character" w:styleId="Normaltextrun" w:customStyle="1">
    <w:name w:val="normaltextrun"/>
    <w:basedOn w:val="DefaultParagraphFont"/>
    <w:qFormat/>
    <w:rsid w:val="00391ad7"/>
    <w:rPr/>
  </w:style>
  <w:style w:type="character" w:styleId="Eop" w:customStyle="1">
    <w:name w:val="eop"/>
    <w:basedOn w:val="DefaultParagraphFont"/>
    <w:qFormat/>
    <w:rsid w:val="00391ad7"/>
    <w:rPr/>
  </w:style>
  <w:style w:type="character" w:styleId="Heading1Char" w:customStyle="1">
    <w:name w:val="Heading 1 Char"/>
    <w:basedOn w:val="DefaultParagraphFont"/>
    <w:link w:val="Heading1"/>
    <w:qFormat/>
    <w:rsid w:val="00257f0c"/>
    <w:rPr>
      <w:rFonts w:ascii="Californian FB" w:hAnsi="Californian FB" w:eastAsia="Times New Roman" w:cs="Californian FB"/>
      <w:b/>
      <w:bCs/>
      <w:sz w:val="22"/>
      <w:szCs w:val="22"/>
    </w:rPr>
  </w:style>
  <w:style w:type="character" w:styleId="BodyText3Char" w:customStyle="1">
    <w:name w:val="Body Text 3 Char"/>
    <w:basedOn w:val="DefaultParagraphFont"/>
    <w:link w:val="BodyText3"/>
    <w:qFormat/>
    <w:rsid w:val="00257f0c"/>
    <w:rPr>
      <w:rFonts w:ascii="Arial" w:hAnsi="Arial" w:eastAsia="Times New Roman" w:cs="Arial"/>
      <w:sz w:val="22"/>
      <w:szCs w:val="22"/>
    </w:rPr>
  </w:style>
  <w:style w:type="character" w:styleId="CommentSubjectChar" w:customStyle="1">
    <w:name w:val="Comment Subject Char"/>
    <w:basedOn w:val="CommentTextChar"/>
    <w:link w:val="CommentSubject"/>
    <w:uiPriority w:val="99"/>
    <w:semiHidden/>
    <w:qFormat/>
    <w:rsid w:val="00bb1072"/>
    <w:rPr>
      <w:b/>
      <w:bCs/>
      <w:sz w:val="20"/>
      <w:szCs w:val="20"/>
    </w:rPr>
  </w:style>
  <w:style w:type="character" w:styleId="InternetLink">
    <w:name w:val="Internet Link"/>
    <w:basedOn w:val="DefaultParagraphFont"/>
    <w:uiPriority w:val="99"/>
    <w:unhideWhenUsed/>
    <w:rsid w:val="00b81890"/>
    <w:rPr>
      <w:color w:val="0563C1" w:themeColor="hyperlink"/>
      <w:u w:val="single"/>
    </w:rPr>
  </w:style>
  <w:style w:type="character" w:styleId="UnresolvedMention1" w:customStyle="1">
    <w:name w:val="Unresolved Mention1"/>
    <w:basedOn w:val="DefaultParagraphFont"/>
    <w:uiPriority w:val="99"/>
    <w:semiHidden/>
    <w:unhideWhenUsed/>
    <w:qFormat/>
    <w:rsid w:val="00b81890"/>
    <w:rPr>
      <w:color w:val="605E5C"/>
      <w:shd w:fill="E1DFDD" w:val="clear"/>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ascii="Times New Roman" w:hAnsi="Times New Roman" w:eastAsia="Times New Roman" w:cs="Times New Roman"/>
    </w:rPr>
  </w:style>
  <w:style w:type="character" w:styleId="ListLabel35">
    <w:name w:val="ListLabel 35"/>
    <w:qFormat/>
    <w:rPr>
      <w:rFonts w:ascii="Times New Roman" w:hAnsi="Times New Roman" w:eastAsia="Times New Roman" w:cs="Times New Roman"/>
      <w:color w:val="336699"/>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pPr>
      <w:spacing w:before="0" w:after="0"/>
      <w:ind w:left="720" w:hanging="0"/>
      <w:contextualSpacing/>
    </w:pPr>
    <w:rPr/>
  </w:style>
  <w:style w:type="paragraph" w:styleId="Annotationtext">
    <w:name w:val="annotation text"/>
    <w:basedOn w:val="Normal"/>
    <w:link w:val="CommentTextChar"/>
    <w:uiPriority w:val="99"/>
    <w:semiHidden/>
    <w:unhideWhenUsed/>
    <w:qFormat/>
    <w:pPr/>
    <w:rPr>
      <w:sz w:val="20"/>
      <w:szCs w:val="20"/>
    </w:rPr>
  </w:style>
  <w:style w:type="paragraph" w:styleId="BalloonText">
    <w:name w:val="Balloon Text"/>
    <w:basedOn w:val="Normal"/>
    <w:link w:val="BalloonTextChar"/>
    <w:uiPriority w:val="99"/>
    <w:semiHidden/>
    <w:unhideWhenUsed/>
    <w:qFormat/>
    <w:rsid w:val="004e46b5"/>
    <w:pPr/>
    <w:rPr>
      <w:rFonts w:ascii="Times New Roman" w:hAnsi="Times New Roman" w:cs="Times New Roman"/>
      <w:sz w:val="18"/>
      <w:szCs w:val="18"/>
    </w:rPr>
  </w:style>
  <w:style w:type="paragraph" w:styleId="Header">
    <w:name w:val="Header"/>
    <w:basedOn w:val="Normal"/>
    <w:link w:val="HeaderChar"/>
    <w:uiPriority w:val="99"/>
    <w:unhideWhenUsed/>
    <w:rsid w:val="004e46b5"/>
    <w:pPr>
      <w:tabs>
        <w:tab w:val="center" w:pos="4680" w:leader="none"/>
        <w:tab w:val="right" w:pos="9360" w:leader="none"/>
      </w:tabs>
    </w:pPr>
    <w:rPr/>
  </w:style>
  <w:style w:type="paragraph" w:styleId="Footer">
    <w:name w:val="Footer"/>
    <w:basedOn w:val="Normal"/>
    <w:link w:val="FooterChar"/>
    <w:uiPriority w:val="99"/>
    <w:unhideWhenUsed/>
    <w:rsid w:val="004e46b5"/>
    <w:pPr>
      <w:tabs>
        <w:tab w:val="center" w:pos="4680" w:leader="none"/>
        <w:tab w:val="right" w:pos="9360" w:leader="none"/>
      </w:tabs>
    </w:pPr>
    <w:rPr/>
  </w:style>
  <w:style w:type="paragraph" w:styleId="Paragraph" w:customStyle="1">
    <w:name w:val="paragraph"/>
    <w:basedOn w:val="Normal"/>
    <w:qFormat/>
    <w:rsid w:val="00391ad7"/>
    <w:pPr>
      <w:spacing w:beforeAutospacing="1" w:afterAutospacing="1"/>
    </w:pPr>
    <w:rPr>
      <w:rFonts w:ascii="Times New Roman" w:hAnsi="Times New Roman" w:eastAsia="Times New Roman" w:cs="Times New Roman"/>
    </w:rPr>
  </w:style>
  <w:style w:type="paragraph" w:styleId="BodyText3">
    <w:name w:val="Body Text 3"/>
    <w:basedOn w:val="Normal"/>
    <w:link w:val="BodyText3Char"/>
    <w:qFormat/>
    <w:rsid w:val="00257f0c"/>
    <w:pPr>
      <w:tabs>
        <w:tab w:val="left" w:pos="576" w:leader="none"/>
        <w:tab w:val="left" w:pos="1152" w:leader="none"/>
      </w:tabs>
    </w:pPr>
    <w:rPr>
      <w:rFonts w:ascii="Arial" w:hAnsi="Arial" w:eastAsia="Times New Roman" w:cs="Arial"/>
      <w:sz w:val="22"/>
      <w:szCs w:val="22"/>
    </w:rPr>
  </w:style>
  <w:style w:type="paragraph" w:styleId="Annotationsubject">
    <w:name w:val="annotation subject"/>
    <w:basedOn w:val="Annotationtext"/>
    <w:link w:val="CommentSubjectChar"/>
    <w:uiPriority w:val="99"/>
    <w:semiHidden/>
    <w:unhideWhenUsed/>
    <w:qFormat/>
    <w:rsid w:val="00bb1072"/>
    <w:pPr/>
    <w:rPr>
      <w:b/>
      <w:bCs/>
    </w:rPr>
  </w:style>
  <w:style w:type="paragraph" w:styleId="Revision">
    <w:name w:val="Revision"/>
    <w:uiPriority w:val="99"/>
    <w:semiHidden/>
    <w:qFormat/>
    <w:rsid w:val="00bb1072"/>
    <w:pPr>
      <w:widowControl/>
      <w:bidi w:val="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velearn.sice.indiana.edu/" TargetMode="External"/><Relationship Id="rId3" Type="http://schemas.openxmlformats.org/officeDocument/2006/relationships/hyperlink" Target="http://www.lib.umd.edu/drum/handle/1903/8392" TargetMode="External"/><Relationship Id="rId4" Type="http://schemas.openxmlformats.org/officeDocument/2006/relationships/hyperlink" Target="http://www.pubmedcentral.nih.gov/articlerender.fcgi?tool=pubmed&amp;pubmedid=10591279" TargetMode="External"/><Relationship Id="rId5" Type="http://schemas.openxmlformats.org/officeDocument/2006/relationships/hyperlink" Target="https://www.mdc.edu/iac/documents/Learning Communities and Student Success in Postsecondary Education.pdf" TargetMode="External"/><Relationship Id="rId6" Type="http://schemas.openxmlformats.org/officeDocument/2006/relationships/hyperlink" Target="http://uis.unesco.org/en/topic/women-science" TargetMode="Externa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DB6AC-A46E-4E9C-A78B-5CAA6CDC8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LibreOffice/6.0.7.3$Linux_X86_64 LibreOffice_project/00m0$Build-3</Application>
  <Pages>42</Pages>
  <Words>11960</Words>
  <Characters>64844</Characters>
  <CharactersWithSpaces>76516</CharactersWithSpaces>
  <Paragraphs>479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2018-12-08T23:51:00Z</dcterms:created>
  <dc:creator>Microsoft Office User</dc:creator>
  <dc:description/>
  <dc:language>en-US</dc:language>
  <cp:lastModifiedBy/>
  <dcterms:modified xsi:type="dcterms:W3CDTF">2020-01-03T11:43:11Z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