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3444240</wp:posOffset>
            </wp:positionH>
            <wp:positionV relativeFrom="paragraph">
              <wp:posOffset>7620</wp:posOffset>
            </wp:positionV>
            <wp:extent cx="2279316" cy="571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105" l="10385" r="2179" t="17894"/>
                    <a:stretch>
                      <a:fillRect/>
                    </a:stretch>
                  </pic:blipFill>
                  <pic:spPr>
                    <a:xfrm>
                      <a:off x="0" y="0"/>
                      <a:ext cx="2279316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754380</wp:posOffset>
            </wp:positionH>
            <wp:positionV relativeFrom="paragraph">
              <wp:posOffset>-7616</wp:posOffset>
            </wp:positionV>
            <wp:extent cx="2430553" cy="629920"/>
            <wp:effectExtent b="0" l="0" r="0" t="0"/>
            <wp:wrapNone/>
            <wp:docPr descr="C:\Users\Anthonette\AppData\Local\Microsoft\Windows\INetCache\Content.Word\xusc_logo_flushleft_0.jpg.pagespeed.ic.rZcCY--U0m.jpg" id="2" name="image2.jpg"/>
            <a:graphic>
              <a:graphicData uri="http://schemas.openxmlformats.org/drawingml/2006/picture">
                <pic:pic>
                  <pic:nvPicPr>
                    <pic:cNvPr descr="C:\Users\Anthonette\AppData\Local\Microsoft\Windows\INetCache\Content.Word\xusc_logo_flushleft_0.jpg.pagespeed.ic.rZcCY--U0m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0553" cy="629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zgn83usbrq9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Thesis Proposal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CONSULTATION SHEET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23"/>
        <w:gridCol w:w="1692"/>
        <w:gridCol w:w="3235"/>
        <w:tblGridChange w:id="0">
          <w:tblGrid>
            <w:gridCol w:w="4423"/>
            <w:gridCol w:w="1692"/>
            <w:gridCol w:w="32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Title: </w:t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Addressing Typographic Hallucination in Generative AI Images: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 Open-Set Metric Learning Approach to Font Style Recognition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 # 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Members: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Janritch D. Diputado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Matt Erron G. Cabarrubias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Date: </w:t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June 30, 2026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1, 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Progress Report (based on the adviser’s previous comments/suggestions) by Students</w:t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30):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Gathered more literatures to support thesis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 an existing system similar to our thesis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(July 1):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Working on Chapters 2, 3, and Bibliography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Recommendations by Adviser</w:t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(June 30):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the gaps of the existing system and either optimize or improve on the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meeting (July 1):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Did not meet for second meeting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4533900</wp:posOffset>
            </wp:positionH>
            <wp:positionV relativeFrom="page">
              <wp:posOffset>5478673</wp:posOffset>
            </wp:positionV>
            <wp:extent cx="1847850" cy="44450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1447800</wp:posOffset>
            </wp:positionH>
            <wp:positionV relativeFrom="page">
              <wp:posOffset>5478673</wp:posOffset>
            </wp:positionV>
            <wp:extent cx="2276475" cy="545889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45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Prepared by: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Janritch D. Diputado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Matt Erron G. Cabarrubias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Noted by: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chitects Daughter" w:cs="Architects Daughter" w:eastAsia="Architects Daughter" w:hAnsi="Architects Daugh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CHRISTINE D. BANDALAN, MEng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Thesis Adviser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4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rchitects Daughter">
    <w:embedRegular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