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800" w:right="800" w:bottom="800" w:left="800" w:header="720" w:footer="720" w:gutter="0"/>
    </w:sectPr>
    <w:p>
      <w:pPr>
        <w:spacing w:lineRule="auto"/>
      </w:pPr>
      <w:r>
        <w:rPr/>
        <w:t xml:space="preserve">​</w:t>
      </w:r>
    </w:p>
    <w:p>
      <w:pPr>
        <w:pStyle w:val="Heading1"/>
        <w:jc w:val="center"/>
        <w:spacing w:lineRule="auto"/>
      </w:pPr>
      <w:r>
        <w:rPr>
          <w:sz w:val="33"/>
          <w:b/>
        </w:rPr>
        <w:t xml:space="preserve">CONSUMER LEASE-PURCHASE AGREEMENT-TX</w:t>
      </w:r>
    </w:p>
    <w:p>
      <w:pPr>
        <w:pStyle w:val="Heading1"/>
        <w:spacing w:lineRule="auto"/>
      </w:pPr>
      <w:r>
        <w:rPr/>
        <w:t xml:space="preserve"> </w:t>
      </w:r>
    </w:p>
    <w:p>
      <w:pPr>
        <w:spacing w:lineRule="auto"/>
      </w:pPr>
      <w:r>
        <w:rPr>
          <w:sz w:val="21"/>
          <w:b/>
        </w:rPr>
        <w:t xml:space="preserve">Agreement Number: {{contractNumber}} Account: {{leadPK}}</w:t>
      </w:r>
      <w:r>
        <w:rPr>
          <w:sz w:val="21"/>
          <w:b/>
        </w:rPr>
        <w:t xml:space="preserve"> </w:t>
      </w:r>
      <w:r>
        <w:rPr>
          <w:sz w:val="21"/>
          <w:b/>
        </w:rPr>
        <w:t xml:space="preserve">Date: {{currentDate}}</w:t>
      </w:r>
      <w:r>
        <w:rPr>
          <w:sz w:val="21"/>
          <w:b/>
        </w:rPr>
        <w:t xml:space="preserve">   </w:t>
      </w:r>
    </w:p>
    <w:tbl>
      <w:tblPr>
        <w:tblCellMar>
          <w:top w:type="dxa" w:w="80"/>
          <w:bottom w:type="dxa" w:w="80"/>
          <w:left w:type="dxa" w:w="160"/>
          <w:right w:type="dxa" w:w="160"/>
        </w:tblCellMar>
        <w:jc w:val="center"/>
      </w:tblPr>
      <w:tblGrid>
        <w:gridCol w:w="5320"/>
        <w:gridCol w:w="5320"/>
      </w:tblGrid>
      <w:tr>
        <w:trPr/>
        <w:tc>
          <w:tcPr>
            <w:vAlign w:val="top"/>
          </w:tcPr>
          <w:p>
            <w:pPr>
              <w:jc w:val="left"/>
              <w:spacing w:lineRule="auto"/>
            </w:pPr>
            <w:r>
              <w:rPr>
                <w:sz w:val="23"/>
                <w:b/>
              </w:rPr>
              <w:t xml:space="preserve">LESSOR:</w:t>
            </w:r>
          </w:p>
          <w:p>
            <w:pPr>
              <w:jc w:val="left"/>
              <w:spacing w:lineRule="auto"/>
            </w:pPr>
            <w:r>
              <w:rPr>
                <w:sz w:val="23"/>
              </w:rPr>
              <w:t xml:space="preserve">{{companyInfoBrandName}}</w:t>
            </w:r>
          </w:p>
          <w:p>
            <w:pPr>
              <w:jc w:val="left"/>
              <w:spacing w:lineRule="auto"/>
            </w:pPr>
            <w:r>
              <w:rPr>
                <w:sz w:val="23"/>
              </w:rPr>
              <w:t xml:space="preserve">{{companyInfoBrandAddress}}</w:t>
            </w:r>
          </w:p>
          <w:p>
            <w:pPr>
              <w:jc w:val="left"/>
              <w:spacing w:lineRule="auto"/>
            </w:pPr>
            <w:r>
              <w:rPr>
                <w:sz w:val="23"/>
              </w:rPr>
              <w:t xml:space="preserve">{{companyInfoBrandCity}}, {{companyInfoBrandState}} {{companyInfoBrandZip}}</w:t>
            </w:r>
          </w:p>
          <w:p>
            <w:pPr>
              <w:jc w:val="left"/>
              <w:spacing w:lineRule="auto"/>
            </w:pPr>
            <w:r>
              <w:rPr>
                <w:sz w:val="23"/>
              </w:rPr>
              <w:t xml:space="preserve">Phone: {{companyInfoBrandPhone}}</w:t>
            </w:r>
          </w:p>
          <w:p>
            <w:pPr>
              <w:jc w:val="left"/>
              <w:spacing w:lineRule="auto"/>
            </w:pPr>
            <w:r>
              <w:rPr>
                <w:sz w:val="23"/>
              </w:rPr>
              <w:t xml:space="preserve">E-Mail: {{companyInfoBrandEmail}}</w:t>
            </w:r>
          </w:p>
        </w:tc>
        <w:tc>
          <w:tcPr>
            <w:vAlign w:val="top"/>
          </w:tcPr>
          <w:p>
            <w:pPr>
              <w:jc w:val="left"/>
              <w:spacing w:lineRule="auto"/>
            </w:pPr>
            <w:r>
              <w:rPr>
                <w:sz w:val="23"/>
                <w:b/>
              </w:rPr>
              <w:t xml:space="preserve">LESSEE:</w:t>
            </w:r>
          </w:p>
          <w:p>
            <w:pPr>
              <w:jc w:val="left"/>
              <w:spacing w:lineRule="auto"/>
            </w:pPr>
            <w:r>
              <w:rPr>
                <w:sz w:val="23"/>
              </w:rPr>
              <w:t xml:space="preserve">{{customerFirstName}} {{customerLastName}}</w:t>
            </w:r>
            <w:r>
              <w:rPr>
                <w:sz w:val="23"/>
              </w:rPr>
              <w:br w:type="textWrapping"/>
            </w:r>
            <w:r>
              <w:rPr>
                <w:sz w:val="23"/>
              </w:rPr>
              <w:t xml:space="preserve"> </w:t>
            </w:r>
          </w:p>
          <w:p>
            <w:pPr>
              <w:jc w:val="left"/>
              <w:spacing w:lineRule="auto"/>
            </w:pPr>
            <w:r>
              <w:rPr>
                <w:sz w:val="23"/>
              </w:rPr>
              <w:t xml:space="preserve">{{customerStreetAddress1}}</w:t>
            </w:r>
          </w:p>
          <w:p>
            <w:pPr>
              <w:jc w:val="left"/>
              <w:spacing w:lineRule="auto"/>
            </w:pPr>
            <w:r>
              <w:rPr>
                <w:sz w:val="23"/>
              </w:rPr>
              <w:t xml:space="preserve">{{customerCity}}, {{customerState}} {{customerZipCode}}</w:t>
            </w:r>
          </w:p>
          <w:p>
            <w:pPr>
              <w:jc w:val="left"/>
              <w:spacing w:lineRule="auto"/>
            </w:pPr>
            <w:r>
              <w:rPr>
                <w:sz w:val="23"/>
              </w:rPr>
              <w:t xml:space="preserve">Telephone: {{customerPhoneNumbers}}</w:t>
            </w:r>
          </w:p>
        </w:tc>
      </w:tr>
    </w:tbl>
    <w:p>
      <w:pPr>
        <w:spacing w:lineRule="auto"/>
      </w:pPr>
      <w:r>
        <w:rPr/>
      </w:r>
    </w:p>
    <w:p>
      <w:pPr>
        <w:spacing w:lineRule="auto"/>
      </w:pPr>
      <w:r>
        <w:rPr>
          <w:sz w:val="23"/>
        </w:rPr>
        <w:t xml:space="preserve"> </w:t>
      </w:r>
    </w:p>
    <w:p>
      <w:pPr>
        <w:spacing w:lineRule="auto"/>
      </w:pPr>
      <w:r>
        <w:rPr>
          <w:sz w:val="21"/>
        </w:rPr>
        <w:t xml:space="preserve">In this Agreement, “we,” “us,” and “our” refer to Mollie, LLC, dba {{companyInfoBrandName}}, as Lessor. “You” and “your” refer to the person(s) signing this Agreement as the Lessee/Lease Customer. “Agreement” refers to this Lease-Purchase Agreement. “Property” refers to the lease property described below.</w:t>
      </w:r>
    </w:p>
    <w:p>
      <w:pPr>
        <w:spacing w:lineRule="auto"/>
      </w:pPr>
      <w:r>
        <w:rPr>
          <w:sz w:val="21"/>
          <w:b/>
        </w:rPr>
        <w:t xml:space="preserve">1. </w:t>
      </w:r>
      <w:r>
        <w:rPr>
          <w:sz w:val="21"/>
          <w:shd w:val="clear" w:fill="000000"/>
          <w:color w:val="ffffff"/>
          <w:b/>
        </w:rPr>
        <w:t xml:space="preserve">Description of the Property:</w:t>
      </w:r>
    </w:p>
    <w:p>
      <w:pPr>
        <w:spacing w:lineRule="auto"/>
      </w:pPr>
      <w:r>
        <w:rPr>
          <w:sz w:val="21"/>
        </w:rPr>
        <w:t xml:space="preserve">[table|leaseItems]</w:t>
      </w:r>
    </w:p>
    <w:p>
      <w:pPr>
        <w:jc w:val="right"/>
        <w:spacing w:lineRule="auto"/>
      </w:pPr>
      <w:r>
        <w:rPr>
          <w:sz w:val="21"/>
          <w:b/>
        </w:rPr>
        <w:t xml:space="preserve">*Total Delivery Fee </w:t>
      </w:r>
      <w:r>
        <w:rPr>
          <w:sz w:val="21"/>
          <w:b/>
          <w:u w:val="single"/>
        </w:rPr>
        <w:t xml:space="preserve">$ {{deliveryFee}}</w:t>
      </w:r>
    </w:p>
    <w:p>
      <w:pPr>
        <w:spacing w:lineRule="auto"/>
      </w:pPr>
      <w:r>
        <w:rPr>
          <w:sz w:val="21"/>
          <w:b/>
        </w:rPr>
        <w:t xml:space="preserve">2. </w:t>
      </w:r>
      <w:r>
        <w:rPr>
          <w:sz w:val="21"/>
          <w:shd w:val="clear" w:fill="000000"/>
          <w:color w:val="ffffff"/>
          <w:b/>
        </w:rPr>
        <w:t xml:space="preserve">Initial Lease Payment:</w:t>
      </w:r>
      <w:r>
        <w:rPr>
          <w:sz w:val="21"/>
          <w:b/>
        </w:rPr>
        <w:t xml:space="preserve"> Your initial Lease payment is due on {{firstPaymentDueDate}} and includes the following charges:</w:t>
      </w:r>
    </w:p>
    <w:p>
      <w:pPr>
        <w:spacing w:lineRule="auto"/>
      </w:pPr>
      <w:r>
        <w:rPr>
          <w:sz w:val="21"/>
          <w:b/>
        </w:rPr>
        <w:t xml:space="preserve">Initial Lease Payment</w:t>
      </w:r>
      <w:r>
        <w:rPr>
          <w:sz w:val="21"/>
          <w:b/>
        </w:rPr>
        <w:t xml:space="preserve"> </w:t>
      </w:r>
      <w:r>
        <w:rPr>
          <w:sz w:val="21"/>
          <w:b/>
        </w:rPr>
        <w:t xml:space="preserve">$ {{firstPaymentDueAmount}}</w:t>
      </w:r>
      <w:r>
        <w:rPr>
          <w:sz w:val="21"/>
          <w:b/>
        </w:rPr>
        <w:t xml:space="preserve"> </w:t>
      </w:r>
    </w:p>
    <w:p>
      <w:pPr>
        <w:spacing w:lineRule="auto"/>
      </w:pPr>
      <w:r>
        <w:rPr>
          <w:sz w:val="21"/>
          <w:b/>
        </w:rPr>
        <w:t xml:space="preserve">Processing Fee</w:t>
      </w:r>
      <w:r>
        <w:rPr>
          <w:sz w:val="21"/>
          <w:b/>
        </w:rPr>
        <w:t xml:space="preserve"> </w:t>
      </w:r>
      <w:r>
        <w:rPr>
          <w:sz w:val="21"/>
          <w:b/>
        </w:rPr>
        <w:t xml:space="preserve">$ {{processingFee}}</w:t>
      </w:r>
      <w:r>
        <w:rPr>
          <w:sz w:val="21"/>
          <w:b/>
        </w:rPr>
        <w:t xml:space="preserve"> </w:t>
      </w:r>
    </w:p>
    <w:p>
      <w:pPr>
        <w:spacing w:lineRule="auto"/>
      </w:pPr>
      <w:r>
        <w:rPr>
          <w:sz w:val="21"/>
          <w:b/>
        </w:rPr>
        <w:t xml:space="preserve">Tax</w:t>
      </w:r>
      <w:r>
        <w:rPr>
          <w:sz w:val="21"/>
          <w:b/>
        </w:rPr>
        <w:t xml:space="preserve"> </w:t>
      </w:r>
      <w:r>
        <w:rPr>
          <w:sz w:val="21"/>
          <w:b/>
        </w:rPr>
        <w:t xml:space="preserve">$ {{salesTax}}</w:t>
      </w:r>
      <w:r>
        <w:rPr>
          <w:sz w:val="21"/>
          <w:b/>
        </w:rPr>
        <w:t xml:space="preserve"> </w:t>
      </w:r>
    </w:p>
    <w:p>
      <w:pPr>
        <w:spacing w:lineRule="auto"/>
      </w:pPr>
      <w:r>
        <w:rPr>
          <w:sz w:val="21"/>
          <w:b/>
        </w:rPr>
        <w:t xml:space="preserve">Total Initial Payment</w:t>
      </w:r>
      <w:r>
        <w:rPr>
          <w:sz w:val="21"/>
          <w:b/>
        </w:rPr>
        <w:t xml:space="preserve"> </w:t>
      </w:r>
      <w:r>
        <w:rPr>
          <w:sz w:val="21"/>
          <w:b/>
        </w:rPr>
        <w:t xml:space="preserve">$ {{firstPaymentDueAmountWithTaxAndFees}}</w:t>
      </w:r>
      <w:r>
        <w:rPr>
          <w:sz w:val="21"/>
          <w:b/>
        </w:rPr>
        <w:t xml:space="preserve"> </w:t>
      </w:r>
    </w:p>
    <w:p>
      <w:pPr>
        <w:spacing w:lineRule="auto"/>
      </w:pPr>
      <w:r>
        <w:rPr>
          <w:sz w:val="21"/>
          <w:b/>
        </w:rPr>
        <w:t xml:space="preserve">3. </w:t>
      </w:r>
      <w:r>
        <w:rPr>
          <w:sz w:val="21"/>
          <w:shd w:val="clear" w:fill="000000"/>
          <w:color w:val="ffffff"/>
          <w:b/>
        </w:rPr>
        <w:t xml:space="preserve">Lease Term and Payments:</w:t>
      </w:r>
      <w:r>
        <w:rPr>
          <w:sz w:val="21"/>
          <w:b/>
        </w:rPr>
        <w:t xml:space="preserve"> Your initial term is {{paymentFrequencyDesc2}}. It begins on the date you receive your first paycheck after the property is delivered to you and expires {{paymentFrequencyDesc2}} after delivery. After that, you have three options: (1) you can continue using the Property by making a lease renewal payment in advance; (2) you can purchase the Property (see items 4 and 4a below); or (3) you can return the Property to us (see Item 9 below). Your Regular {{paymentFrequencyDesc}} lease rate is ${{firstPaymentDueAmount}} plus tax. There are no refunds.</w:t>
      </w:r>
    </w:p>
    <w:p>
      <w:pPr>
        <w:spacing w:lineRule="auto"/>
      </w:pPr>
      <w:r>
        <w:rPr>
          <w:sz w:val="21"/>
          <w:b/>
        </w:rPr>
        <w:t xml:space="preserve">4. </w:t>
      </w:r>
      <w:r>
        <w:rPr>
          <w:sz w:val="21"/>
          <w:shd w:val="clear" w:fill="000000"/>
          <w:color w:val="ffffff"/>
          <w:b/>
        </w:rPr>
        <w:t xml:space="preserve">Promotional-Payoff Option:</w:t>
      </w:r>
      <w:r>
        <w:rPr>
          <w:sz w:val="21"/>
          <w:b/>
        </w:rPr>
        <w:t xml:space="preserve"> You can buy the Property at any time by paying $ {{costPriceWithFeeNoTax}} plus tax, less all rental payments you have made on time (not including any taxes or fees), plus daily lease fees from the inception of the lease through the date you exercise the Early Purchase Option. Any late payments will void this option.</w:t>
      </w:r>
    </w:p>
    <w:p>
      <w:pPr>
        <w:spacing w:lineRule="auto"/>
      </w:pPr>
      <w:r>
        <w:rPr>
          <w:sz w:val="21"/>
          <w:b/>
        </w:rPr>
        <w:t xml:space="preserve">4a. </w:t>
      </w:r>
      <w:r>
        <w:rPr>
          <w:sz w:val="21"/>
          <w:shd w:val="clear" w:fill="000000"/>
          <w:color w:val="ffffff"/>
          <w:b/>
        </w:rPr>
        <w:t xml:space="preserve">Lease-Purchase Ownership:</w:t>
      </w:r>
      <w:r>
        <w:rPr>
          <w:sz w:val="21"/>
          <w:b/>
        </w:rPr>
        <w:t xml:space="preserve"> </w:t>
      </w:r>
      <w:r>
        <w:rPr>
          <w:sz w:val="21"/>
        </w:rPr>
        <w:t xml:space="preserve">You do not own the property. However, if you choose, you may purchase the property at any time. If you are current, you may elect your Early Purchase Option (EPO) at any time. Your EPO price is calculated by adding the daily lease charges accrued based on the number of days from lease inception through the date you exercise the Early Purchase Option, together with all applicable fees and taxes, less all rental payments you have made on time (not including taxes and fees). The purchase price does not include other charges such as late fees, which are explained below.</w:t>
      </w:r>
      <w:r>
        <w:rPr>
          <w:sz w:val="21"/>
          <w:b/>
        </w:rPr>
        <w:t xml:space="preserve"> You do not obtain any ownership rights until you have paid for the Property in full. If you make {{totalNumberOfPayments}} payments of $ {{firstPaymentDueAmount}} (plus tax) in a row, you will have paid a total of $ {{contractAmount}} (including tax) (including the application fee), the “Total Cost,” and you will own the Property. Taxes are subject to changes in the applicable tax rate.</w:t>
      </w:r>
    </w:p>
    <w:p>
      <w:pPr>
        <w:spacing w:lineRule="auto"/>
      </w:pPr>
      <w:r>
        <w:rPr>
          <w:sz w:val="21"/>
          <w:b/>
        </w:rPr>
        <w:t xml:space="preserve">5. </w:t>
      </w:r>
      <w:r>
        <w:rPr>
          <w:sz w:val="21"/>
          <w:shd w:val="clear" w:fill="000000"/>
          <w:color w:val="ffffff"/>
          <w:b/>
        </w:rPr>
        <w:t xml:space="preserve">Loss of or Damage to the Property.</w:t>
      </w:r>
      <w:r>
        <w:rPr>
          <w:sz w:val="21"/>
          <w:b/>
        </w:rPr>
        <w:t xml:space="preserve"> You are fully responsible for loss of or damage to the Property from all causes. You agree to pay us the fair market value of the Property due to its loss or destruction from all causes, including, but not limited to, theft, vandalism, malicious mischief, Act of God, or mysterious disappearance. If the Property is damaged, you must pay us immediately for all repairs, not to exceed fair market value. You are responsible for its safety until it is returned to us. You can cover some of your liability for loss or damage by choosing to enroll in Uown Protection Plus (see Item 6(c) below).</w:t>
      </w:r>
    </w:p>
    <w:p>
      <w:pPr>
        <w:spacing w:lineRule="auto"/>
      </w:pPr>
      <w:r>
        <w:rPr>
          <w:sz w:val="21"/>
          <w:b/>
        </w:rPr>
        <w:t xml:space="preserve">6. </w:t>
      </w:r>
      <w:r>
        <w:rPr>
          <w:sz w:val="21"/>
          <w:shd w:val="clear" w:fill="000000"/>
          <w:color w:val="ffffff"/>
          <w:b/>
        </w:rPr>
        <w:t xml:space="preserve">Other Charges:</w:t>
      </w:r>
    </w:p>
    <w:p>
      <w:pPr>
        <w:spacing w:lineRule="auto"/>
      </w:pPr>
      <w:r>
        <w:rPr>
          <w:sz w:val="21"/>
          <w:b/>
        </w:rPr>
        <w:t xml:space="preserve">(a) Processing Fee: This is a fee for verifying your application and approving your account.</w:t>
      </w:r>
    </w:p>
    <w:p>
      <w:pPr>
        <w:spacing w:lineRule="auto"/>
      </w:pPr>
      <w:r>
        <w:rPr>
          <w:sz w:val="21"/>
          <w:b/>
        </w:rPr>
        <w:t xml:space="preserve">(b) Returned Payment Charge: If your payment is denied for any reason, you must pay us a $ {{nsfFee}} charge to cover our costs in processing your payment in addition to your lease payment.</w:t>
      </w:r>
    </w:p>
    <w:p>
      <w:pPr>
        <w:spacing w:lineRule="auto"/>
      </w:pPr>
      <w:r>
        <w:rPr>
          <w:sz w:val="21"/>
          <w:b/>
        </w:rPr>
        <w:t xml:space="preserve">(c) Late Fee: If you do not make a lease payment within 7 days of the renewal date if you pay monthly or within 3 days if you pay more frequently than monthly, you must pay us the lesser of 10% of the missed payment or $10.00 but at least $5.00 plus your lease payment to continue using the Property.</w:t>
      </w:r>
    </w:p>
    <w:p>
      <w:pPr>
        <w:spacing w:lineRule="auto"/>
      </w:pPr>
      <w:r>
        <w:rPr>
          <w:sz w:val="21"/>
          <w:b/>
        </w:rPr>
        <w:t xml:space="preserve">(d) Delivery Fee: This is a pass-through fee charged by the merchant for delivering the Property to your residence.</w:t>
      </w:r>
    </w:p>
    <w:p>
      <w:pPr>
        <w:spacing w:lineRule="auto"/>
      </w:pPr>
      <w:r>
        <w:rPr>
          <w:sz w:val="21"/>
          <w:b/>
        </w:rPr>
        <w:t xml:space="preserve">(e) Uown Protection Plus (Optional): You have the option of enrolling in Uown Protection Plus for an additional fee. If you are interested in enrolling, contact us at {{companyInfoBrandPhone}} or ask about it during our welcome call.</w:t>
      </w:r>
    </w:p>
    <w:p>
      <w:pPr>
        <w:spacing w:lineRule="auto"/>
      </w:pPr>
      <w:r>
        <w:rPr>
          <w:sz w:val="21"/>
          <w:b/>
        </w:rPr>
        <w:t xml:space="preserve">All of these “Other Charges” are reasonably related to the services performed.</w:t>
      </w:r>
    </w:p>
    <w:p>
      <w:pPr>
        <w:spacing w:lineRule="auto"/>
      </w:pPr>
      <w:r>
        <w:rPr>
          <w:sz w:val="21"/>
          <w:b/>
        </w:rPr>
        <w:t xml:space="preserve">7. </w:t>
      </w:r>
      <w:r>
        <w:rPr>
          <w:sz w:val="21"/>
          <w:shd w:val="clear" w:fill="000000"/>
          <w:color w:val="ffffff"/>
          <w:b/>
        </w:rPr>
        <w:t xml:space="preserve">Reinstatement.</w:t>
      </w:r>
      <w:r>
        <w:rPr>
          <w:sz w:val="21"/>
          <w:b/>
        </w:rPr>
        <w:t xml:space="preserve"> If you fail to make a timely lease renewal payment, this Agreement expires. You can reinstate it without losing any rights or options previously acquired by making all payments due or returning the Property within 16 days if you pay monthly or within 8 days after the renewal date if you pay more frequently than monthly. If you return the Property during this time, then you will have 30 days from the date of return to reinstate by making all payments due. If you reinstate, we will furnish you with the same Property or property of comparable quality and condition.</w:t>
      </w:r>
    </w:p>
    <w:p>
      <w:pPr>
        <w:spacing w:lineRule="auto"/>
      </w:pPr>
      <w:r>
        <w:rPr>
          <w:sz w:val="21"/>
          <w:b/>
        </w:rPr>
        <w:t xml:space="preserve">8. </w:t>
      </w:r>
      <w:r>
        <w:rPr>
          <w:sz w:val="21"/>
          <w:shd w:val="clear" w:fill="000000"/>
          <w:color w:val="ffffff"/>
          <w:b/>
        </w:rPr>
        <w:t xml:space="preserve">Maintenance, Repairs, and Warranty:</w:t>
      </w:r>
      <w:r>
        <w:rPr>
          <w:sz w:val="21"/>
        </w:rPr>
        <w:t xml:space="preserve"> We will maintain the Property in good working condition during the lease term. We will not be responsible for the costs or the results of any repairs or damage caused by improper use. You must notify us immediately if the Property breaks. If any part of a manufacturer’s warranty covers the Property at the time you acquire ownership, the warranty will be transferred to you, if allowed by the terms of the warranty. To the extent permitted by law, we do not provide any Warranty of Merchantability or Fitness for a Particular Purpose, either Express or Implied, on the Property. You are leasing the Property, “as is” and “with all faults.”</w:t>
      </w:r>
    </w:p>
    <w:p>
      <w:pPr>
        <w:spacing w:lineRule="auto"/>
      </w:pPr>
      <w:r>
        <w:rPr>
          <w:sz w:val="21"/>
          <w:b/>
        </w:rPr>
        <w:t xml:space="preserve">9. </w:t>
      </w:r>
      <w:r>
        <w:rPr>
          <w:sz w:val="21"/>
          <w:shd w:val="clear" w:fill="000000"/>
          <w:color w:val="ffffff"/>
          <w:b/>
        </w:rPr>
        <w:t xml:space="preserve">Early Termination and Default.</w:t>
      </w:r>
    </w:p>
    <w:p>
      <w:pPr>
        <w:spacing w:lineRule="auto"/>
      </w:pPr>
      <w:r>
        <w:rPr>
          <w:sz w:val="21"/>
        </w:rPr>
        <w:t xml:space="preserve">(a) You may terminate this Agreement at any time, without penalty or obligation, if you have not taken possession of the Property.</w:t>
      </w:r>
    </w:p>
    <w:p>
      <w:pPr>
        <w:spacing w:lineRule="auto"/>
      </w:pPr>
      <w:r>
        <w:rPr>
          <w:sz w:val="21"/>
        </w:rPr>
        <w:t xml:space="preserve">(b) You may terminate this Agreement at any time by returning the Property to us or by making arrangements with us for its return. This Agreement will terminate automatically if you fail to renew your Lease. At the time this lease automatically terminates, you will be responsible for the EPO (see Item 4a). Alternatively, you can choose to reinstate your Lease (see Item 7). We may terminate this Agreement if you fail to keep any of your promises. We may notify you of termination in writing, or by e-mail, or by telling you.</w:t>
      </w:r>
    </w:p>
    <w:p>
      <w:pPr>
        <w:spacing w:lineRule="auto"/>
      </w:pPr>
      <w:r>
        <w:rPr>
          <w:sz w:val="21"/>
          <w:b/>
        </w:rPr>
        <w:t xml:space="preserve">(c) Return of Property upon Termination.</w:t>
      </w:r>
      <w:r>
        <w:rPr>
          <w:sz w:val="21"/>
        </w:rPr>
        <w:t xml:space="preserve"> If this Agreement is terminated for any reason, you agree to provide for the immediate return of this property to us in good condition. When making arrangements to return our Property, you must send us a picture or pictures of the Property via email to {{companyInfoPickupEmailAddress}} or other means. This will help verify the condition of the Property prior to return and ensure that we recover the correct leased Property. One of our recovery team members will work with you to make arrangements for the return or recovery of the leased Property. You must reply to the recovery team member within 5 business days to schedule the details of your return.</w:t>
      </w:r>
    </w:p>
    <w:p>
      <w:pPr>
        <w:spacing w:lineRule="auto"/>
      </w:pPr>
      <w:r>
        <w:rPr>
          <w:sz w:val="21"/>
          <w:b/>
        </w:rPr>
        <w:t xml:space="preserve">10. </w:t>
      </w:r>
      <w:r>
        <w:rPr>
          <w:sz w:val="21"/>
          <w:shd w:val="clear" w:fill="000000"/>
          <w:color w:val="ffffff"/>
          <w:b/>
        </w:rPr>
        <w:t xml:space="preserve">Reimbursement of Costs.</w:t>
      </w:r>
      <w:r>
        <w:rPr>
          <w:sz w:val="21"/>
          <w:b/>
        </w:rPr>
        <w:t xml:space="preserve"> </w:t>
      </w:r>
      <w:r>
        <w:rPr>
          <w:sz w:val="21"/>
        </w:rPr>
        <w:t xml:space="preserve">In addition to other charges, you may incur all reasonable costs we pay to get our Property back. These costs may include attorney’s fees and court costs if they are incurred and permitted by state law.</w:t>
      </w:r>
    </w:p>
    <w:p>
      <w:pPr>
        <w:spacing w:lineRule="auto"/>
      </w:pPr>
      <w:r>
        <w:rPr>
          <w:sz w:val="21"/>
          <w:b/>
        </w:rPr>
        <w:t xml:space="preserve">11. </w:t>
      </w:r>
      <w:r>
        <w:rPr>
          <w:sz w:val="21"/>
          <w:shd w:val="clear" w:fill="000000"/>
          <w:color w:val="ffffff"/>
          <w:b/>
        </w:rPr>
        <w:t xml:space="preserve">Location of Property and Inspection.</w:t>
      </w:r>
      <w:r>
        <w:rPr>
          <w:sz w:val="21"/>
        </w:rPr>
        <w:t xml:space="preserve"> You agree to keep this Property at the address shown above. If you remove this Property without our written permission, we have the right to terminate this Agreement immediately.</w:t>
      </w:r>
    </w:p>
    <w:p>
      <w:pPr>
        <w:spacing w:lineRule="auto"/>
      </w:pPr>
      <w:r>
        <w:rPr>
          <w:sz w:val="21"/>
          <w:b/>
        </w:rPr>
        <w:t xml:space="preserve">12. </w:t>
      </w:r>
      <w:r>
        <w:rPr>
          <w:sz w:val="21"/>
          <w:shd w:val="clear" w:fill="000000"/>
          <w:color w:val="ffffff"/>
          <w:b/>
        </w:rPr>
        <w:t xml:space="preserve">Assignment.</w:t>
      </w:r>
      <w:r>
        <w:rPr>
          <w:sz w:val="21"/>
          <w:b/>
        </w:rPr>
        <w:t xml:space="preserve"> </w:t>
      </w:r>
      <w:r>
        <w:rPr>
          <w:sz w:val="21"/>
        </w:rPr>
        <w:t xml:space="preserve">You have no right to sell, transfer, assign, pawn, pledge, sub-lease or encumber the Property or this Agreement in any way. We may sell, transfer, or assign this Agreement.</w:t>
      </w:r>
    </w:p>
    <w:p>
      <w:pPr>
        <w:spacing w:lineRule="auto"/>
      </w:pPr>
      <w:r>
        <w:rPr>
          <w:sz w:val="21"/>
          <w:b/>
        </w:rPr>
        <w:t xml:space="preserve">13. </w:t>
      </w:r>
      <w:r>
        <w:rPr>
          <w:sz w:val="21"/>
          <w:shd w:val="clear" w:fill="000000"/>
          <w:color w:val="ffffff"/>
          <w:b/>
        </w:rPr>
        <w:t xml:space="preserve">Damage to Other Property.</w:t>
      </w:r>
      <w:r>
        <w:rPr>
          <w:sz w:val="21"/>
        </w:rPr>
        <w:t xml:space="preserve"> You understand that we will not be responsible for any loss or damage to any property arising out of your use of the Property.</w:t>
      </w:r>
    </w:p>
    <w:p>
      <w:pPr>
        <w:spacing w:lineRule="auto"/>
      </w:pPr>
      <w:r>
        <w:rPr>
          <w:sz w:val="21"/>
          <w:b/>
        </w:rPr>
        <w:t xml:space="preserve">14. </w:t>
      </w:r>
      <w:r>
        <w:rPr>
          <w:sz w:val="21"/>
          <w:shd w:val="clear" w:fill="000000"/>
          <w:color w:val="ffffff"/>
          <w:b/>
        </w:rPr>
        <w:t xml:space="preserve">Consumer Reports:</w:t>
      </w:r>
      <w:r>
        <w:rPr>
          <w:sz w:val="21"/>
          <w:b/>
        </w:rPr>
        <w:t xml:space="preserve"> </w:t>
      </w:r>
      <w:r>
        <w:rPr>
          <w:sz w:val="21"/>
        </w:rPr>
        <w:t xml:space="preserve">You authorize us to obtain consumer reports about you now and in the future as long as you are renting property from us. We may report information about your lease and payment history to credit reporting agencies. Late payments, missed payments and defaults may be reported. If you believe that any information about your lease that we may have received from or furnished to a consumer reporting agency is inaccurate, or, if you believe that you have been the victim of identity theft in connection with any lease made by us, write to us at {{companyInfoBrandName}}, {{companyInfoBrandAddress}}, {{companyInfoBrandCity}}, {{companyInfoBrandState}} {{companyInfoBrandZip}} or by email to {{companyInfoBrandEmail}}. In your letter, (i) provide your name and lease number; (ii) identify the specific information that is being disputed; (iii) explain the basis for the dispute; and (iv) provide any supporting documentation you have that substantiates the basis for the dispute. If you believe you have been the victim of identity theft, you may be required to submit an identity theft affidavit or identity theft report.</w:t>
      </w:r>
    </w:p>
    <w:p>
      <w:pPr>
        <w:spacing w:lineRule="auto"/>
      </w:pPr>
      <w:r>
        <w:rPr>
          <w:sz w:val="21"/>
          <w:b/>
        </w:rPr>
        <w:t xml:space="preserve">15. </w:t>
      </w:r>
      <w:r>
        <w:rPr>
          <w:sz w:val="21"/>
          <w:shd w:val="clear" w:fill="000000"/>
          <w:color w:val="ffffff"/>
          <w:b/>
        </w:rPr>
        <w:t xml:space="preserve">Our Contacts with You.</w:t>
      </w:r>
      <w:r>
        <w:rPr>
          <w:sz w:val="21"/>
          <w:b/>
        </w:rPr>
        <w:t xml:space="preserve"> </w:t>
      </w:r>
      <w:r>
        <w:rPr>
          <w:sz w:val="21"/>
        </w:rPr>
        <w:t xml:space="preserve">You understand that we may monitor and record any of your phone conversations with our representatives. You understand and consent to our use of automated telephone dialing, text messaging systems, prerecorded messages and electronic mail to provide you with messages relating to your Agreement. You understand that you may be charged by your communications provider for these messages. You agree that we or our agents can contact you at your address, email address or telephone number, including cell phones, or text message at any number you have given us or that you give us in the future. You acknowledge that the number(s) you have given us are for phone(s) that belong to you. You understand that receipt of goods and/or services is not conditioned upon your consent provided herein. You consent to be contacted, from time to time, by Uown Leasing, its affiliates, vendors, agents, successors and assigns, regarding your account, for collections purposes, and for telemarketing, mail and email marketing purposes such as promoting goods and/or services at the telephone numbers and addresses, including email, that you provide to us. You may opt-out of telemarketing communications by notifying us of your desire to do so in writing to {{companyInfoBrandName}}, {{companyInfoBrandAddress}}, {{companyInfoBrandCity}}, {{companyInfoBrandState}} {{companyInfoBrandZip}} or by email to {{companyInfoBrandEmail}}.</w:t>
      </w:r>
    </w:p>
    <w:p>
      <w:pPr>
        <w:spacing w:lineRule="auto"/>
      </w:pPr>
      <w:r>
        <w:rPr>
          <w:sz w:val="21"/>
          <w:b/>
        </w:rPr>
        <w:t xml:space="preserve">16. </w:t>
      </w:r>
      <w:r>
        <w:rPr>
          <w:sz w:val="21"/>
          <w:shd w:val="clear" w:fill="000000"/>
          <w:color w:val="ffffff"/>
          <w:b/>
        </w:rPr>
        <w:t xml:space="preserve">Jury Trial Waiver and Arbitration Clause.</w:t>
      </w:r>
      <w:r>
        <w:rPr>
          <w:sz w:val="21"/>
        </w:rPr>
        <w:t xml:space="preserve"> By signing below (including if electronically), you agree to this Jury Trial Waiver and Arbitration Clause (“Clause”).</w:t>
      </w:r>
    </w:p>
    <w:tbl>
      <w:tblPr>
        <w:tblCellMar>
          <w:top w:type="dxa" w:w="80"/>
          <w:bottom w:type="dxa" w:w="80"/>
          <w:left w:type="dxa" w:w="160"/>
          <w:right w:type="dxa" w:w="160"/>
        </w:tblCellMar>
        <w:jc w:val="center"/>
      </w:tblPr>
      <w:tblGrid>
        <w:gridCol w:w="3546.6666666666665"/>
        <w:gridCol w:w="3546.6666666666665"/>
        <w:gridCol w:w="3546.6666666666665"/>
      </w:tblGrid>
      <w:tr>
        <w:trPr/>
        <w:tc>
          <w:tcPr>
            <w:gridSpan w:val="3"/>
            <w:vAlign w:val="top"/>
            <w:tcW w:w="0" w:type="dxa"/>
          </w:tcPr>
          <w:p>
            <w:pPr>
              <w:jc w:val="center"/>
              <w:spacing w:lineRule="auto"/>
            </w:pPr>
            <w:r>
              <w:rPr>
                <w:sz w:val="21"/>
                <w:b/>
              </w:rPr>
              <w:t xml:space="preserve">Background and Scope.</w:t>
            </w:r>
          </w:p>
        </w:tc>
      </w:tr>
      <w:tr>
        <w:trPr/>
        <w:tc>
          <w:tcPr>
            <w:shd w:val="clear" w:fill="e6e6e6"/>
            <w:vAlign w:val="center"/>
            <w:tcW w:w="0" w:type="dxa"/>
          </w:tcPr>
          <w:p>
            <w:pPr>
              <w:jc w:val="left"/>
              <w:spacing w:lineRule="auto"/>
            </w:pPr>
            <w:r>
              <w:rPr>
                <w:sz w:val="21"/>
                <w:b/>
              </w:rPr>
              <w:t xml:space="preserve">What is  arbitration?</w:t>
            </w:r>
          </w:p>
        </w:tc>
        <w:tc>
          <w:tcPr>
            <w:vAlign w:val="center"/>
            <w:tcW w:w="0" w:type="dxa"/>
          </w:tcPr>
          <w:p>
            <w:pPr>
              <w:jc w:val="left"/>
              <w:spacing w:lineRule="auto"/>
            </w:pPr>
            <w:r>
              <w:rPr>
                <w:sz w:val="21"/>
                <w:b/>
              </w:rPr>
              <w:t xml:space="preserve">An  alternative to court.</w:t>
            </w:r>
          </w:p>
        </w:tc>
        <w:tc>
          <w:tcPr>
            <w:vAlign w:val="center"/>
            <w:tcW w:w="0" w:type="dxa"/>
          </w:tcPr>
          <w:p>
            <w:pPr>
              <w:spacing w:lineRule="auto"/>
            </w:pPr>
            <w:r>
              <w:rPr>
                <w:sz w:val="18"/>
              </w:rPr>
              <w:t xml:space="preserve">In arbitration, a third-party arbitrator (“TPA”) solves Disputes in a hearing (“hearing”). You, related third parties, and we, waive the right to go to court, other than small-claims court. Such “parties” forgo jury trials.</w:t>
            </w:r>
          </w:p>
        </w:tc>
      </w:tr>
      <w:tr>
        <w:trPr/>
        <w:tc>
          <w:tcPr>
            <w:shd w:val="clear" w:fill="e6e6e6"/>
            <w:vAlign w:val="center"/>
          </w:tcPr>
          <w:p>
            <w:pPr>
              <w:jc w:val="left"/>
              <w:spacing w:lineRule="auto"/>
            </w:pPr>
            <w:r>
              <w:rPr>
                <w:sz w:val="21"/>
                <w:b/>
              </w:rPr>
              <w:t xml:space="preserve">Is it different  from court and  jury trials?</w:t>
            </w:r>
          </w:p>
        </w:tc>
        <w:tc>
          <w:tcPr>
            <w:vAlign w:val="center"/>
          </w:tcPr>
          <w:p>
            <w:pPr>
              <w:jc w:val="left"/>
              <w:spacing w:lineRule="auto"/>
            </w:pPr>
            <w:r>
              <w:rPr>
                <w:sz w:val="21"/>
                <w:b/>
              </w:rPr>
              <w:t xml:space="preserve">Yes.</w:t>
            </w:r>
          </w:p>
        </w:tc>
        <w:tc>
          <w:tcPr>
            <w:vAlign w:val="center"/>
          </w:tcPr>
          <w:p>
            <w:pPr>
              <w:spacing w:lineRule="auto"/>
            </w:pPr>
            <w:r>
              <w:rPr>
                <w:sz w:val="18"/>
              </w:rPr>
              <w:t xml:space="preserve">The hearing is private and less formal than court. TPAs may limit  pre-hearing fact finding, called “discovery.” The decision is final. Courts  rarely overturn TPAs.</w:t>
            </w:r>
          </w:p>
        </w:tc>
      </w:tr>
      <w:tr>
        <w:trPr/>
        <w:tc>
          <w:tcPr>
            <w:shd w:val="clear" w:fill="e6e6e6"/>
            <w:vAlign w:val="center"/>
          </w:tcPr>
          <w:p>
            <w:pPr>
              <w:jc w:val="left"/>
              <w:spacing w:lineRule="auto"/>
            </w:pPr>
            <w:r>
              <w:rPr>
                <w:sz w:val="21"/>
                <w:b/>
              </w:rPr>
              <w:t xml:space="preserve">Who does the  Clause cover?</w:t>
            </w:r>
          </w:p>
        </w:tc>
        <w:tc>
          <w:tcPr>
            <w:vAlign w:val="center"/>
          </w:tcPr>
          <w:p>
            <w:pPr>
              <w:jc w:val="left"/>
              <w:spacing w:lineRule="auto"/>
            </w:pPr>
            <w:r>
              <w:rPr>
                <w:sz w:val="21"/>
                <w:b/>
              </w:rPr>
              <w:t xml:space="preserve">You, Us, and Others.</w:t>
            </w:r>
          </w:p>
        </w:tc>
        <w:tc>
          <w:tcPr>
            <w:vAlign w:val="center"/>
          </w:tcPr>
          <w:p>
            <w:pPr>
              <w:spacing w:lineRule="auto"/>
            </w:pPr>
            <w:r>
              <w:rPr>
                <w:sz w:val="18"/>
              </w:rPr>
              <w:t xml:space="preserve">This Clause governs the parties, their heirs, successors, assigns, and  third parties related to any Dispute.</w:t>
            </w:r>
          </w:p>
        </w:tc>
      </w:tr>
      <w:tr>
        <w:trPr/>
        <w:tc>
          <w:tcPr>
            <w:shd w:val="clear" w:fill="e6e6e6"/>
            <w:vAlign w:val="center"/>
          </w:tcPr>
          <w:p>
            <w:pPr>
              <w:jc w:val="left"/>
              <w:spacing w:lineRule="auto"/>
            </w:pPr>
            <w:r>
              <w:rPr>
                <w:sz w:val="21"/>
                <w:b/>
              </w:rPr>
              <w:t xml:space="preserve">Which Disputes  are covered?</w:t>
            </w:r>
          </w:p>
        </w:tc>
        <w:tc>
          <w:tcPr>
            <w:vAlign w:val="center"/>
          </w:tcPr>
          <w:p>
            <w:pPr>
              <w:jc w:val="left"/>
              <w:spacing w:lineRule="auto"/>
            </w:pPr>
            <w:r>
              <w:rPr>
                <w:sz w:val="21"/>
                <w:b/>
              </w:rPr>
              <w:t xml:space="preserve">All Disputes.</w:t>
            </w:r>
          </w:p>
        </w:tc>
        <w:tc>
          <w:tcPr>
            <w:vAlign w:val="center"/>
          </w:tcPr>
          <w:p>
            <w:pPr>
              <w:spacing w:lineRule="auto"/>
            </w:pPr>
            <w:r>
              <w:rPr>
                <w:sz w:val="18"/>
              </w:rPr>
              <w:t xml:space="preserve">In this Clause, the word “Disputes” has the broadest possible meaning. This Clause governs all “Disputes” involving the parties. This includes all claims even indirectly related to your application and agreements with us. This includes claims related to information you previously gave us. It includes all past agreements. It includes renegotiations, extensions, renewals, or payment plans, if any. It includes claims related to nonpayment, reclaiming rented items, privacy, customer information, and other claims related to our relationship with you. It includes claims related to setting aside this Clause. It includes claims about the Clause’s arbitrability, including its validity and scope. It includes claims about whether to arbitrate.</w:t>
            </w:r>
          </w:p>
        </w:tc>
      </w:tr>
      <w:tr>
        <w:trPr/>
        <w:tc>
          <w:tcPr>
            <w:shd w:val="clear" w:fill="e6e6e6"/>
            <w:vAlign w:val="center"/>
          </w:tcPr>
          <w:p>
            <w:pPr>
              <w:jc w:val="left"/>
              <w:spacing w:lineRule="auto"/>
            </w:pPr>
            <w:r>
              <w:rPr>
                <w:sz w:val="21"/>
                <w:b/>
              </w:rPr>
              <w:t xml:space="preserve">Are you waiving rights?</w:t>
            </w:r>
          </w:p>
        </w:tc>
        <w:tc>
          <w:tcPr>
            <w:vAlign w:val="center"/>
          </w:tcPr>
          <w:p>
            <w:pPr>
              <w:jc w:val="left"/>
              <w:spacing w:lineRule="auto"/>
            </w:pPr>
            <w:r>
              <w:rPr>
                <w:sz w:val="21"/>
                <w:b/>
              </w:rPr>
              <w:t xml:space="preserve">Yes.</w:t>
            </w:r>
          </w:p>
        </w:tc>
        <w:tc>
          <w:tcPr>
            <w:vAlign w:val="center"/>
          </w:tcPr>
          <w:p>
            <w:pPr>
              <w:spacing w:lineRule="auto"/>
            </w:pPr>
            <w:r>
              <w:rPr>
                <w:sz w:val="18"/>
                <w:b/>
              </w:rPr>
              <w:t xml:space="preserve">You </w:t>
            </w:r>
            <w:r>
              <w:rPr>
                <w:sz w:val="18"/>
                <w:b/>
                <w:u w:val="single"/>
              </w:rPr>
              <w:t xml:space="preserve">waive</w:t>
            </w:r>
            <w:r>
              <w:rPr>
                <w:sz w:val="18"/>
                <w:b/>
              </w:rPr>
              <w:t xml:space="preserve"> your rights to:</w:t>
            </w:r>
          </w:p>
          <w:p>
            <w:pPr>
              <w:numPr>
                <w:ilvl w:val="0"/>
                <w:numId w:val="1"/>
              </w:numPr>
              <w:ind w:left="600"/>
              <w:spacing w:lineRule="auto"/>
            </w:pPr>
            <w:r>
              <w:rPr>
                <w:sz w:val="18"/>
                <w:b/>
              </w:rPr>
              <w:t xml:space="preserve">Have juries solve Disputes.</w:t>
            </w:r>
          </w:p>
          <w:p>
            <w:pPr>
              <w:numPr>
                <w:ilvl w:val="0"/>
                <w:numId w:val="1"/>
              </w:numPr>
              <w:ind w:left="600"/>
              <w:spacing w:lineRule="auto"/>
            </w:pPr>
            <w:r>
              <w:rPr>
                <w:sz w:val="18"/>
                <w:b/>
              </w:rPr>
              <w:t xml:space="preserve">Have courts, other than small-claims courts, solve Disputes.</w:t>
            </w:r>
          </w:p>
          <w:p>
            <w:pPr>
              <w:numPr>
                <w:ilvl w:val="0"/>
                <w:numId w:val="1"/>
              </w:numPr>
              <w:ind w:left="600"/>
              <w:spacing w:lineRule="auto"/>
            </w:pPr>
            <w:r>
              <w:rPr>
                <w:sz w:val="18"/>
                <w:b/>
              </w:rPr>
              <w:t xml:space="preserve">Serve as a private attorney general or in a representative capacity.</w:t>
            </w:r>
          </w:p>
          <w:p>
            <w:pPr>
              <w:numPr>
                <w:ilvl w:val="0"/>
                <w:numId w:val="1"/>
              </w:numPr>
              <w:ind w:left="600"/>
              <w:spacing w:lineRule="auto"/>
            </w:pPr>
            <w:r>
              <w:rPr>
                <w:sz w:val="18"/>
                <w:b/>
              </w:rPr>
              <w:t xml:space="preserve">Be in a class action.</w:t>
            </w:r>
          </w:p>
        </w:tc>
      </w:tr>
      <w:tr>
        <w:trPr/>
        <w:tc>
          <w:tcPr>
            <w:shd w:val="clear" w:fill="e6e6e6"/>
            <w:vAlign w:val="center"/>
          </w:tcPr>
          <w:p>
            <w:pPr>
              <w:jc w:val="left"/>
              <w:spacing w:lineRule="auto"/>
            </w:pPr>
            <w:r>
              <w:rPr>
                <w:sz w:val="21"/>
                <w:b/>
              </w:rPr>
              <w:t xml:space="preserve">Are you waiving class action rights?</w:t>
            </w:r>
          </w:p>
        </w:tc>
        <w:tc>
          <w:tcPr>
            <w:vAlign w:val="center"/>
          </w:tcPr>
          <w:p>
            <w:pPr>
              <w:jc w:val="left"/>
              <w:spacing w:lineRule="auto"/>
            </w:pPr>
            <w:r>
              <w:rPr>
                <w:sz w:val="21"/>
                <w:b/>
              </w:rPr>
              <w:t xml:space="preserve">Yes.</w:t>
            </w:r>
          </w:p>
        </w:tc>
        <w:tc>
          <w:tcPr>
            <w:vAlign w:val="center"/>
          </w:tcPr>
          <w:p>
            <w:pPr>
              <w:spacing w:lineRule="auto"/>
            </w:pPr>
            <w:r>
              <w:rPr>
                <w:sz w:val="18"/>
                <w:b/>
              </w:rPr>
              <w:t xml:space="preserve">You agree that courts and arbiters won’t allow class actions in resolving disputes between you and us. </w:t>
            </w:r>
            <w:r>
              <w:rPr>
                <w:sz w:val="18"/>
              </w:rPr>
              <w:t xml:space="preserve">In all circumstances, you waive your class action rights. </w:t>
            </w:r>
            <w:r>
              <w:rPr>
                <w:sz w:val="18"/>
                <w:b/>
              </w:rPr>
              <w:t xml:space="preserve">You waive your rights to be in</w:t>
            </w:r>
            <w:r>
              <w:rPr>
                <w:sz w:val="18"/>
              </w:rPr>
              <w:t xml:space="preserve"> a </w:t>
            </w:r>
            <w:r>
              <w:rPr>
                <w:sz w:val="18"/>
                <w:u w:val="single"/>
              </w:rPr>
              <w:t xml:space="preserve">class action</w:t>
            </w:r>
            <w:r>
              <w:rPr>
                <w:sz w:val="18"/>
              </w:rPr>
              <w:t xml:space="preserve">, as a representative and a member. Only individual arbitration, or small-claims courts, will solve Disputes. You waive your right to have representative claims. </w:t>
            </w:r>
            <w:r>
              <w:rPr>
                <w:sz w:val="18"/>
                <w:b/>
              </w:rPr>
              <w:t xml:space="preserve">Unless reversed on appeal, if a court invalidates the class-action waiver, then the parties agree not to arbitrate disputes. If so, you agree that only a judge, and not a jury, will resolve the dispute.</w:t>
            </w:r>
          </w:p>
        </w:tc>
      </w:tr>
      <w:tr>
        <w:trPr/>
        <w:tc>
          <w:tcPr>
            <w:shd w:val="clear" w:fill="e6e6e6"/>
            <w:vAlign w:val="center"/>
          </w:tcPr>
          <w:p>
            <w:pPr>
              <w:jc w:val="left"/>
              <w:spacing w:lineRule="auto"/>
            </w:pPr>
            <w:r>
              <w:rPr>
                <w:sz w:val="21"/>
                <w:b/>
              </w:rPr>
              <w:t xml:space="preserve">What law applies?</w:t>
            </w:r>
          </w:p>
        </w:tc>
        <w:tc>
          <w:tcPr>
            <w:vAlign w:val="center"/>
          </w:tcPr>
          <w:p>
            <w:pPr>
              <w:jc w:val="left"/>
              <w:spacing w:lineRule="auto"/>
            </w:pPr>
            <w:r>
              <w:rPr>
                <w:sz w:val="21"/>
                <w:b/>
              </w:rPr>
              <w:t xml:space="preserve">The Federal Arbitration Act (“FAA”).</w:t>
            </w:r>
          </w:p>
        </w:tc>
        <w:tc>
          <w:tcPr>
            <w:vAlign w:val="center"/>
          </w:tcPr>
          <w:p>
            <w:pPr>
              <w:spacing w:lineRule="auto"/>
            </w:pPr>
            <w:r>
              <w:rPr>
                <w:sz w:val="18"/>
              </w:rPr>
              <w:t xml:space="preserve">This transaction involves interstate commerce. Thus, the FAA governs. If a court finds the FAA doesn’t apply, and the finding can’t be appealed, then your state’s law governs. The TPA must apply substantive law consistent with the FAA. The TPA must follow statutes of limitation and privilege claims.</w:t>
            </w:r>
          </w:p>
        </w:tc>
      </w:tr>
      <w:tr>
        <w:trPr/>
        <w:tc>
          <w:tcPr>
            <w:shd w:val="clear" w:fill="e6e6e6"/>
            <w:vAlign w:val="center"/>
          </w:tcPr>
          <w:p>
            <w:pPr>
              <w:jc w:val="left"/>
              <w:spacing w:lineRule="auto"/>
            </w:pPr>
            <w:r>
              <w:rPr>
                <w:sz w:val="21"/>
                <w:b/>
              </w:rPr>
              <w:t xml:space="preserve">Can the parties try to solve Disputes first?</w:t>
            </w:r>
          </w:p>
        </w:tc>
        <w:tc>
          <w:tcPr>
            <w:vAlign w:val="center"/>
          </w:tcPr>
          <w:p>
            <w:pPr>
              <w:jc w:val="left"/>
              <w:spacing w:lineRule="auto"/>
            </w:pPr>
            <w:r>
              <w:rPr>
                <w:sz w:val="21"/>
                <w:b/>
              </w:rPr>
              <w:t xml:space="preserve">Yes.</w:t>
            </w:r>
          </w:p>
        </w:tc>
        <w:tc>
          <w:tcPr>
            <w:vAlign w:val="center"/>
          </w:tcPr>
          <w:p>
            <w:pPr>
              <w:spacing w:lineRule="auto"/>
            </w:pPr>
            <w:r>
              <w:rPr>
                <w:sz w:val="18"/>
              </w:rPr>
              <w:t xml:space="preserve">We can try to solve Disputes if you call us at </w:t>
            </w:r>
            <w:r>
              <w:rPr>
                <w:sz w:val="18"/>
                <w:b/>
              </w:rPr>
              <w:t xml:space="preserve">{{companyInfoBrandPhone}}</w:t>
            </w:r>
            <w:r>
              <w:rPr>
                <w:sz w:val="18"/>
              </w:rPr>
              <w:t xml:space="preserve">. If this doesn’t solve the Dispute, mail us written notice, within 100 days of the Dispute date. In your notice, tell us the details and how you want to solve it. We will try to solve the Dispute. If we make a written offer (“Settlement Offer”), you can reject it and arbitrate. If we don’t solve the Dispute, either party may start arbitration. To start arbitration, contact a TPA or arbitration group listed below. No party will disclose settlement proposals to the TPA during arbitration.</w:t>
            </w:r>
          </w:p>
        </w:tc>
      </w:tr>
      <w:tr>
        <w:trPr/>
        <w:tc>
          <w:tcPr>
            <w:shd w:val="clear" w:fill="e6e6e6"/>
            <w:vAlign w:val="center"/>
          </w:tcPr>
          <w:p>
            <w:pPr>
              <w:jc w:val="left"/>
              <w:spacing w:lineRule="auto"/>
            </w:pPr>
            <w:r>
              <w:rPr>
                <w:sz w:val="21"/>
                <w:b/>
              </w:rPr>
              <w:t xml:space="preserve">How should you contact us?</w:t>
            </w:r>
          </w:p>
        </w:tc>
        <w:tc>
          <w:tcPr>
            <w:vAlign w:val="center"/>
          </w:tcPr>
          <w:p>
            <w:pPr>
              <w:jc w:val="left"/>
              <w:spacing w:lineRule="auto"/>
            </w:pPr>
            <w:r>
              <w:rPr>
                <w:sz w:val="21"/>
                <w:b/>
              </w:rPr>
              <w:t xml:space="preserve">By mail.</w:t>
            </w:r>
          </w:p>
        </w:tc>
        <w:tc>
          <w:tcPr>
            <w:vAlign w:val="center"/>
          </w:tcPr>
          <w:p>
            <w:pPr>
              <w:spacing w:lineRule="auto"/>
            </w:pPr>
            <w:r>
              <w:rPr>
                <w:sz w:val="18"/>
              </w:rPr>
              <w:t xml:space="preserve">Send mail to: {{companyInfoBrandName}}, {{companyInfoBrandAddress}}. {{companyInfoBrandCity}}, {{companyInfoBrandState}} {{companyInfoBrandZip}}. You can call us or use certified mail to confirm receipt.</w:t>
            </w:r>
          </w:p>
        </w:tc>
      </w:tr>
      <w:tr>
        <w:trPr/>
        <w:tc>
          <w:tcPr>
            <w:shd w:val="clear" w:fill="e6e6e6"/>
            <w:vAlign w:val="center"/>
          </w:tcPr>
          <w:p>
            <w:pPr>
              <w:jc w:val="left"/>
              <w:spacing w:lineRule="auto"/>
            </w:pPr>
            <w:r>
              <w:rPr>
                <w:sz w:val="21"/>
                <w:b/>
              </w:rPr>
              <w:t xml:space="preserve">Can small-claims court solve some Disputes?</w:t>
            </w:r>
          </w:p>
        </w:tc>
        <w:tc>
          <w:tcPr>
            <w:vAlign w:val="center"/>
          </w:tcPr>
          <w:p>
            <w:pPr>
              <w:jc w:val="left"/>
              <w:spacing w:lineRule="auto"/>
            </w:pPr>
            <w:r>
              <w:rPr>
                <w:sz w:val="21"/>
                <w:b/>
              </w:rPr>
              <w:t xml:space="preserve">Yes.</w:t>
            </w:r>
          </w:p>
        </w:tc>
        <w:tc>
          <w:tcPr>
            <w:vAlign w:val="center"/>
          </w:tcPr>
          <w:p>
            <w:pPr>
              <w:spacing w:lineRule="auto"/>
            </w:pPr>
            <w:r>
              <w:rPr>
                <w:sz w:val="18"/>
              </w:rPr>
              <w:t xml:space="preserve">Each party has the right to arbitrate, or to go to small-claims court if the small-claims court has the power to hear the Dispute. Arbitration will solve all Disputes that the small-claims court does not have the power to hear. If there is an appeal from small-claims court, or if a Dispute changes so that the small-claims court loses the power to hear it, then the Dispute will only be heard by a TPA.</w:t>
            </w:r>
          </w:p>
        </w:tc>
      </w:tr>
      <w:tr>
        <w:trPr/>
        <w:tc>
          <w:tcPr>
            <w:shd w:val="clear" w:fill="e6e6e6"/>
            <w:vAlign w:val="center"/>
          </w:tcPr>
          <w:p>
            <w:pPr>
              <w:jc w:val="left"/>
              <w:spacing w:lineRule="auto"/>
            </w:pPr>
            <w:r>
              <w:rPr>
                <w:sz w:val="21"/>
                <w:b/>
              </w:rPr>
              <w:t xml:space="preserve">Do other options exist?</w:t>
            </w:r>
          </w:p>
        </w:tc>
        <w:tc>
          <w:tcPr>
            <w:vAlign w:val="center"/>
          </w:tcPr>
          <w:p>
            <w:pPr>
              <w:jc w:val="left"/>
              <w:spacing w:lineRule="auto"/>
            </w:pPr>
            <w:r>
              <w:rPr>
                <w:sz w:val="21"/>
                <w:b/>
              </w:rPr>
              <w:t xml:space="preserve">Yes.</w:t>
            </w:r>
          </w:p>
        </w:tc>
        <w:tc>
          <w:tcPr>
            <w:vAlign w:val="center"/>
          </w:tcPr>
          <w:p>
            <w:pPr>
              <w:spacing w:lineRule="auto"/>
            </w:pPr>
            <w:r>
              <w:rPr>
                <w:sz w:val="18"/>
              </w:rPr>
              <w:t xml:space="preserve">Both parties may use lawful self-help remedies. This includes set-off or repossession or reclaiming of rented items. Both parties may seek remedies which don’t claim money damages. This includes pre-judgment seizure, injunctions, or equitable relief.</w:t>
            </w:r>
          </w:p>
        </w:tc>
      </w:tr>
      <w:tr>
        <w:trPr/>
        <w:tc>
          <w:tcPr>
            <w:shd w:val="clear" w:fill="e6e6e6"/>
            <w:vAlign w:val="center"/>
          </w:tcPr>
          <w:p>
            <w:pPr>
              <w:jc w:val="left"/>
              <w:spacing w:lineRule="auto"/>
            </w:pPr>
            <w:r>
              <w:rPr>
                <w:sz w:val="21"/>
                <w:b/>
              </w:rPr>
              <w:t xml:space="preserve">Will this Clause continue to govern?</w:t>
            </w:r>
          </w:p>
        </w:tc>
        <w:tc>
          <w:tcPr>
            <w:vAlign w:val="center"/>
          </w:tcPr>
          <w:p>
            <w:pPr>
              <w:jc w:val="left"/>
              <w:spacing w:lineRule="auto"/>
            </w:pPr>
            <w:r>
              <w:rPr>
                <w:sz w:val="21"/>
                <w:b/>
              </w:rPr>
              <w:t xml:space="preserve">Yes, unless otherwise agreed.</w:t>
            </w:r>
          </w:p>
        </w:tc>
        <w:tc>
          <w:tcPr>
            <w:vAlign w:val="center"/>
          </w:tcPr>
          <w:p>
            <w:pPr>
              <w:spacing w:lineRule="auto"/>
            </w:pPr>
            <w:r>
              <w:rPr>
                <w:sz w:val="18"/>
              </w:rPr>
              <w:t xml:space="preserve">The Clause stays effective, unless the parties sign an agreement stating it doesn’t. The Clause governs if you rescind, cancel, or terminate the transaction. It governs if you default, renew, prepay, exercise an early payment option, renegotiate, or pay. It governs if your contract is discharged through bankruptcy. The Clause remains effective, despite a transaction’s termination, amendment, expiration, or performance.</w:t>
            </w:r>
          </w:p>
        </w:tc>
      </w:tr>
      <w:tr>
        <w:trPr/>
        <w:tc>
          <w:tcPr>
            <w:gridSpan w:val="3"/>
            <w:vAlign w:val="top"/>
          </w:tcPr>
          <w:p>
            <w:pPr>
              <w:jc w:val="center"/>
              <w:spacing w:lineRule="auto"/>
            </w:pPr>
            <w:r>
              <w:rPr>
                <w:sz w:val="21"/>
                <w:b/>
              </w:rPr>
              <w:t xml:space="preserve">Process.</w:t>
            </w:r>
          </w:p>
        </w:tc>
      </w:tr>
      <w:tr>
        <w:trPr/>
        <w:tc>
          <w:tcPr>
            <w:shd w:val="clear" w:fill="e6e6e6"/>
            <w:vAlign w:val="center"/>
          </w:tcPr>
          <w:p>
            <w:pPr>
              <w:jc w:val="left"/>
              <w:spacing w:lineRule="auto"/>
            </w:pPr>
            <w:r>
              <w:rPr>
                <w:sz w:val="21"/>
                <w:b/>
              </w:rPr>
              <w:t xml:space="preserve">How does arbitration start?</w:t>
            </w:r>
          </w:p>
        </w:tc>
        <w:tc>
          <w:tcPr>
            <w:vAlign w:val="center"/>
          </w:tcPr>
          <w:p>
            <w:pPr>
              <w:jc w:val="left"/>
              <w:spacing w:lineRule="auto"/>
            </w:pPr>
            <w:r>
              <w:rPr>
                <w:sz w:val="21"/>
                <w:b/>
              </w:rPr>
              <w:t xml:space="preserve">Mailing a notice.</w:t>
            </w:r>
          </w:p>
        </w:tc>
        <w:tc>
          <w:tcPr>
            <w:vAlign w:val="center"/>
          </w:tcPr>
          <w:p>
            <w:pPr>
              <w:spacing w:lineRule="auto"/>
            </w:pPr>
            <w:r>
              <w:rPr>
                <w:sz w:val="18"/>
              </w:rPr>
              <w:t xml:space="preserve">Either party may mail the other a request to arbitrate, even if a lawsuit has been filed. The notice should describe the Dispute and relief sought. The receiving party must mail a response within 20 days. If you mail the demand, you may choose the arbitration group. Or, your demand may state that you want the parties to choose a local TPA. If related third parties or we mail the demand, you must respond in 20 days. Your response must choose an arbitration group or propose a local TPA. If it doesn’t, we may choose the group.</w:t>
            </w:r>
          </w:p>
        </w:tc>
      </w:tr>
      <w:tr>
        <w:trPr/>
        <w:tc>
          <w:tcPr>
            <w:shd w:val="clear" w:fill="e6e6e6"/>
            <w:vAlign w:val="center"/>
          </w:tcPr>
          <w:p>
            <w:pPr>
              <w:jc w:val="left"/>
              <w:spacing w:lineRule="auto"/>
            </w:pPr>
            <w:r>
              <w:rPr>
                <w:sz w:val="21"/>
                <w:b/>
              </w:rPr>
              <w:t xml:space="preserve">Who arbitrates?</w:t>
            </w:r>
          </w:p>
        </w:tc>
        <w:tc>
          <w:tcPr>
            <w:vAlign w:val="center"/>
          </w:tcPr>
          <w:p>
            <w:pPr>
              <w:jc w:val="left"/>
              <w:spacing w:lineRule="auto"/>
            </w:pPr>
            <w:r>
              <w:rPr>
                <w:sz w:val="21"/>
                <w:b/>
              </w:rPr>
              <w:t xml:space="preserve">AAA, JAMS, or an agreed TPA.</w:t>
            </w:r>
          </w:p>
        </w:tc>
        <w:tc>
          <w:tcPr>
            <w:vAlign w:val="center"/>
          </w:tcPr>
          <w:p>
            <w:pPr>
              <w:spacing w:lineRule="auto"/>
            </w:pPr>
            <w:r>
              <w:rPr>
                <w:sz w:val="18"/>
              </w:rPr>
              <w:t xml:space="preserve">You may select the American Arbitration Association (“AAA”) (1-800-778-7879) http://www.adr.org or JAMS (1-800-352-5267) http://www.jamsadr.com. The parties may also agree in writing to a local attorney, retired judge, or TPA in good standing with an arbitration group. The TPA must arbitrate under AAA or JAMS consumer rules. You may get a copy of these rules from such group. Any rules that conflict with any of our agreements with you don’t apply. If these options aren’t available, and the parties can’t agree on another, a court may choose the group. The parties will then obtain a TPA under such group’s rules. Such TPA must enforce your agreements with us, as they are written.</w:t>
            </w:r>
          </w:p>
        </w:tc>
      </w:tr>
      <w:tr>
        <w:trPr/>
        <w:tc>
          <w:tcPr>
            <w:shd w:val="clear" w:fill="e6e6e6"/>
            <w:vAlign w:val="center"/>
          </w:tcPr>
          <w:p>
            <w:pPr>
              <w:jc w:val="left"/>
              <w:spacing w:lineRule="auto"/>
            </w:pPr>
            <w:r>
              <w:rPr>
                <w:sz w:val="21"/>
                <w:b/>
              </w:rPr>
              <w:t xml:space="preserve">Will the hearing be held nearby?</w:t>
            </w:r>
          </w:p>
        </w:tc>
        <w:tc>
          <w:tcPr>
            <w:vAlign w:val="center"/>
          </w:tcPr>
          <w:p>
            <w:pPr>
              <w:jc w:val="left"/>
              <w:spacing w:lineRule="auto"/>
            </w:pPr>
            <w:r>
              <w:rPr>
                <w:sz w:val="21"/>
                <w:b/>
              </w:rPr>
              <w:t xml:space="preserve">Yes.</w:t>
            </w:r>
          </w:p>
        </w:tc>
        <w:tc>
          <w:tcPr>
            <w:vAlign w:val="center"/>
          </w:tcPr>
          <w:p>
            <w:pPr>
              <w:spacing w:lineRule="auto"/>
            </w:pPr>
            <w:r>
              <w:rPr>
                <w:sz w:val="18"/>
              </w:rPr>
              <w:t xml:space="preserve">The TPA will order the hearing within 30 miles of your home or where the transaction occurred.</w:t>
            </w:r>
          </w:p>
        </w:tc>
      </w:tr>
      <w:tr>
        <w:trPr/>
        <w:tc>
          <w:tcPr>
            <w:shd w:val="clear" w:fill="e6e6e6"/>
            <w:vAlign w:val="center"/>
          </w:tcPr>
          <w:p>
            <w:pPr>
              <w:jc w:val="left"/>
              <w:spacing w:lineRule="auto"/>
            </w:pPr>
            <w:r>
              <w:rPr>
                <w:sz w:val="21"/>
                <w:b/>
              </w:rPr>
              <w:t xml:space="preserve">What about appeals?</w:t>
            </w:r>
          </w:p>
        </w:tc>
        <w:tc>
          <w:tcPr>
            <w:vAlign w:val="center"/>
          </w:tcPr>
          <w:p>
            <w:pPr>
              <w:jc w:val="left"/>
              <w:spacing w:lineRule="auto"/>
            </w:pPr>
            <w:r>
              <w:rPr>
                <w:sz w:val="21"/>
                <w:b/>
              </w:rPr>
              <w:t xml:space="preserve">Appeals are limited.</w:t>
            </w:r>
          </w:p>
        </w:tc>
        <w:tc>
          <w:tcPr>
            <w:vAlign w:val="center"/>
          </w:tcPr>
          <w:p>
            <w:pPr>
              <w:spacing w:lineRule="auto"/>
            </w:pPr>
            <w:r>
              <w:rPr>
                <w:sz w:val="18"/>
              </w:rPr>
              <w:t xml:space="preserve">The TPA’s decision will be final. A party may file the TPA’s award with the proper court. Unless prohibited by applicable law, arbitration will solve appeals of a small-claims court judgment. A party may appeal under the FAA. If the amount in controversy exceeds $10,000.00, a party may appeal the TPA’s finding. Such appeal will be to a three-TPA panel from the same arbitration group. The appeal will be “de novo”, and solved by majority vote. The Appealing party will bear appeal costs, despite the outcome.</w:t>
            </w:r>
          </w:p>
        </w:tc>
      </w:tr>
      <w:tr>
        <w:trPr/>
        <w:tc>
          <w:tcPr>
            <w:gridSpan w:val="3"/>
            <w:vAlign w:val="top"/>
          </w:tcPr>
          <w:p>
            <w:pPr>
              <w:jc w:val="center"/>
              <w:spacing w:lineRule="auto"/>
            </w:pPr>
            <w:r>
              <w:rPr>
                <w:sz w:val="21"/>
                <w:b/>
              </w:rPr>
              <w:t xml:space="preserve">Arbitration Fees and Awards.</w:t>
            </w:r>
          </w:p>
        </w:tc>
      </w:tr>
      <w:tr>
        <w:trPr/>
        <w:tc>
          <w:tcPr>
            <w:shd w:val="clear" w:fill="e6e6e6"/>
            <w:vAlign w:val="center"/>
          </w:tcPr>
          <w:p>
            <w:pPr>
              <w:jc w:val="left"/>
              <w:spacing w:lineRule="auto"/>
            </w:pPr>
            <w:r>
              <w:rPr>
                <w:sz w:val="21"/>
                <w:b/>
              </w:rPr>
              <w:t xml:space="preserve">Will we advance Arbitration Fees?</w:t>
            </w:r>
          </w:p>
        </w:tc>
        <w:tc>
          <w:tcPr>
            <w:vAlign w:val="center"/>
          </w:tcPr>
          <w:p>
            <w:pPr>
              <w:jc w:val="left"/>
              <w:spacing w:lineRule="auto"/>
            </w:pPr>
            <w:r>
              <w:rPr>
                <w:sz w:val="21"/>
                <w:b/>
              </w:rPr>
              <w:t xml:space="preserve">Yes, but you may pay costs.</w:t>
            </w:r>
          </w:p>
        </w:tc>
        <w:tc>
          <w:tcPr>
            <w:vAlign w:val="center"/>
          </w:tcPr>
          <w:p>
            <w:pPr>
              <w:spacing w:lineRule="auto"/>
            </w:pPr>
            <w:r>
              <w:rPr>
                <w:sz w:val="18"/>
              </w:rPr>
              <w:t xml:space="preserve">We advance your “Arbitration Fees” if you ask us to. This includes filing, administrative, hearing, and TPA’s fees. You pay your attorney fees and other expenses.</w:t>
            </w:r>
          </w:p>
        </w:tc>
      </w:tr>
      <w:tr>
        <w:trPr/>
        <w:tc>
          <w:tcPr>
            <w:shd w:val="clear" w:fill="e6e6e6"/>
            <w:vAlign w:val="center"/>
          </w:tcPr>
          <w:p>
            <w:pPr>
              <w:jc w:val="left"/>
              <w:spacing w:lineRule="auto"/>
            </w:pPr>
            <w:r>
              <w:rPr>
                <w:sz w:val="21"/>
                <w:b/>
              </w:rPr>
              <w:t xml:space="preserve">Are damages and attorney fees possible?</w:t>
            </w:r>
          </w:p>
        </w:tc>
        <w:tc>
          <w:tcPr>
            <w:vAlign w:val="center"/>
          </w:tcPr>
          <w:p>
            <w:pPr>
              <w:jc w:val="left"/>
              <w:spacing w:lineRule="auto"/>
            </w:pPr>
            <w:r>
              <w:rPr>
                <w:sz w:val="21"/>
                <w:b/>
              </w:rPr>
              <w:t xml:space="preserve">Yes, if allowed.</w:t>
            </w:r>
          </w:p>
        </w:tc>
        <w:tc>
          <w:tcPr>
            <w:vAlign w:val="center"/>
          </w:tcPr>
          <w:p>
            <w:pPr>
              <w:jc w:val="left"/>
              <w:spacing w:lineRule="auto"/>
            </w:pPr>
            <w:r>
              <w:rPr>
                <w:sz w:val="18"/>
              </w:rPr>
              <w:t xml:space="preserve">The TPA may award the same damages as a court. TPAs may award reasonable attorney fees, and expenses, if allowed by law.</w:t>
            </w:r>
          </w:p>
        </w:tc>
      </w:tr>
      <w:tr>
        <w:trPr/>
        <w:tc>
          <w:tcPr>
            <w:shd w:val="clear" w:fill="e6e6e6"/>
            <w:vAlign w:val="center"/>
          </w:tcPr>
          <w:p>
            <w:pPr>
              <w:jc w:val="left"/>
              <w:spacing w:lineRule="auto"/>
            </w:pPr>
            <w:r>
              <w:rPr>
                <w:sz w:val="21"/>
                <w:b/>
              </w:rPr>
              <w:t xml:space="preserve">Will you pay Arbitration Fees if you win?</w:t>
            </w:r>
          </w:p>
        </w:tc>
        <w:tc>
          <w:tcPr>
            <w:vAlign w:val="center"/>
          </w:tcPr>
          <w:p>
            <w:pPr>
              <w:jc w:val="left"/>
              <w:spacing w:lineRule="auto"/>
            </w:pPr>
            <w:r>
              <w:rPr>
                <w:sz w:val="21"/>
                <w:b/>
              </w:rPr>
              <w:t xml:space="preserve">No.</w:t>
            </w:r>
          </w:p>
        </w:tc>
        <w:tc>
          <w:tcPr>
            <w:vAlign w:val="center"/>
          </w:tcPr>
          <w:p>
            <w:pPr>
              <w:spacing w:lineRule="auto"/>
            </w:pPr>
            <w:r>
              <w:rPr>
                <w:sz w:val="18"/>
              </w:rPr>
              <w:t xml:space="preserve">If the TPA awards you funds, you don’t reimburse us the Arbitration Fees.</w:t>
            </w:r>
          </w:p>
        </w:tc>
      </w:tr>
      <w:tr>
        <w:trPr/>
        <w:tc>
          <w:tcPr>
            <w:shd w:val="clear" w:fill="e6e6e6"/>
            <w:vAlign w:val="center"/>
          </w:tcPr>
          <w:p>
            <w:pPr>
              <w:jc w:val="left"/>
              <w:spacing w:lineRule="auto"/>
            </w:pPr>
            <w:r>
              <w:rPr>
                <w:sz w:val="21"/>
                <w:b/>
              </w:rPr>
              <w:t xml:space="preserve">Will you ever pay Arbitration Fees?</w:t>
            </w:r>
          </w:p>
        </w:tc>
        <w:tc>
          <w:tcPr>
            <w:vAlign w:val="center"/>
          </w:tcPr>
          <w:p>
            <w:pPr>
              <w:jc w:val="left"/>
              <w:spacing w:lineRule="auto"/>
            </w:pPr>
            <w:r>
              <w:rPr>
                <w:sz w:val="21"/>
                <w:b/>
              </w:rPr>
              <w:t xml:space="preserve">In some cases.</w:t>
            </w:r>
          </w:p>
        </w:tc>
        <w:tc>
          <w:tcPr>
            <w:vAlign w:val="center"/>
          </w:tcPr>
          <w:p>
            <w:pPr>
              <w:spacing w:lineRule="auto"/>
            </w:pPr>
            <w:r>
              <w:rPr>
                <w:sz w:val="18"/>
              </w:rPr>
              <w:t xml:space="preserve">If the TPA doesn’t award you funds, then you may need to repay the Arbitration Fees. If you pay Arbitration Fees, the amount won’t exceed state court costs.</w:t>
            </w:r>
          </w:p>
        </w:tc>
      </w:tr>
      <w:tr>
        <w:trPr/>
        <w:tc>
          <w:tcPr>
            <w:shd w:val="clear" w:fill="e6e6e6"/>
            <w:vAlign w:val="center"/>
          </w:tcPr>
          <w:p>
            <w:pPr>
              <w:jc w:val="left"/>
              <w:spacing w:lineRule="auto"/>
            </w:pPr>
            <w:r>
              <w:rPr>
                <w:sz w:val="21"/>
                <w:b/>
              </w:rPr>
              <w:t xml:space="preserve">What happens if you win?</w:t>
            </w:r>
          </w:p>
        </w:tc>
        <w:tc>
          <w:tcPr>
            <w:vAlign w:val="center"/>
          </w:tcPr>
          <w:p>
            <w:pPr>
              <w:jc w:val="left"/>
              <w:spacing w:lineRule="auto"/>
            </w:pPr>
            <w:r>
              <w:rPr>
                <w:sz w:val="21"/>
                <w:b/>
              </w:rPr>
              <w:t xml:space="preserve">You could get more than the TPA awarded.</w:t>
            </w:r>
          </w:p>
        </w:tc>
        <w:tc>
          <w:tcPr>
            <w:vAlign w:val="center"/>
          </w:tcPr>
          <w:p>
            <w:pPr>
              <w:spacing w:lineRule="auto"/>
            </w:pPr>
            <w:r>
              <w:rPr>
                <w:sz w:val="18"/>
              </w:rPr>
              <w:t xml:space="preserve">If a TPA’s award to you exceeds our last Settlement Offer, we will pay 3 amounts. We will pay the greater of the award amount or $2,500.00 (the “bonus payment”). We will pay your reasonable attorney fees actually incurred, plus 10% of such amount (the “attorney premium”). If the TPA orders, we will pay reasonable expert witness costs and other costs you incurred (“cost premium”). If we never made a Settlement Offer, we will pay the bonus payment, attorney premium, and any cost premium. The TPA may order the process for payment. If a law allows you more, this Clause won’t prevent such award. We won’t seek attorney fees and expenses.</w:t>
            </w:r>
          </w:p>
        </w:tc>
      </w:tr>
      <w:tr>
        <w:trPr/>
        <w:tc>
          <w:tcPr>
            <w:shd w:val="clear" w:fill="e6e6e6"/>
            <w:vAlign w:val="center"/>
          </w:tcPr>
          <w:p>
            <w:pPr>
              <w:jc w:val="left"/>
              <w:spacing w:lineRule="auto"/>
            </w:pPr>
            <w:r>
              <w:rPr>
                <w:sz w:val="21"/>
                <w:b/>
              </w:rPr>
              <w:t xml:space="preserve">Can an award be explained?</w:t>
            </w:r>
          </w:p>
        </w:tc>
        <w:tc>
          <w:tcPr>
            <w:vAlign w:val="center"/>
          </w:tcPr>
          <w:p>
            <w:pPr>
              <w:jc w:val="left"/>
              <w:spacing w:lineRule="auto"/>
            </w:pPr>
            <w:r>
              <w:rPr>
                <w:sz w:val="21"/>
                <w:b/>
              </w:rPr>
              <w:t xml:space="preserve">Yes.</w:t>
            </w:r>
          </w:p>
        </w:tc>
        <w:tc>
          <w:tcPr>
            <w:vAlign w:val="center"/>
          </w:tcPr>
          <w:p>
            <w:pPr>
              <w:spacing w:lineRule="auto"/>
            </w:pPr>
            <w:r>
              <w:rPr>
                <w:sz w:val="18"/>
              </w:rPr>
              <w:t xml:space="preserve">A party may request details from the TPA, within 14 days of the ruling. Upon such request, the TPA will explain the ruling in writing.</w:t>
            </w:r>
          </w:p>
        </w:tc>
      </w:tr>
      <w:tr>
        <w:trPr/>
        <w:tc>
          <w:tcPr>
            <w:gridSpan w:val="3"/>
            <w:vAlign w:val="top"/>
          </w:tcPr>
          <w:p>
            <w:pPr>
              <w:jc w:val="center"/>
              <w:spacing w:lineRule="auto"/>
            </w:pPr>
            <w:r>
              <w:rPr>
                <w:sz w:val="21"/>
                <w:b/>
              </w:rPr>
              <w:t xml:space="preserve">Other Options.</w:t>
            </w:r>
          </w:p>
        </w:tc>
      </w:tr>
      <w:tr>
        <w:trPr/>
        <w:tc>
          <w:tcPr>
            <w:shd w:val="clear" w:fill="e6e6e6"/>
            <w:vAlign w:val="center"/>
          </w:tcPr>
          <w:p>
            <w:pPr>
              <w:jc w:val="left"/>
              <w:spacing w:lineRule="auto"/>
            </w:pPr>
            <w:r>
              <w:rPr>
                <w:sz w:val="21"/>
                <w:b/>
              </w:rPr>
              <w:t xml:space="preserve">If you don’t want to arbitrate, can you still get a transaction?</w:t>
            </w:r>
          </w:p>
        </w:tc>
        <w:tc>
          <w:tcPr>
            <w:vAlign w:val="center"/>
          </w:tcPr>
          <w:p>
            <w:pPr>
              <w:jc w:val="left"/>
              <w:spacing w:lineRule="auto"/>
            </w:pPr>
            <w:r>
              <w:rPr>
                <w:sz w:val="21"/>
                <w:b/>
              </w:rPr>
              <w:t xml:space="preserve">Yes. You can get our services and decide not to arbitrate.</w:t>
            </w:r>
          </w:p>
        </w:tc>
        <w:tc>
          <w:tcPr>
            <w:vAlign w:val="center"/>
          </w:tcPr>
          <w:p>
            <w:pPr>
              <w:spacing w:lineRule="auto"/>
            </w:pPr>
            <w:r>
              <w:rPr>
                <w:sz w:val="18"/>
              </w:rPr>
              <w:t xml:space="preserve">Consider these choices:</w:t>
            </w:r>
          </w:p>
          <w:p>
            <w:pPr>
              <w:numPr>
                <w:ilvl w:val="0"/>
                <w:numId w:val="2"/>
              </w:numPr>
              <w:ind w:left="600"/>
              <w:spacing w:lineRule="auto"/>
            </w:pPr>
            <w:r>
              <w:rPr>
                <w:sz w:val="18"/>
                <w:b/>
              </w:rPr>
              <w:t xml:space="preserve">Informal Dispute Resolution. </w:t>
            </w:r>
            <w:r>
              <w:rPr>
                <w:sz w:val="18"/>
              </w:rPr>
              <w:t xml:space="preserve">Contact us and attempt to settle any Disputes.</w:t>
            </w:r>
          </w:p>
          <w:p>
            <w:pPr>
              <w:numPr>
                <w:ilvl w:val="0"/>
                <w:numId w:val="2"/>
              </w:numPr>
              <w:ind w:left="600"/>
              <w:spacing w:lineRule="auto"/>
            </w:pPr>
            <w:r>
              <w:rPr>
                <w:sz w:val="18"/>
                <w:b/>
              </w:rPr>
              <w:t xml:space="preserve">Small-Claims Court. </w:t>
            </w:r>
            <w:r>
              <w:rPr>
                <w:sz w:val="18"/>
              </w:rPr>
              <w:t xml:space="preserve">Seek to solve Disputes in small-claims court, within state law limits.</w:t>
            </w:r>
          </w:p>
          <w:p>
            <w:pPr>
              <w:numPr>
                <w:ilvl w:val="0"/>
                <w:numId w:val="2"/>
              </w:numPr>
              <w:ind w:left="600"/>
              <w:spacing w:lineRule="auto"/>
            </w:pPr>
            <w:r>
              <w:rPr>
                <w:sz w:val="18"/>
                <w:b/>
              </w:rPr>
              <w:t xml:space="preserve">Opt-Out of Arbitration. </w:t>
            </w:r>
            <w:r>
              <w:rPr>
                <w:sz w:val="18"/>
              </w:rPr>
              <w:t xml:space="preserve">Sign and then timely opt-out.</w:t>
            </w:r>
          </w:p>
        </w:tc>
      </w:tr>
      <w:tr>
        <w:trPr/>
        <w:tc>
          <w:tcPr>
            <w:shd w:val="clear" w:fill="e6e6e6"/>
            <w:vAlign w:val="center"/>
          </w:tcPr>
          <w:p>
            <w:pPr>
              <w:jc w:val="left"/>
              <w:spacing w:lineRule="auto"/>
            </w:pPr>
            <w:r>
              <w:rPr>
                <w:sz w:val="21"/>
                <w:b/>
              </w:rPr>
              <w:t xml:space="preserve">Can you opt-out of the Clause?</w:t>
            </w:r>
          </w:p>
        </w:tc>
        <w:tc>
          <w:tcPr>
            <w:vAlign w:val="center"/>
          </w:tcPr>
          <w:p>
            <w:pPr>
              <w:jc w:val="left"/>
              <w:spacing w:lineRule="auto"/>
            </w:pPr>
            <w:r>
              <w:rPr>
                <w:sz w:val="21"/>
                <w:b/>
              </w:rPr>
              <w:t xml:space="preserve">Yes. Within 60 days.</w:t>
            </w:r>
          </w:p>
        </w:tc>
        <w:tc>
          <w:tcPr>
            <w:vAlign w:val="center"/>
          </w:tcPr>
          <w:p>
            <w:pPr>
              <w:spacing w:lineRule="auto"/>
            </w:pPr>
            <w:r>
              <w:rPr>
                <w:sz w:val="18"/>
              </w:rPr>
              <w:t xml:space="preserve">Write us within 60 calendar days of signing your agreement to opt-out of the Clause for that agreement. List your name, address, account number and date. List that you “opt out.” If you opt out, it will only apply to the Property and this Agreement.</w:t>
            </w:r>
          </w:p>
        </w:tc>
      </w:tr>
    </w:tbl>
    <w:p>
      <w:pPr>
        <w:spacing w:lineRule="auto"/>
      </w:pPr>
      <w:r>
        <w:rPr/>
      </w:r>
    </w:p>
    <w:p>
      <w:pPr>
        <w:spacing w:lineRule="auto"/>
      </w:pPr>
      <w:r>
        <w:rPr>
          <w:sz w:val="21"/>
          <w:b/>
        </w:rPr>
        <w:t xml:space="preserve">17. </w:t>
      </w:r>
      <w:r>
        <w:rPr>
          <w:sz w:val="21"/>
          <w:shd w:val="clear" w:fill="000000"/>
          <w:color w:val="ffffff"/>
          <w:b/>
        </w:rPr>
        <w:t xml:space="preserve">Jurisdiction.</w:t>
      </w:r>
      <w:r>
        <w:rPr>
          <w:sz w:val="21"/>
          <w:b/>
        </w:rPr>
        <w:t xml:space="preserve"> </w:t>
      </w:r>
      <w:r>
        <w:rPr>
          <w:sz w:val="21"/>
        </w:rPr>
        <w:t xml:space="preserve">Subject to the terms of the arbitration agreement (Item 16), the Agreement shall be construed and enforced in accordance with the laws of the state where you are domiciled, as they are applied to agreements entered into and to be performed entirely within such state. If you reject the arbitration agreement, any action you, any third party, or we bring arising out of or relating to this Agreement shall be brought only in the federal or state courts located in Tampa, Florida and you expressly consent to the jurisdiction of these courts. If any provision of this Agreement, including of the arbitration agreement, shall be held to be unlawful, void, or for any reason unenforceable, then that provision shall be deemed severable and shall not affect the validity and enforceability of any remaining provisions.</w:t>
      </w:r>
    </w:p>
    <w:p>
      <w:pPr>
        <w:spacing w:lineRule="auto"/>
      </w:pPr>
      <w:r>
        <w:rPr>
          <w:sz w:val="21"/>
          <w:b/>
        </w:rPr>
        <w:t xml:space="preserve">18. </w:t>
      </w:r>
      <w:r>
        <w:rPr>
          <w:sz w:val="21"/>
          <w:shd w:val="clear" w:fill="000000"/>
          <w:color w:val="ffffff"/>
          <w:b/>
        </w:rPr>
        <w:t xml:space="preserve">Limitation of Liability.</w:t>
      </w:r>
      <w:r>
        <w:rPr>
          <w:sz w:val="21"/>
          <w:b/>
        </w:rPr>
        <w:t xml:space="preserve"> </w:t>
      </w:r>
      <w:r>
        <w:rPr>
          <w:sz w:val="21"/>
        </w:rPr>
        <w:t xml:space="preserve">Except as provided elsewhere in this Agreement, if we fail to complete an ACH withdrawal or otherwise collect payment on time or in the correct amount, our liability to you is limited to any actual damages you incur, such as fees or charges imposed by your financial institution that result from our error; except if: (a) through no fault of ours, you do not have enough money or sufficient credit available in or on your account to make your payment; (b) transfer of money from your account is restricted; (c) the system we use to collect payment was not functioning at the time of the intended transaction; (d) circumstances beyond our control prevented collection of the payment. We are also not liable if (a) you fail to use our ACH payment or other payment programs properly, (b) you do not request or otherwise properly initiate or cancel a recurring or one-time payment sufficiently in advance of your payment due date, (c) your financial institution refuses to honor the debt, (d) your instructions are lost or delayed in transmission to us, (e) a reasonable security concern, such as unauthorized use, causes us not to process the payment, (f) your account is closed, or (g) ACH payment or other payment program has been terminated or suspended. These terms do not supersede, modify or in any way mitigate your obligation to be bound by and comply with all applicable tariffs, rules, or regulations related to this Agreement. UNDER NO CIRCUMSTANCES SHALL WE BE LIABLE FOR ANY SPECIAL, INCIDENTAL, INDIRECT, PUNITIVE, OR CONSEQUENTIAL DAMAGES OR FOR THE LOSS OF PROFIT, REVENUE, OR DATA WHICH ARISE FROM, OR IS RELATED TO, THIS AGREEMENT OR A PAYMENT FOR ACH WITHDRAWAL OR OTHERWISE.</w:t>
      </w:r>
    </w:p>
    <w:p>
      <w:pPr>
        <w:spacing w:lineRule="auto"/>
      </w:pPr>
      <w:r>
        <w:rPr>
          <w:sz w:val="21"/>
          <w:b/>
        </w:rPr>
        <w:t xml:space="preserve">19. </w:t>
      </w:r>
      <w:r>
        <w:rPr>
          <w:sz w:val="21"/>
          <w:shd w:val="clear" w:fill="000000"/>
          <w:color w:val="ffffff"/>
          <w:b/>
        </w:rPr>
        <w:t xml:space="preserve">Miscellaneous Provisions.</w:t>
      </w:r>
      <w:r>
        <w:rPr>
          <w:sz w:val="21"/>
          <w:b/>
        </w:rPr>
        <w:t xml:space="preserve"> </w:t>
      </w:r>
      <w:r>
        <w:rPr>
          <w:sz w:val="21"/>
        </w:rPr>
        <w:t xml:space="preserve">You understand that time is of the essence in this Agreement. You understand that no changes may be made to this Agreement except by us in writing. You agree that we have not made any promises or representations about this Agreement or the Property other than those contained in this Agreement. You agree that you have received the Property in satisfactory condition. You acknowledge that you have received a signed copy of this Agreement.</w:t>
      </w:r>
    </w:p>
    <w:p>
      <w:pPr>
        <w:spacing w:lineRule="auto"/>
      </w:pPr>
      <w:r>
        <w:rPr>
          <w:sz w:val="21"/>
          <w:b/>
        </w:rPr>
        <w:t xml:space="preserve">20. </w:t>
      </w:r>
      <w:r>
        <w:rPr>
          <w:sz w:val="21"/>
          <w:shd w:val="clear" w:fill="000000"/>
          <w:color w:val="ffffff"/>
          <w:b/>
        </w:rPr>
        <w:t xml:space="preserve">Electronic Signatures.</w:t>
      </w:r>
      <w:r>
        <w:rPr>
          <w:sz w:val="21"/>
          <w:b/>
        </w:rPr>
        <w:t xml:space="preserve"> </w:t>
      </w:r>
      <w:r>
        <w:rPr>
          <w:sz w:val="21"/>
        </w:rPr>
        <w:t xml:space="preserve">You have agreed to sign this Agreement using an electronic signature. You understand and agree that you intend: (a) your electronic signature to be an electronic signature under federal and state law; (b) to conduct business with us by electronic records and electronic signatures; and (c) this Agreement will not be governed by Article 3 of the Uniform Commercial Code.</w:t>
      </w:r>
    </w:p>
    <w:p>
      <w:r>
        <w:br w:type="page"/>
      </w:r>
    </w:p>
    <w:tbl>
      <w:tblPr>
        <w:tblBorders>
          <w:top w:val="single" w:sz="16" w:space="0" w:color="000000"/>
          <w:bottom w:val="single" w:sz="16" w:space="0" w:color="000000"/>
          <w:left w:val="single" w:sz="16" w:space="0" w:color="000000"/>
          <w:right w:val="single" w:sz="16" w:space="0" w:color="000000"/>
        </w:tblBorders>
        <w:tblCellMar>
          <w:top w:type="dxa" w:w="80"/>
          <w:bottom w:type="dxa" w:w="80"/>
          <w:left w:type="dxa" w:w="160"/>
          <w:right w:type="dxa" w:w="160"/>
        </w:tblCellMar>
        <w:jc w:val="center"/>
      </w:tblPr>
      <w:tblGrid>
        <w:gridCol w:w="5320"/>
        <w:gridCol w:w="5320"/>
      </w:tblGrid>
      <w:tr>
        <w:trPr/>
        <w:tc>
          <w:tcPr>
            <w:tcBorders>
              <w:top w:val="single" w:sz="16" w:space="0" w:color="000000"/>
              <w:left w:val="single" w:sz="16" w:space="0" w:color="000000"/>
            </w:tcBorders>
            <w:gridSpan w:val="2"/>
            <w:vAlign w:val="top"/>
          </w:tcPr>
          <w:p>
            <w:pPr>
              <w:jc w:val="center"/>
              <w:spacing w:lineRule="auto"/>
            </w:pPr>
            <w:r>
              <w:rPr>
                <w:sz w:val="18"/>
                <w:b/>
              </w:rPr>
              <w:t xml:space="preserve">PreAuthorization Consent</w:t>
            </w:r>
          </w:p>
        </w:tc>
      </w:tr>
      <w:tr>
        <w:trPr/>
        <w:tc>
          <w:tcPr>
            <w:tcBorders>
              <w:left w:val="single" w:sz="16" w:space="0" w:color="000000"/>
            </w:tcBorders>
            <w:vAlign w:val="top"/>
          </w:tcPr>
          <w:p>
            <w:pPr>
              <w:jc w:val="left"/>
              <w:spacing w:lineRule="auto"/>
            </w:pPr>
            <w:r>
              <w:rPr>
                <w:sz w:val="18"/>
                <w:b/>
              </w:rPr>
              <w:t xml:space="preserve">YES – Use {{vendorName}} to Reduce Returned Payment Risk.</w:t>
            </w:r>
          </w:p>
          <w:p>
            <w:pPr>
              <w:numPr>
                <w:ilvl w:val="0"/>
                <w:numId w:val="3"/>
              </w:numPr>
              <w:spacing w:lineRule="auto"/>
            </w:pPr>
            <w:r>
              <w:rPr>
                <w:sz w:val="18"/>
                <w:b/>
              </w:rPr>
              <w:t xml:space="preserve">Funds Authorization, Capture, and Settlement Process.</w:t>
            </w:r>
            <w:r>
              <w:rPr>
                <w:sz w:val="18"/>
              </w:rPr>
              <w:t xml:space="preserve">{{vendorName}} uses an authorization process that identifies whether funds will be available for your payment. If the funds are available, then a second transaction function is executed in the form of a Capture which will then withdraw the funds from your account through a settlement process. If funds are not available, you instruct us to refrain from attempting to debit funds.</w:t>
            </w:r>
          </w:p>
          <w:p>
            <w:pPr>
              <w:numPr>
                <w:ilvl w:val="0"/>
                <w:numId w:val="3"/>
              </w:numPr>
              <w:spacing w:lineRule="auto"/>
            </w:pPr>
            <w:r>
              <w:rPr>
                <w:sz w:val="18"/>
                <w:b/>
              </w:rPr>
              <w:t xml:space="preserve">Using {{vendorName}}, We May Forgo Debiting –Fee Costs to You.</w:t>
            </w:r>
            <w:r>
              <w:rPr>
                <w:sz w:val="18"/>
              </w:rPr>
              <w:t xml:space="preserve">By choosing the “YES” option, you agree that we may decide not to process a payment from your bank account for (i) your payment(s), (ii) prior returned payment fee(s), and (iii) prior [late/delinquency/reinstatement] fee(s). If we refrain from processing payment, you will avoid incurring returned payment costs on such payment.</w:t>
            </w:r>
            <w:r>
              <w:rPr>
                <w:sz w:val="18"/>
                <w:b/>
              </w:rPr>
              <w:t xml:space="preserve">However, you acknowledge that if we forgo debiting because funds are not available, that [late/delinquency/ fees may accrue pursuant to your agreement and you may default</w:t>
            </w:r>
            <w:r>
              <w:rPr>
                <w:sz w:val="18"/>
              </w:rPr>
              <w:t xml:space="preserve">.You may contact us to discuss payment options at any time here: {{companyInfoBrandPhone}}.</w:t>
            </w:r>
          </w:p>
          <w:p>
            <w:pPr>
              <w:numPr>
                <w:ilvl w:val="0"/>
                <w:numId w:val="3"/>
              </w:numPr>
              <w:spacing w:lineRule="auto"/>
            </w:pPr>
            <w:r>
              <w:rPr>
                <w:sz w:val="18"/>
                <w:b/>
              </w:rPr>
              <w:t xml:space="preserve">Privacy.</w:t>
            </w:r>
            <w:r>
              <w:rPr>
                <w:sz w:val="18"/>
              </w:rPr>
              <w:t xml:space="preserve"> By choosing the “YES” option, we will use {{vendorName}} to gather your personal information and financial information, as applicable, from your financial institutions (“Financial Information”). By interacting with the services for which we use {{vendorName}}, you acknowledge and agree that we may provide information about you in order for {{vendorName}} to access and retrieve such Financial Information. The terms of {{vendorName}}’s Privacy Policy (available here [</w:t>
            </w:r>
            <w:hyperlink r:id="rId6">
              <w:r>
                <w:rPr>
                  <w:sz w:val="18"/>
                  <w:rStyle w:val="Hyperlink"/>
                </w:rPr>
                <w:t xml:space="preserve">Click Here</w:t>
              </w:r>
            </w:hyperlink>
            <w:r>
              <w:rPr>
                <w:sz w:val="18"/>
              </w:rPr>
              <w:t xml:space="preserve">]) govern {{vendorName}}’s collection, transfer, storage, and use of that information, and you consent to {{vendorName}}’s Privacy Policy. You also expressly grant {{companyInfoBrandName}} and {{vendorName}} the right, power, and authority to act on your behalf to access and transmit Financial Information from your financial institution(s) as reasonably necessary for {{vendorName}} to provide its services. You may withdraw your consent to these practices by contacting us at {{companyInfoBrandPhone}}; however, depending on your relationship with us, doing so may affect the products and services we provide to you, or our ability to provide such products and services.</w:t>
            </w:r>
          </w:p>
          <w:p>
            <w:pPr>
              <w:numPr>
                <w:ilvl w:val="0"/>
                <w:numId w:val="3"/>
              </w:numPr>
              <w:spacing w:lineRule="auto"/>
            </w:pPr>
            <w:r>
              <w:rPr>
                <w:sz w:val="18"/>
                <w:b/>
              </w:rPr>
              <w:t xml:space="preserve">Your Consent to {{companyInfoBrandName}} Using {{vendorName}} to connect with your account</w:t>
            </w:r>
            <w:r>
              <w:rPr>
                <w:sz w:val="18"/>
              </w:rPr>
              <w:t xml:space="preserve">. By initialing this box, you acknowledge and agree to the {{vendorName}} Privacy Policy [</w:t>
            </w:r>
            <w:hyperlink r:id="rId7">
              <w:r>
                <w:rPr>
                  <w:sz w:val="18"/>
                  <w:rStyle w:val="Hyperlink"/>
                </w:rPr>
                <w:t xml:space="preserve">Click Here</w:t>
              </w:r>
            </w:hyperlink>
            <w:r>
              <w:rPr>
                <w:sz w:val="18"/>
              </w:rPr>
              <w:t xml:space="preserve">] and Terms of Use [</w:t>
            </w:r>
            <w:hyperlink r:id="rId8">
              <w:r>
                <w:rPr>
                  <w:sz w:val="18"/>
                  <w:rStyle w:val="Hyperlink"/>
                </w:rPr>
                <w:t xml:space="preserve">Click Here</w:t>
              </w:r>
            </w:hyperlink>
            <w:r>
              <w:rPr>
                <w:sz w:val="18"/>
              </w:rPr>
              <w:t xml:space="preserve">], and understand that {{companyInfoBrandName}} may provide {{vendorName}} with information necessary to access and retrieve your financial data. You may revoke your consent at any time by contacting {{companyInfoBrandName}} at {{companyInfoBrandPhone}} as further described in {{companyInfoBrandName}}'s Privacy Policy.</w:t>
            </w:r>
          </w:p>
          <w:p>
            <w:pPr>
              <w:jc w:val="left"/>
              <w:spacing w:lineRule="auto"/>
            </w:pPr>
            <w:r>
              <w:rPr>
                <w:sz w:val="18"/>
              </w:rPr>
              <w:t xml:space="preserve">By choosing “YES,” you agree to abide, and be bound by the terms of {{vendorName}}’s Terms of Service and Privacy Policy and represent to us that as the person providing this consent, that you are the person about whom Authorizer Data will be collected.</w:t>
            </w:r>
          </w:p>
        </w:tc>
        <w:tc>
          <w:tcPr>
            <w:tcBorders>
              <w:right w:val="single" w:sz="16" w:space="0" w:color="000000"/>
            </w:tcBorders>
            <w:vAlign w:val="top"/>
          </w:tcPr>
          <w:p>
            <w:pPr>
              <w:jc w:val="left"/>
              <w:spacing w:lineRule="auto"/>
            </w:pPr>
            <w:r>
              <w:rPr>
                <w:sz w:val="18"/>
              </w:rPr>
              <w:t xml:space="preserve">[checkbox|req1|signer1|preauth_choice|(Yes;yes;true)]</w:t>
            </w:r>
          </w:p>
        </w:tc>
      </w:tr>
      <w:tr>
        <w:trPr/>
        <w:tc>
          <w:tcPr>
            <w:tcBorders>
              <w:bottom w:val="single" w:sz="16" w:space="0" w:color="000000"/>
              <w:left w:val="single" w:sz="16" w:space="0" w:color="000000"/>
            </w:tcBorders>
            <w:vAlign w:val="top"/>
          </w:tcPr>
          <w:p>
            <w:pPr>
              <w:jc w:val="left"/>
              <w:spacing w:lineRule="auto"/>
            </w:pPr>
            <w:r>
              <w:rPr>
                <w:sz w:val="18"/>
                <w:b/>
              </w:rPr>
              <w:t xml:space="preserve">NO - Don’t Use {{vendorName}} to Reduce Returned Payment Risk.</w:t>
            </w:r>
          </w:p>
          <w:p>
            <w:pPr>
              <w:jc w:val="left"/>
              <w:spacing w:lineRule="auto"/>
            </w:pPr>
            <w:r>
              <w:rPr>
                <w:sz w:val="18"/>
                <w:b/>
              </w:rPr>
              <w:t xml:space="preserve">Debit as Provided in the Payment Authorization.</w:t>
            </w:r>
            <w:r>
              <w:rPr>
                <w:sz w:val="18"/>
              </w:rPr>
              <w:t xml:space="preserve">By initialing this box, you do not consent to use of {{vendorName}} to reduce returned payments. You understand that we will process payments as provided in your payment authorization.</w:t>
            </w:r>
          </w:p>
        </w:tc>
        <w:tc>
          <w:tcPr>
            <w:tcBorders>
              <w:bottom w:val="single" w:sz="16" w:space="0" w:color="000000"/>
              <w:right w:val="single" w:sz="16" w:space="0" w:color="000000"/>
            </w:tcBorders>
            <w:vAlign w:val="top"/>
          </w:tcPr>
          <w:p>
            <w:pPr>
              <w:jc w:val="left"/>
              <w:spacing w:lineRule="auto"/>
            </w:pPr>
            <w:r>
              <w:rPr>
                <w:sz w:val="18"/>
              </w:rPr>
              <w:t xml:space="preserve">[checkbox|req1|signer1|preauth_choice|(No;no;false)]</w:t>
            </w:r>
          </w:p>
        </w:tc>
      </w:tr>
    </w:tbl>
    <w:p>
      <w:pPr>
        <w:spacing w:lineRule="auto"/>
      </w:pPr>
      <w:r>
        <w:rPr/>
      </w:r>
    </w:p>
    <w:p>
      <w:r>
        <w:br w:type="page"/>
      </w:r>
    </w:p>
    <w:p>
      <w:pPr>
        <w:pStyle w:val="Heading2"/>
        <w:jc w:val="center"/>
        <w:spacing w:lineRule="auto"/>
      </w:pPr>
      <w:r>
        <w:rPr>
          <w:shd w:val="clear" w:fill="e64c4c"/>
          <w:color w:val="ffffff"/>
          <w:b/>
        </w:rPr>
        <w:t xml:space="preserve">ACH Payment Information</w:t>
      </w:r>
    </w:p>
    <w:tbl>
      <w:tblPr>
        <w:tblBorders>
          <w:top w:val="single" w:sz="16" w:space="0" w:color="000000"/>
          <w:bottom w:val="single" w:sz="16" w:space="0" w:color="000000"/>
          <w:left w:val="single" w:sz="16" w:space="0" w:color="000000"/>
          <w:right w:val="single" w:sz="16" w:space="0" w:color="000000"/>
        </w:tblBorders>
        <w:tblCellMar>
          <w:top w:type="dxa" w:w="80"/>
          <w:bottom w:type="dxa" w:w="80"/>
          <w:left w:type="dxa" w:w="160"/>
          <w:right w:type="dxa" w:w="160"/>
        </w:tblCellMar>
        <w:jc w:val="center"/>
      </w:tblPr>
      <w:tblGrid>
        <w:gridCol w:w="5320"/>
        <w:gridCol w:w="5320"/>
      </w:tblGrid>
      <w:tr>
        <w:trPr/>
        <w:tc>
          <w:tcPr>
            <w:tcBorders>
              <w:top w:val="single" w:sz="16" w:space="0" w:color="000000"/>
              <w:left w:val="single" w:sz="16" w:space="0" w:color="000000"/>
            </w:tcBorders>
            <w:vAlign w:val="top"/>
          </w:tcPr>
          <w:p>
            <w:pPr>
              <w:jc w:val="left"/>
              <w:spacing w:lineRule="auto"/>
            </w:pPr>
            <w:r>
              <w:rPr>
                <w:sz w:val="23"/>
              </w:rPr>
              <w:t xml:space="preserve">Name of Institution: {{bankName}}</w:t>
            </w:r>
          </w:p>
        </w:tc>
        <w:tc>
          <w:tcPr>
            <w:tcBorders>
              <w:top w:val="single" w:sz="16" w:space="0" w:color="000000"/>
              <w:right w:val="single" w:sz="16" w:space="0" w:color="000000"/>
            </w:tcBorders>
            <w:vAlign w:val="top"/>
          </w:tcPr>
          <w:p>
            <w:pPr>
              <w:jc w:val="left"/>
              <w:spacing w:lineRule="auto"/>
            </w:pPr>
            <w:r>
              <w:rPr>
                <w:sz w:val="23"/>
              </w:rPr>
              <w:t xml:space="preserve">Type of Account: {{bankAccountType}}</w:t>
            </w:r>
          </w:p>
        </w:tc>
      </w:tr>
      <w:tr>
        <w:trPr/>
        <w:tc>
          <w:tcPr>
            <w:tcBorders>
              <w:bottom w:val="single" w:sz="16" w:space="0" w:color="000000"/>
              <w:left w:val="single" w:sz="16" w:space="0" w:color="000000"/>
            </w:tcBorders>
            <w:vAlign w:val="top"/>
          </w:tcPr>
          <w:p>
            <w:pPr>
              <w:jc w:val="left"/>
              <w:spacing w:lineRule="auto"/>
            </w:pPr>
            <w:r>
              <w:rPr>
                <w:sz w:val="23"/>
              </w:rPr>
              <w:t xml:space="preserve">Bank Routing Number: {{routingNumber}}</w:t>
            </w:r>
          </w:p>
        </w:tc>
        <w:tc>
          <w:tcPr>
            <w:tcBorders>
              <w:bottom w:val="single" w:sz="16" w:space="0" w:color="000000"/>
              <w:right w:val="single" w:sz="16" w:space="0" w:color="000000"/>
            </w:tcBorders>
            <w:vAlign w:val="top"/>
          </w:tcPr>
          <w:p>
            <w:pPr>
              <w:jc w:val="left"/>
              <w:spacing w:lineRule="auto"/>
            </w:pPr>
            <w:r>
              <w:rPr>
                <w:sz w:val="23"/>
              </w:rPr>
              <w:t xml:space="preserve">Bank Account #: {{accountNumber}}</w:t>
            </w:r>
          </w:p>
        </w:tc>
      </w:tr>
    </w:tbl>
    <w:p>
      <w:pPr>
        <w:spacing w:lineRule="auto"/>
      </w:pPr>
      <w:r>
        <w:rPr/>
      </w:r>
    </w:p>
    <w:p>
      <w:pPr>
        <w:spacing w:lineRule="auto"/>
      </w:pPr>
      <w:r>
        <w:rPr/>
        <w:t xml:space="preserve"> </w:t>
      </w:r>
    </w:p>
    <w:tbl>
      <w:tblPr>
        <w:tblBorders>
          <w:top w:val="single" w:sz="16" w:space="0" w:color="000000"/>
          <w:bottom w:val="single" w:sz="16" w:space="0" w:color="000000"/>
          <w:left w:val="single" w:sz="16" w:space="0" w:color="000000"/>
          <w:right w:val="single" w:sz="16" w:space="0" w:color="000000"/>
        </w:tblBorders>
        <w:tblCellMar>
          <w:top w:type="dxa" w:w="80"/>
          <w:bottom w:type="dxa" w:w="80"/>
          <w:left w:type="dxa" w:w="160"/>
          <w:right w:type="dxa" w:w="160"/>
        </w:tblCellMar>
        <w:jc w:val="center"/>
      </w:tblPr>
      <w:tblGrid>
        <w:gridCol w:w="5320"/>
        <w:gridCol w:w="5320"/>
      </w:tblGrid>
      <w:tr>
        <w:trPr/>
        <w:tc>
          <w:tcPr>
            <w:tcBorders>
              <w:top w:val="single" w:sz="16" w:space="0" w:color="000000"/>
              <w:left w:val="single" w:sz="16" w:space="0" w:color="000000"/>
            </w:tcBorders>
            <w:vAlign w:val="top"/>
          </w:tcPr>
          <w:p>
            <w:pPr>
              <w:jc w:val="left"/>
              <w:spacing w:lineRule="auto"/>
            </w:pPr>
            <w:r>
              <w:rPr>
                <w:sz w:val="23"/>
              </w:rPr>
              <w:t xml:space="preserve">[initials:customer_initial|req|{{customerInitial}}28px|28px]</w:t>
            </w:r>
            <w:r>
              <w:rPr>
                <w:sz w:val="23"/>
              </w:rPr>
              <w:br w:type="textWrapping"/>
            </w:r>
            <w:r>
              <w:rPr>
                <w:sz w:val="23"/>
                <w:b/>
              </w:rPr>
              <w:t xml:space="preserve">X Initial</w:t>
            </w:r>
          </w:p>
        </w:tc>
        <w:tc>
          <w:tcPr>
            <w:tcBorders>
              <w:top w:val="single" w:sz="16" w:space="0" w:color="000000"/>
              <w:right w:val="single" w:sz="16" w:space="0" w:color="000000"/>
            </w:tcBorders>
            <w:vAlign w:val="top"/>
          </w:tcPr>
          <w:p>
            <w:pPr>
              <w:jc w:val="left"/>
              <w:spacing w:lineRule="auto"/>
            </w:pPr>
            <w:r>
              <w:rPr>
                <w:sz w:val="23"/>
              </w:rPr>
              <w:t xml:space="preserve">You agree to allow us to debit one payment of $ {{firstPaymentDueAmountWithTaxAndFees}} or the selected Initial Payment below, which includes your Application and Delivery fee where applicable, from your checking account or credit card on or after {{firstPaymentDueDate}}.</w:t>
            </w:r>
          </w:p>
        </w:tc>
      </w:tr>
      <w:tr>
        <w:trPr/>
        <w:tc>
          <w:tcPr>
            <w:tcBorders>
              <w:bottom w:val="single" w:sz="16" w:space="0" w:color="000000"/>
              <w:left w:val="single" w:sz="16" w:space="0" w:color="000000"/>
            </w:tcBorders>
            <w:vAlign w:val="top"/>
          </w:tcPr>
          <w:p>
            <w:pPr>
              <w:jc w:val="left"/>
              <w:spacing w:lineRule="auto"/>
            </w:pPr>
            <w:r>
              <w:rPr>
                <w:sz w:val="23"/>
              </w:rPr>
              <w:t xml:space="preserve">[initials:customer_initial|req|{{customerInitial}}28px|28px]</w:t>
            </w:r>
            <w:r>
              <w:rPr>
                <w:sz w:val="23"/>
              </w:rPr>
              <w:br w:type="textWrapping"/>
            </w:r>
            <w:r>
              <w:rPr>
                <w:sz w:val="23"/>
                <w:b/>
              </w:rPr>
              <w:t xml:space="preserve">X Initial</w:t>
            </w:r>
          </w:p>
        </w:tc>
        <w:tc>
          <w:tcPr>
            <w:tcBorders>
              <w:bottom w:val="single" w:sz="16" w:space="0" w:color="000000"/>
              <w:right w:val="single" w:sz="16" w:space="0" w:color="000000"/>
            </w:tcBorders>
            <w:vAlign w:val="top"/>
          </w:tcPr>
          <w:p>
            <w:pPr>
              <w:jc w:val="left"/>
              <w:spacing w:lineRule="auto"/>
            </w:pPr>
            <w:r>
              <w:rPr>
                <w:sz w:val="23"/>
              </w:rPr>
              <w:t xml:space="preserve">You also agree to allow us to debit additional payments of $ {{nextPaymentDueAmountWithTax}} or the selected Remaining Payments each from your checking account or credit card on the same day of {{paymentFrequencyDesc}} until this Lease Purchase Agreement has been paid out or terminated.</w:t>
            </w:r>
          </w:p>
        </w:tc>
      </w:tr>
    </w:tbl>
    <w:p>
      <w:pPr>
        <w:spacing w:lineRule="auto"/>
      </w:pPr>
      <w:r>
        <w:rPr/>
      </w:r>
    </w:p>
    <w:tbl>
      <w:tblPr>
        <w:tblCellMar>
          <w:top w:type="dxa" w:w="80"/>
          <w:bottom w:type="dxa" w:w="80"/>
          <w:left w:type="dxa" w:w="160"/>
          <w:right w:type="dxa" w:w="160"/>
        </w:tblCellMar>
        <w:jc w:val="center"/>
      </w:tblPr>
      <w:tblGrid>
        <w:gridCol w:w="10640"/>
      </w:tblGrid>
      <w:tr>
        <w:trPr/>
        <w:tc>
          <w:tcPr/>
          <w:p>
            <w:pPr>
              <w:jc w:val="center"/>
              <w:spacing w:lineRule="auto"/>
            </w:pPr>
            <w:r>
              <w:rPr>
                <w:sz w:val="23"/>
                <w:b/>
              </w:rPr>
              <w:t xml:space="preserve">{{companyInfoBrandName}} Traditional {{numOfMonths}} Month Lease Purchase Plan*</w:t>
            </w:r>
          </w:p>
          <w:p>
            <w:pPr>
              <w:jc w:val="center"/>
              <w:spacing w:lineRule="auto"/>
            </w:pPr>
            <w:r>
              <w:rPr>
                <w:sz w:val="15"/>
                <w:b/>
              </w:rPr>
              <w:t xml:space="preserve">*with a Promotional Payoff option</w:t>
            </w:r>
          </w:p>
          <w:p>
            <w:pPr>
              <w:jc w:val="center"/>
              <w:spacing w:lineRule="auto"/>
            </w:pPr>
            <w:r>
              <w:rPr/>
              <w:t xml:space="preserve">Early Purchase Option Available Off Unpaid Balance</w:t>
            </w:r>
          </w:p>
        </w:tc>
      </w:tr>
    </w:tbl>
    <w:p>
      <w:pPr>
        <w:spacing w:lineRule="auto"/>
      </w:pPr>
      <w:r>
        <w:rPr/>
      </w:r>
    </w:p>
    <w:p>
      <w:pPr>
        <w:jc w:val="center"/>
        <w:spacing w:lineRule="auto"/>
      </w:pPr>
      <w:r>
        <w:rPr/>
        <w:t xml:space="preserve">[table|leasePurchasePlan]</w:t>
      </w:r>
    </w:p>
    <w:p>
      <w:pPr>
        <w:spacing w:lineRule="auto"/>
      </w:pPr>
      <w:r>
        <w:rPr>
          <w:sz w:val="18"/>
        </w:rPr>
        <w:t xml:space="preserve">* These amounts include sales tax. Changes in the tax rate during the agreement may change these amounts.</w:t>
      </w:r>
    </w:p>
    <w:p>
      <w:pPr>
        <w:spacing w:lineRule="auto"/>
      </w:pPr>
      <w:r>
        <w:rPr>
          <w:sz w:val="18"/>
        </w:rPr>
        <w:t xml:space="preserve">** Total Cost includes sales tax, application fee and delivery fee.</w:t>
      </w:r>
    </w:p>
    <w:p>
      <w:r>
        <w:br w:type="page"/>
      </w:r>
    </w:p>
    <w:p>
      <w:pPr>
        <w:pStyle w:val="Heading2"/>
        <w:jc w:val="center"/>
        <w:spacing w:lineRule="auto"/>
      </w:pPr>
      <w:r>
        <w:rPr>
          <w:shd w:val="clear" w:fill="000000"/>
          <w:color w:val="ffffff"/>
          <w:b/>
        </w:rPr>
        <w:t xml:space="preserve">EARLY PURCHASE OPTION</w:t>
      </w:r>
    </w:p>
    <w:p>
      <w:pPr>
        <w:spacing w:lineRule="auto"/>
      </w:pPr>
      <w:r>
        <w:rPr>
          <w:sz w:val="23"/>
          <w:b/>
        </w:rPr>
        <w:t xml:space="preserve">This Agreement has a 16-month term for ownership. However, you may purchase the Property at any time before the end of the lease term.</w:t>
      </w:r>
    </w:p>
    <w:p>
      <w:pPr>
        <w:spacing w:lineRule="auto"/>
      </w:pPr>
      <w:r>
        <w:rPr>
          <w:sz w:val="23"/>
          <w:b/>
        </w:rPr>
        <w:t xml:space="preserve">Early Purchase Option (“EPO”): You may buy the Property at any time by paying the EPO price. For a 16-month lease, the EPO price is calculated as:</w:t>
      </w:r>
    </w:p>
    <w:p>
      <w:pPr>
        <w:numPr>
          <w:ilvl w:val="0"/>
          <w:numId w:val="4"/>
        </w:numPr>
        <w:spacing w:lineRule="auto"/>
      </w:pPr>
      <w:r>
        <w:rPr>
          <w:sz w:val="23"/>
          <w:b/>
        </w:rPr>
        <w:t xml:space="preserve">The cost of the leased goods</w:t>
      </w:r>
    </w:p>
    <w:p>
      <w:pPr>
        <w:numPr>
          <w:ilvl w:val="0"/>
          <w:numId w:val="4"/>
        </w:numPr>
        <w:spacing w:lineRule="auto"/>
      </w:pPr>
      <w:r>
        <w:rPr>
          <w:sz w:val="23"/>
          <w:b/>
        </w:rPr>
        <w:t xml:space="preserve">Plus taxes</w:t>
      </w:r>
    </w:p>
    <w:p>
      <w:pPr>
        <w:numPr>
          <w:ilvl w:val="0"/>
          <w:numId w:val="4"/>
        </w:numPr>
        <w:spacing w:lineRule="auto"/>
      </w:pPr>
      <w:r>
        <w:rPr>
          <w:sz w:val="23"/>
          <w:b/>
        </w:rPr>
        <w:t xml:space="preserve">Plus applicable fees</w:t>
      </w:r>
    </w:p>
    <w:p>
      <w:pPr>
        <w:numPr>
          <w:ilvl w:val="0"/>
          <w:numId w:val="4"/>
        </w:numPr>
        <w:spacing w:lineRule="auto"/>
      </w:pPr>
      <w:r>
        <w:rPr>
          <w:sz w:val="23"/>
          <w:b/>
        </w:rPr>
        <w:t xml:space="preserve">Plus accrued daily lease fees from the lease inception date through the date you exercise the Early Purchase Option.</w:t>
      </w:r>
    </w:p>
    <w:p>
      <w:pPr>
        <w:numPr>
          <w:ilvl w:val="0"/>
          <w:numId w:val="4"/>
        </w:numPr>
        <w:spacing w:lineRule="auto"/>
      </w:pPr>
      <w:r>
        <w:rPr>
          <w:sz w:val="23"/>
          <w:b/>
        </w:rPr>
        <w:t xml:space="preserve">Minus any payments made, excluding taxes and fees</w:t>
      </w:r>
    </w:p>
    <w:p>
      <w:pPr>
        <w:spacing w:lineRule="auto"/>
      </w:pPr>
      <w:r>
        <w:rPr>
          <w:sz w:val="23"/>
          <w:b/>
        </w:rPr>
        <w:t xml:space="preserve">To exercise this option, you must call us at {{companyInfoBrandPhone}}.</w:t>
      </w:r>
    </w:p>
    <w:p>
      <w:r>
        <w:br w:type="page"/>
      </w:r>
    </w:p>
    <w:p>
      <w:pPr>
        <w:spacing w:lineRule="auto"/>
      </w:pPr>
      <w:r>
        <w:rPr>
          <w:sz w:val="23"/>
          <w:b/>
        </w:rPr>
        <w:t xml:space="preserve">NOTICE TO THE LESSEE: (a) Do not sign this Lease-Purchase agreement before you read it or if it contains any blank spaces. (b) You are entitled to an exact copy of the rental-purchase agreement you sign. Keep it to protect your legal rights.</w:t>
      </w:r>
    </w:p>
    <w:p>
      <w:pPr>
        <w:jc w:val="left"/>
        <w:spacing w:lineRule="auto"/>
      </w:pPr>
      <w:r>
        <w:rPr>
          <w:sz w:val="23"/>
        </w:rPr>
        <w:t xml:space="preserve">Lessor: Mollie, LLC dba {{companyInfoBrandName}}</w:t>
      </w:r>
    </w:p>
    <w:tbl>
      <w:tblPr>
        <w:tblCellMar>
          <w:top w:type="dxa" w:w="80"/>
          <w:bottom w:type="dxa" w:w="80"/>
          <w:left w:type="dxa" w:w="160"/>
          <w:right w:type="dxa" w:w="160"/>
        </w:tblCellMar>
        <w:jc w:val="center"/>
      </w:tblPr>
      <w:tblGrid>
        <w:gridCol w:w="5320"/>
        <w:gridCol w:w="5320"/>
      </w:tblGrid>
      <w:tr>
        <w:trPr/>
        <w:tc>
          <w:tcPr>
            <w:vAlign w:val="top"/>
          </w:tcPr>
          <w:p>
            <w:pPr>
              <w:jc w:val="both"/>
              <w:spacing w:lineRule="auto"/>
            </w:pPr>
            <w:r>
              <w:rPr/>
              <w:t xml:space="preserve">By:</w:t>
            </w:r>
          </w:p>
          <w:p>
            <w:pPr>
              <w:jc w:val="both"/>
              <w:spacing w:lineRule="auto"/>
            </w:pPr>
            <w:r>
              <w:rPr/>
              <w:drawing>
                <wp:inline distB="0" distL="0" distR="0" distT="0">
                  <wp:extent cx="1304925" cy="457200"/>
                  <wp:effectExtent b="0" l="0" r="0" t="0"/>
                  <wp:docPr id="1" name="image-7RWrONDofDvvgE8yea9nv.png"/>
                  <a:graphic>
                    <a:graphicData uri="http://schemas.openxmlformats.org/drawingml/2006/picture">
                      <pic:pic>
                        <pic:nvPicPr>
                          <pic:cNvPr id="1" name="image-7RWrONDofDvvgE8yea9nv.png" descr="image.png"/>
                          <pic:cNvPicPr/>
                        </pic:nvPicPr>
                        <pic:blipFill>
                          <a:blip r:embed="rId9" cstate="print"/>
                          <a:srcRect b="0" l="0" r="0" t="0"/>
                          <a:stretch>
                            <a:fillRect/>
                          </a:stretch>
                        </pic:blipFill>
                        <pic:spPr>
                          <a:xfrm>
                            <a:off x="0" y="0"/>
                            <a:ext cx="1304925" cy="457200"/>
                          </a:xfrm>
                          <a:prstGeom prst="rect"/>
                        </pic:spPr>
                      </pic:pic>
                    </a:graphicData>
                  </a:graphic>
                </wp:inline>
              </w:drawing>
            </w:r>
          </w:p>
          <w:p>
            <w:pPr>
              <w:jc w:val="both"/>
              <w:spacing w:lineRule="auto"/>
            </w:pPr>
            <w:r>
              <w:rPr/>
              <w:t xml:space="preserve">Signature</w:t>
            </w:r>
          </w:p>
          <w:p>
            <w:pPr>
              <w:jc w:val="both"/>
              <w:spacing w:lineRule="auto"/>
            </w:pPr>
            <w:r>
              <w:rPr/>
              <w:t xml:space="preserve">D.Klein</w:t>
            </w:r>
          </w:p>
          <w:p>
            <w:pPr>
              <w:jc w:val="both"/>
              <w:spacing w:lineRule="auto"/>
            </w:pPr>
            <w:r>
              <w:rPr/>
              <w:t xml:space="preserve">Leasing Representative</w:t>
            </w:r>
          </w:p>
        </w:tc>
        <w:tc>
          <w:tcPr>
            <w:vAlign w:val="top"/>
          </w:tcPr>
          <w:p>
            <w:pPr>
              <w:jc w:val="both"/>
              <w:spacing w:lineRule="auto"/>
            </w:pPr>
            <w:r>
              <w:rPr/>
              <w:t xml:space="preserve">By: [sig|req|signer1]</w:t>
            </w:r>
          </w:p>
          <w:p>
            <w:pPr>
              <w:jc w:val="both"/>
              <w:spacing w:lineRule="auto"/>
            </w:pPr>
            <w:r>
              <w:rPr/>
              <w:t xml:space="preserve">Signature</w:t>
            </w:r>
          </w:p>
          <w:p>
            <w:pPr>
              <w:jc w:val="both"/>
              <w:spacing w:lineRule="auto"/>
            </w:pPr>
            <w:r>
              <w:rPr/>
              <w:t xml:space="preserve">{{customerFirstName}} {{customerLastName}}</w:t>
            </w:r>
          </w:p>
        </w:tc>
      </w:tr>
    </w:tbl>
    <w:p>
      <w:pPr>
        <w:spacing w:lineRule="auto"/>
      </w:pPr>
      <w:r>
        <w:rPr/>
      </w:r>
    </w:p>
    <w:p>
      <w:pPr>
        <w:spacing w:lineRule="auto"/>
      </w:pPr>
      <w:r>
        <w:rPr/>
        <w:t xml:space="preserve"> </w:t>
      </w:r>
    </w:p>
    <w:p>
      <w:pPr>
        <w:spacing w:lineRule="auto"/>
      </w:pPr>
      <w:r>
        <w:rPr/>
        <w:t xml:space="preserve"> </w:t>
      </w:r>
    </w:p>
    <w:p>
      <w:pPr>
        <w:spacing w:lineRule="auto"/>
      </w:pPr>
      <w:r>
        <w:rPr>
          <w:sz w:val="23"/>
        </w:rPr>
        <w:t xml:space="preserve"> </w:t>
      </w:r>
    </w:p>
    <w:p>
      <w:pPr>
        <w:spacing w:lineRule="auto"/>
      </w:pPr>
      <w:r>
        <w:rPr>
          <w:sz w:val="23"/>
        </w:rPr>
        <w:t xml:space="preserve">Date: {{currentDate}}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uownleasing.com/privacy-policy/" TargetMode="External"/>
  <Relationship Id="rId7" Type="http://schemas.openxmlformats.org/officeDocument/2006/relationships/hyperlink" Target="https://uownleasing.com/privacy-policy/" TargetMode="External"/>
  <Relationship Id="rId8" Type="http://schemas.openxmlformats.org/officeDocument/2006/relationships/hyperlink" Target="https://uownleasing.com/" TargetMode="External"/>
  <Relationship Id="rId9" Type="http://schemas.openxmlformats.org/officeDocument/2006/relationships/image" Target="media/image-7RWrONDofDvvgE8yea9nv.png" TargetMode="In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2026-06-11T00:49:40.509Z</dcterms:created>
  <dcterms:modified xsi:type="dcterms:W3CDTF">2026-06-11T00:49:40.509Z</dcterms:modified>
</cp:coreProperties>
</file>