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68D29" w14:textId="11F84B25" w:rsidR="00C079CC" w:rsidRPr="00A52DE3" w:rsidRDefault="00EE6628" w:rsidP="00EE6628">
      <w:pPr>
        <w:pStyle w:val="Paragraphedeliste"/>
        <w:numPr>
          <w:ilvl w:val="0"/>
          <w:numId w:val="1"/>
        </w:numPr>
      </w:pPr>
      <w:r>
        <w:rPr>
          <w:lang w:val="fr-FR"/>
        </w:rPr>
        <w:t>Accueil</w:t>
      </w:r>
    </w:p>
    <w:p w14:paraId="7D678555" w14:textId="16C59A97" w:rsidR="00A52DE3" w:rsidRPr="002A1916" w:rsidRDefault="00A52DE3" w:rsidP="00A52DE3">
      <w:pPr>
        <w:pStyle w:val="Paragraphedeliste"/>
        <w:numPr>
          <w:ilvl w:val="1"/>
          <w:numId w:val="1"/>
        </w:numPr>
      </w:pPr>
      <w:r>
        <w:rPr>
          <w:lang w:val="fr-FR"/>
        </w:rPr>
        <w:t>Bannière</w:t>
      </w:r>
    </w:p>
    <w:p w14:paraId="35C84F8C" w14:textId="0EA8498C" w:rsidR="002A1916" w:rsidRPr="002C6DE6" w:rsidRDefault="002A1916" w:rsidP="00A52DE3">
      <w:pPr>
        <w:pStyle w:val="Paragraphedeliste"/>
        <w:numPr>
          <w:ilvl w:val="1"/>
          <w:numId w:val="1"/>
        </w:numPr>
      </w:pPr>
      <w:r>
        <w:rPr>
          <w:lang w:val="fr-FR"/>
        </w:rPr>
        <w:t>Vidéos</w:t>
      </w:r>
    </w:p>
    <w:p w14:paraId="247AF83E" w14:textId="0729DE81" w:rsidR="002C6DE6" w:rsidRPr="00EE6628" w:rsidRDefault="002C6DE6" w:rsidP="002C6DE6">
      <w:pPr>
        <w:pStyle w:val="Paragraphedeliste"/>
        <w:numPr>
          <w:ilvl w:val="1"/>
          <w:numId w:val="1"/>
        </w:numPr>
      </w:pPr>
      <w:r>
        <w:rPr>
          <w:lang w:val="fr-FR"/>
        </w:rPr>
        <w:t>Informations sur le PORO</w:t>
      </w:r>
    </w:p>
    <w:p w14:paraId="5DEDE795" w14:textId="386217CA" w:rsidR="00EE6628" w:rsidRPr="00EE6628" w:rsidRDefault="00EE6628" w:rsidP="00EE6628">
      <w:pPr>
        <w:pStyle w:val="Paragraphedeliste"/>
        <w:numPr>
          <w:ilvl w:val="0"/>
          <w:numId w:val="1"/>
        </w:numPr>
      </w:pPr>
      <w:r>
        <w:rPr>
          <w:lang w:val="fr-FR"/>
        </w:rPr>
        <w:t>Galerie</w:t>
      </w:r>
    </w:p>
    <w:p w14:paraId="5688AE5B" w14:textId="76702253" w:rsidR="00EE6628" w:rsidRPr="00EE6628" w:rsidRDefault="00EE6628" w:rsidP="00EE6628">
      <w:pPr>
        <w:pStyle w:val="Paragraphedeliste"/>
        <w:numPr>
          <w:ilvl w:val="0"/>
          <w:numId w:val="1"/>
        </w:numPr>
      </w:pPr>
      <w:proofErr w:type="gramStart"/>
      <w:r>
        <w:rPr>
          <w:lang w:val="fr-FR"/>
        </w:rPr>
        <w:t>Contactez nous</w:t>
      </w:r>
      <w:proofErr w:type="gramEnd"/>
    </w:p>
    <w:p w14:paraId="46E1BB98" w14:textId="4AA074EF" w:rsidR="00EE6628" w:rsidRPr="00A934A8" w:rsidRDefault="00EE6628" w:rsidP="00EE6628">
      <w:pPr>
        <w:pStyle w:val="Paragraphedeliste"/>
        <w:numPr>
          <w:ilvl w:val="0"/>
          <w:numId w:val="1"/>
        </w:numPr>
      </w:pPr>
      <w:r>
        <w:rPr>
          <w:lang w:val="fr-FR"/>
        </w:rPr>
        <w:t>Activité</w:t>
      </w:r>
    </w:p>
    <w:p w14:paraId="08B2C467" w14:textId="5416272A" w:rsidR="00A934A8" w:rsidRPr="00EE6628" w:rsidRDefault="00A934A8" w:rsidP="00A934A8">
      <w:pPr>
        <w:pStyle w:val="Paragraphedeliste"/>
        <w:numPr>
          <w:ilvl w:val="1"/>
          <w:numId w:val="1"/>
        </w:numPr>
      </w:pPr>
      <w:r>
        <w:rPr>
          <w:lang w:val="fr-FR"/>
        </w:rPr>
        <w:t xml:space="preserve">Carte </w:t>
      </w:r>
      <w:proofErr w:type="gramStart"/>
      <w:r>
        <w:rPr>
          <w:lang w:val="fr-FR"/>
        </w:rPr>
        <w:t>des activité</w:t>
      </w:r>
      <w:proofErr w:type="gramEnd"/>
      <w:r>
        <w:rPr>
          <w:lang w:val="fr-FR"/>
        </w:rPr>
        <w:t xml:space="preserve"> qu’on peut </w:t>
      </w:r>
      <w:proofErr w:type="spellStart"/>
      <w:r>
        <w:rPr>
          <w:lang w:val="fr-FR"/>
        </w:rPr>
        <w:t>renconter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poro</w:t>
      </w:r>
      <w:proofErr w:type="spellEnd"/>
    </w:p>
    <w:p w14:paraId="1237D101" w14:textId="251360D8" w:rsidR="00EE6628" w:rsidRDefault="00EE6628" w:rsidP="00EE6628">
      <w:pPr>
        <w:pStyle w:val="Paragraphedeliste"/>
        <w:numPr>
          <w:ilvl w:val="0"/>
          <w:numId w:val="1"/>
        </w:numPr>
      </w:pPr>
      <w:r>
        <w:t>Qui sommes nous</w:t>
      </w:r>
    </w:p>
    <w:p w14:paraId="737716E2" w14:textId="2F562C65" w:rsidR="002D126A" w:rsidRDefault="002D126A" w:rsidP="002D126A"/>
    <w:p w14:paraId="17F1FA55" w14:textId="0A465225" w:rsidR="002D126A" w:rsidRDefault="00466C81" w:rsidP="002D126A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La région du </w:t>
      </w:r>
      <w:proofErr w:type="spellStart"/>
      <w:r>
        <w:rPr>
          <w:u w:val="single"/>
        </w:rPr>
        <w:t>Poro</w:t>
      </w:r>
      <w:proofErr w:type="spellEnd"/>
      <w:r w:rsidR="00FA3448">
        <w:rPr>
          <w:u w:val="single"/>
        </w:rPr>
        <w:t xml:space="preserve"> (La </w:t>
      </w:r>
      <w:proofErr w:type="spellStart"/>
      <w:r w:rsidR="00FA3448">
        <w:rPr>
          <w:u w:val="single"/>
        </w:rPr>
        <w:t>region</w:t>
      </w:r>
      <w:proofErr w:type="spellEnd"/>
      <w:r w:rsidR="00FA3448">
        <w:rPr>
          <w:u w:val="single"/>
        </w:rPr>
        <w:t xml:space="preserve"> du </w:t>
      </w:r>
      <w:proofErr w:type="spellStart"/>
      <w:r w:rsidR="00FA3448">
        <w:rPr>
          <w:u w:val="single"/>
        </w:rPr>
        <w:t>Poro</w:t>
      </w:r>
      <w:proofErr w:type="spellEnd"/>
      <w:r w:rsidR="00FA3448">
        <w:rPr>
          <w:u w:val="single"/>
        </w:rPr>
        <w:t xml:space="preserve"> ou les terres de Samory Touré)</w:t>
      </w:r>
    </w:p>
    <w:p w14:paraId="6F16B38C" w14:textId="77777777" w:rsidR="00F125B4" w:rsidRDefault="00F125B4" w:rsidP="00F125B4">
      <w:pPr>
        <w:pStyle w:val="Paragraphedeliste"/>
        <w:rPr>
          <w:u w:val="single"/>
        </w:rPr>
      </w:pPr>
    </w:p>
    <w:p w14:paraId="765C09BB" w14:textId="1F27DC73" w:rsidR="00F125B4" w:rsidRPr="00802EF9" w:rsidRDefault="00F125B4" w:rsidP="00F125B4">
      <w:pPr>
        <w:pStyle w:val="Paragraphedeliste"/>
        <w:numPr>
          <w:ilvl w:val="0"/>
          <w:numId w:val="3"/>
        </w:numPr>
      </w:pPr>
      <w:r w:rsidRPr="00802EF9">
        <w:t>Situation géographique</w:t>
      </w:r>
    </w:p>
    <w:p w14:paraId="0A0D4CB4" w14:textId="77777777" w:rsidR="00F125B4" w:rsidRDefault="00C11467" w:rsidP="00B340C5">
      <w:r>
        <w:t>Sit</w:t>
      </w:r>
      <w:r w:rsidR="0009754E">
        <w:t>ué</w:t>
      </w:r>
      <w:r w:rsidR="00D33663">
        <w:t xml:space="preserve"> à l’extrême nord de la Côte d’Ivoire</w:t>
      </w:r>
      <w:r>
        <w:t xml:space="preserve">, </w:t>
      </w:r>
      <w:r w:rsidR="000A4E63">
        <w:t xml:space="preserve">la région du </w:t>
      </w:r>
      <w:proofErr w:type="spellStart"/>
      <w:r w:rsidR="000A4E63">
        <w:t>poro</w:t>
      </w:r>
      <w:proofErr w:type="spellEnd"/>
      <w:r w:rsidR="000A4E63">
        <w:t xml:space="preserve"> </w:t>
      </w:r>
      <w:r w:rsidR="00466C81">
        <w:t>couvre une superficie totale de 13.400km carrés.</w:t>
      </w:r>
    </w:p>
    <w:p w14:paraId="616B69A3" w14:textId="12FE8BA4" w:rsidR="00B340C5" w:rsidRDefault="00C87FDF" w:rsidP="00C87FDF">
      <w:pPr>
        <w:pStyle w:val="Paragraphedeliste"/>
        <w:numPr>
          <w:ilvl w:val="0"/>
          <w:numId w:val="3"/>
        </w:numPr>
      </w:pPr>
      <w:r>
        <w:t>Climat</w:t>
      </w:r>
    </w:p>
    <w:p w14:paraId="6DAF22F1" w14:textId="0BCEBCC3" w:rsidR="00B3650B" w:rsidRDefault="00074BFB" w:rsidP="00C87FDF">
      <w:r>
        <w:t xml:space="preserve">Réputé pour son climat très chaud et très sec, cette région est marquée par ces </w:t>
      </w:r>
      <w:r w:rsidR="00802EF9">
        <w:t>deux grandes saisons</w:t>
      </w:r>
      <w:r>
        <w:t>, l’une sèche (octobre-mai) et l’autre pluvieuse (juin et septembre)</w:t>
      </w:r>
      <w:r w:rsidR="006049B5">
        <w:t>.</w:t>
      </w:r>
    </w:p>
    <w:p w14:paraId="152C3C84" w14:textId="2912E65F" w:rsidR="00B3650B" w:rsidRDefault="00B3650B" w:rsidP="00B3650B">
      <w:pPr>
        <w:pStyle w:val="Paragraphedeliste"/>
        <w:numPr>
          <w:ilvl w:val="0"/>
          <w:numId w:val="3"/>
        </w:numPr>
      </w:pPr>
      <w:r>
        <w:t>Végétation</w:t>
      </w:r>
    </w:p>
    <w:p w14:paraId="551C9C1C" w14:textId="1628C37C" w:rsidR="00B3650B" w:rsidRDefault="00B3650B" w:rsidP="00B3650B">
      <w:r>
        <w:t>Sa végétation est celle d’une savane arborée favorisant la pousse de flamboyants, d’hibiscus, de fromagers, de baobabs, d’</w:t>
      </w:r>
      <w:r w:rsidR="005F70F1">
        <w:t>anacardiers</w:t>
      </w:r>
      <w:r>
        <w:t>, de nérés, des karités</w:t>
      </w:r>
      <w:r w:rsidR="006104E6">
        <w:t>.</w:t>
      </w:r>
      <w:r w:rsidR="002529C9">
        <w:t xml:space="preserve"> Avec ses champs de fleurs de frangipaniers, de bougainvilliers, </w:t>
      </w:r>
      <w:r w:rsidR="005F70F1">
        <w:t>d’acacias,</w:t>
      </w:r>
      <w:r w:rsidR="00D93E27">
        <w:t xml:space="preserve"> </w:t>
      </w:r>
      <w:r w:rsidR="002529C9">
        <w:t>d’ananas</w:t>
      </w:r>
      <w:r w:rsidR="00D93E27">
        <w:t xml:space="preserve"> roses et des multiples variétés d’orchidées</w:t>
      </w:r>
      <w:r w:rsidR="00F731CE">
        <w:t>.</w:t>
      </w:r>
      <w:r w:rsidR="00D93E27">
        <w:t xml:space="preserve"> </w:t>
      </w:r>
    </w:p>
    <w:p w14:paraId="34E02871" w14:textId="67FF19FB" w:rsidR="006F40E7" w:rsidRDefault="006F40E7" w:rsidP="006F40E7">
      <w:pPr>
        <w:pStyle w:val="Paragraphedeliste"/>
        <w:numPr>
          <w:ilvl w:val="0"/>
          <w:numId w:val="3"/>
        </w:numPr>
      </w:pPr>
      <w:r>
        <w:t>Faune</w:t>
      </w:r>
    </w:p>
    <w:p w14:paraId="4094B11D" w14:textId="79773B6C" w:rsidR="006F40E7" w:rsidRDefault="006F40E7" w:rsidP="006F40E7">
      <w:r>
        <w:t xml:space="preserve">Sa faune est composée de calaos, de babouins, guenons, </w:t>
      </w:r>
      <w:proofErr w:type="spellStart"/>
      <w:r>
        <w:t>phacohères</w:t>
      </w:r>
      <w:proofErr w:type="spellEnd"/>
      <w:r>
        <w:t xml:space="preserve">, potamochères, </w:t>
      </w:r>
      <w:proofErr w:type="spellStart"/>
      <w:r>
        <w:t>predix</w:t>
      </w:r>
      <w:proofErr w:type="spellEnd"/>
      <w:r>
        <w:t xml:space="preserve">, francolins </w:t>
      </w:r>
    </w:p>
    <w:p w14:paraId="6E2F8CFA" w14:textId="31403EA5" w:rsidR="00761093" w:rsidRDefault="00761093" w:rsidP="006F40E7"/>
    <w:p w14:paraId="430E108D" w14:textId="5D13EE4B" w:rsidR="0004021D" w:rsidRPr="0004021D" w:rsidRDefault="008005E5" w:rsidP="00C079CC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Sa Culture</w:t>
      </w:r>
    </w:p>
    <w:p w14:paraId="6B66E6DD" w14:textId="471F6BF0" w:rsidR="00AD54EB" w:rsidRDefault="00AD54EB" w:rsidP="00C079CC">
      <w:r>
        <w:t xml:space="preserve">Fort de </w:t>
      </w:r>
      <w:r w:rsidR="00DB183D">
        <w:t>sa culture traditionnelle</w:t>
      </w:r>
      <w:r w:rsidR="0004021D">
        <w:t xml:space="preserve"> et des langues fart, le malinké et le sénoufo</w:t>
      </w:r>
      <w:r>
        <w:t>, on s’en encore les vestiges d’un passé traditionnel et colonial riche.</w:t>
      </w:r>
    </w:p>
    <w:p w14:paraId="1B7DD18A" w14:textId="559010AC" w:rsidR="00C079CC" w:rsidRDefault="00C079CC" w:rsidP="00C079CC">
      <w:r w:rsidRPr="00AD54EB">
        <w:t xml:space="preserve">Contrairement à la plupart des </w:t>
      </w:r>
      <w:r w:rsidR="00AD54EB" w:rsidRPr="00AD54EB">
        <w:t>régions</w:t>
      </w:r>
      <w:r w:rsidRPr="00AD54EB">
        <w:t xml:space="preserve"> du</w:t>
      </w:r>
      <w:r w:rsidR="00AD54EB">
        <w:t xml:space="preserve"> sud</w:t>
      </w:r>
      <w:r w:rsidRPr="00AD54EB">
        <w:t xml:space="preserve"> </w:t>
      </w:r>
      <w:r w:rsidR="00AD54EB" w:rsidRPr="00AD54EB">
        <w:t>cette</w:t>
      </w:r>
      <w:r w:rsidRPr="00AD54EB">
        <w:t xml:space="preserve"> régions à conservée ces arts anciens ainsi que sa tradition</w:t>
      </w:r>
      <w:r w:rsidR="00AD54EB">
        <w:t xml:space="preserve"> </w:t>
      </w:r>
      <w:proofErr w:type="spellStart"/>
      <w:r w:rsidR="00AD54EB">
        <w:t>notament</w:t>
      </w:r>
      <w:proofErr w:type="spellEnd"/>
      <w:r w:rsidR="00AD54EB">
        <w:t xml:space="preserve"> : le </w:t>
      </w:r>
      <w:proofErr w:type="spellStart"/>
      <w:r w:rsidR="00AD54EB">
        <w:t>boloye</w:t>
      </w:r>
      <w:proofErr w:type="spellEnd"/>
      <w:r w:rsidR="00AD54EB">
        <w:t xml:space="preserve">, le tissage et la confection de perles traditionnel et la pratique du </w:t>
      </w:r>
      <w:proofErr w:type="spellStart"/>
      <w:r w:rsidR="00AD54EB">
        <w:t>Poro</w:t>
      </w:r>
      <w:proofErr w:type="spellEnd"/>
      <w:r w:rsidR="00AD54EB">
        <w:t xml:space="preserve"> chez les sénoufos. </w:t>
      </w:r>
    </w:p>
    <w:p w14:paraId="12DC841C" w14:textId="30C4CFAF" w:rsidR="00C94239" w:rsidRDefault="00C94239" w:rsidP="00C079CC"/>
    <w:p w14:paraId="0960382E" w14:textId="031B6B41" w:rsidR="00C94239" w:rsidRDefault="00C94239" w:rsidP="00C079CC">
      <w:r>
        <w:rPr>
          <w:rFonts w:ascii="Georgia" w:hAnsi="Georgia"/>
          <w:color w:val="2E2E2E"/>
          <w:sz w:val="18"/>
          <w:szCs w:val="18"/>
        </w:rPr>
        <w:t>" Le corps de l'homme contient du sang. Cependant quand il crache, c'est de l'eau. " proverbe Senoufo Côte d'ivoire</w:t>
      </w:r>
    </w:p>
    <w:p w14:paraId="3566DC5A" w14:textId="46203F2A" w:rsidR="000E0F47" w:rsidRDefault="000E0F47" w:rsidP="00C079CC"/>
    <w:p w14:paraId="5E23F942" w14:textId="77777777" w:rsidR="000E0F47" w:rsidRDefault="000E0F47" w:rsidP="00C079CC"/>
    <w:p w14:paraId="19877F8A" w14:textId="64B1FB7F" w:rsidR="000E0F47" w:rsidRDefault="0004021D" w:rsidP="000E0F47">
      <w:pPr>
        <w:pStyle w:val="Paragraphedeliste"/>
        <w:numPr>
          <w:ilvl w:val="0"/>
          <w:numId w:val="3"/>
        </w:numPr>
        <w:ind w:left="360"/>
      </w:pPr>
      <w:r>
        <w:t>Les villages</w:t>
      </w:r>
    </w:p>
    <w:p w14:paraId="01A14C01" w14:textId="77777777" w:rsidR="000E0F47" w:rsidRPr="000E0F47" w:rsidRDefault="000E0F47" w:rsidP="000E0F47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hyperlink r:id="rId5" w:tooltip="Katia (Côte d'Ivoire) (page inexistante)" w:history="1">
        <w:r w:rsidRPr="000E0F47">
          <w:rPr>
            <w:rFonts w:ascii="Arial" w:eastAsia="Times New Roman" w:hAnsi="Arial" w:cs="Arial"/>
            <w:color w:val="BA0000"/>
            <w:sz w:val="21"/>
            <w:szCs w:val="21"/>
            <w:u w:val="single"/>
          </w:rPr>
          <w:t>Katia</w:t>
        </w:r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 : village de tisserands.</w:t>
      </w:r>
    </w:p>
    <w:p w14:paraId="23ED631C" w14:textId="77777777" w:rsidR="000E0F47" w:rsidRPr="000E0F47" w:rsidRDefault="000E0F47" w:rsidP="000E0F47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hyperlink r:id="rId6" w:tooltip="Waraniéné" w:history="1">
        <w:proofErr w:type="spellStart"/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Waraniéné</w:t>
        </w:r>
        <w:proofErr w:type="spellEnd"/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 est le village de tisserands le plus proche de la ville.</w:t>
      </w:r>
    </w:p>
    <w:p w14:paraId="64FFEB1C" w14:textId="77777777" w:rsidR="000E0F47" w:rsidRPr="000E0F47" w:rsidRDefault="000E0F47" w:rsidP="000E0F47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hyperlink r:id="rId7" w:tooltip="Kasombarga" w:history="1">
        <w:proofErr w:type="spellStart"/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Kasombarga</w:t>
        </w:r>
        <w:proofErr w:type="spellEnd"/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 : village de forgerons qui comporte une </w:t>
      </w:r>
      <w:hyperlink r:id="rId8" w:tooltip="Mosquée" w:history="1"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mosquée</w:t>
        </w:r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 du </w:t>
      </w:r>
      <w:proofErr w:type="spellStart"/>
      <w:r w:rsidRPr="000E0F47">
        <w:rPr>
          <w:rFonts w:ascii="Arial" w:eastAsia="Times New Roman" w:hAnsi="Arial" w:cs="Arial"/>
          <w:smallCaps/>
          <w:color w:val="202122"/>
          <w:sz w:val="21"/>
          <w:szCs w:val="21"/>
        </w:rPr>
        <w:t>xvii</w:t>
      </w:r>
      <w:r w:rsidRPr="000E0F47">
        <w:rPr>
          <w:rFonts w:ascii="Arial" w:eastAsia="Times New Roman" w:hAnsi="Arial" w:cs="Arial"/>
          <w:color w:val="202122"/>
          <w:sz w:val="15"/>
          <w:szCs w:val="15"/>
          <w:vertAlign w:val="superscript"/>
        </w:rPr>
        <w:t>e</w:t>
      </w:r>
      <w:proofErr w:type="spellEnd"/>
      <w:r w:rsidRPr="000E0F47">
        <w:rPr>
          <w:rFonts w:ascii="Arial" w:eastAsia="Times New Roman" w:hAnsi="Arial" w:cs="Arial"/>
          <w:color w:val="202122"/>
          <w:sz w:val="21"/>
          <w:szCs w:val="21"/>
        </w:rPr>
        <w:t> siècle.</w:t>
      </w:r>
    </w:p>
    <w:p w14:paraId="48EB7085" w14:textId="77777777" w:rsidR="000E0F47" w:rsidRPr="000E0F47" w:rsidRDefault="000E0F47" w:rsidP="000E0F47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hyperlink r:id="rId9" w:tooltip="Natio" w:history="1">
        <w:proofErr w:type="spellStart"/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Natio</w:t>
        </w:r>
        <w:proofErr w:type="spellEnd"/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 : fabrication du beurre de </w:t>
      </w:r>
      <w:hyperlink r:id="rId10" w:tooltip="Karité" w:history="1"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karité</w:t>
        </w:r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, utilisé pour ses propriétés tant culinaires que cosmétiques.</w:t>
      </w:r>
    </w:p>
    <w:p w14:paraId="0B486A4C" w14:textId="77777777" w:rsidR="000E0F47" w:rsidRPr="000E0F47" w:rsidRDefault="000E0F47" w:rsidP="000E0F47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hyperlink r:id="rId11" w:tooltip="Koni (Côte d'Ivoire)" w:history="1">
        <w:proofErr w:type="spellStart"/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Koni</w:t>
        </w:r>
        <w:proofErr w:type="spellEnd"/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 : village de </w:t>
      </w:r>
      <w:hyperlink r:id="rId12" w:tooltip="Forgeron" w:history="1"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forgerons</w:t>
        </w:r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, avec les hauts-fourneaux traditionnels pour le travail du </w:t>
      </w:r>
      <w:hyperlink r:id="rId13" w:tooltip="Fer" w:history="1"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fer</w:t>
        </w:r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, très abondant dans la région.</w:t>
      </w:r>
    </w:p>
    <w:p w14:paraId="7422A020" w14:textId="77777777" w:rsidR="000E0F47" w:rsidRPr="000E0F47" w:rsidRDefault="000E0F47" w:rsidP="000E0F47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hyperlink r:id="rId14" w:tooltip="Fakaha" w:history="1">
        <w:proofErr w:type="spellStart"/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Fakaha</w:t>
        </w:r>
        <w:proofErr w:type="spellEnd"/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 : ce village est célèbre pour ses toiles peintes faites de motifs sénoufos sur une étoffe de </w:t>
      </w:r>
      <w:hyperlink r:id="rId15" w:tooltip="Coton" w:history="1"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coton</w:t>
        </w:r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. Elles sont réputées avoir été la source d'inspiration de </w:t>
      </w:r>
      <w:hyperlink r:id="rId16" w:tooltip="Pablo Picasso" w:history="1"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Pablo Picasso</w:t>
        </w:r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 dans les années </w:t>
      </w:r>
      <w:hyperlink r:id="rId17" w:tooltip="1930" w:history="1"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1930</w:t>
        </w:r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, lors de son discret séjour dans la région.</w:t>
      </w:r>
    </w:p>
    <w:p w14:paraId="6F65E681" w14:textId="77777777" w:rsidR="000E0F47" w:rsidRPr="000E0F47" w:rsidRDefault="000E0F47" w:rsidP="000E0F47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r w:rsidRPr="000E0F47">
        <w:rPr>
          <w:rFonts w:ascii="Arial" w:eastAsia="Times New Roman" w:hAnsi="Arial" w:cs="Arial"/>
          <w:color w:val="202122"/>
          <w:sz w:val="21"/>
          <w:szCs w:val="21"/>
        </w:rPr>
        <w:t>À 100 km au sud, </w:t>
      </w:r>
      <w:proofErr w:type="spellStart"/>
      <w:r w:rsidRPr="000E0F47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0E0F47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"https://fr.wikipedia.org/wiki/Tortya" \o "Tortya" </w:instrText>
      </w:r>
      <w:r w:rsidRPr="000E0F47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0E0F47">
        <w:rPr>
          <w:rFonts w:ascii="Arial" w:eastAsia="Times New Roman" w:hAnsi="Arial" w:cs="Arial"/>
          <w:color w:val="0645AD"/>
          <w:sz w:val="21"/>
          <w:szCs w:val="21"/>
          <w:u w:val="single"/>
        </w:rPr>
        <w:t>Tortya</w:t>
      </w:r>
      <w:proofErr w:type="spellEnd"/>
      <w:r w:rsidRPr="000E0F47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0E0F47">
        <w:rPr>
          <w:rFonts w:ascii="Arial" w:eastAsia="Times New Roman" w:hAnsi="Arial" w:cs="Arial"/>
          <w:color w:val="202122"/>
          <w:sz w:val="21"/>
          <w:szCs w:val="21"/>
        </w:rPr>
        <w:t> est une ancienne mine de </w:t>
      </w:r>
      <w:hyperlink r:id="rId18" w:tooltip="Diamant" w:history="1">
        <w:r w:rsidRPr="000E0F47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diamants</w:t>
        </w:r>
      </w:hyperlink>
      <w:r w:rsidRPr="000E0F47">
        <w:rPr>
          <w:rFonts w:ascii="Arial" w:eastAsia="Times New Roman" w:hAnsi="Arial" w:cs="Arial"/>
          <w:color w:val="202122"/>
          <w:sz w:val="21"/>
          <w:szCs w:val="21"/>
        </w:rPr>
        <w:t> abandonnée par les grandes compagnies il y a une trentaine d'années mais qui fait toujours l'objet d'une exploitation </w:t>
      </w:r>
      <w:r w:rsidRPr="000E0F47">
        <w:rPr>
          <w:rFonts w:ascii="Arial" w:eastAsia="Times New Roman" w:hAnsi="Arial" w:cs="Arial"/>
          <w:i/>
          <w:iCs/>
          <w:color w:val="202122"/>
          <w:sz w:val="21"/>
          <w:szCs w:val="21"/>
        </w:rPr>
        <w:t>non officielle</w:t>
      </w:r>
      <w:r w:rsidRPr="000E0F47">
        <w:rPr>
          <w:rFonts w:ascii="Arial" w:eastAsia="Times New Roman" w:hAnsi="Arial" w:cs="Arial"/>
          <w:color w:val="202122"/>
          <w:sz w:val="21"/>
          <w:szCs w:val="21"/>
        </w:rPr>
        <w:t> par les chercheurs de diamants.</w:t>
      </w:r>
    </w:p>
    <w:p w14:paraId="1B0A268F" w14:textId="77777777" w:rsidR="000E0F47" w:rsidRPr="00AD54EB" w:rsidRDefault="000E0F47" w:rsidP="000E0F47"/>
    <w:p w14:paraId="412F7765" w14:textId="77777777" w:rsidR="00AB7AB0" w:rsidRPr="00AB7AB0" w:rsidRDefault="00AB7AB0" w:rsidP="00AB7AB0">
      <w:pPr>
        <w:rPr>
          <w:u w:val="single"/>
        </w:rPr>
      </w:pPr>
    </w:p>
    <w:p w14:paraId="24977603" w14:textId="77777777" w:rsidR="005F70F1" w:rsidRPr="00466C81" w:rsidRDefault="005F70F1" w:rsidP="00B3650B"/>
    <w:sectPr w:rsidR="005F70F1" w:rsidRPr="00466C81" w:rsidSect="000A54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74007"/>
    <w:multiLevelType w:val="multilevel"/>
    <w:tmpl w:val="FB42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F1061"/>
    <w:multiLevelType w:val="hybridMultilevel"/>
    <w:tmpl w:val="D2E63DA0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87C60"/>
    <w:multiLevelType w:val="hybridMultilevel"/>
    <w:tmpl w:val="7B107088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824FC"/>
    <w:multiLevelType w:val="hybridMultilevel"/>
    <w:tmpl w:val="0AA6F622"/>
    <w:lvl w:ilvl="0" w:tplc="631CA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28"/>
    <w:rsid w:val="0004021D"/>
    <w:rsid w:val="00042C87"/>
    <w:rsid w:val="00074BFB"/>
    <w:rsid w:val="0009754E"/>
    <w:rsid w:val="000A4E63"/>
    <w:rsid w:val="000A54B3"/>
    <w:rsid w:val="000D6863"/>
    <w:rsid w:val="000E0F47"/>
    <w:rsid w:val="002529C9"/>
    <w:rsid w:val="002A1916"/>
    <w:rsid w:val="002C6DE6"/>
    <w:rsid w:val="002D126A"/>
    <w:rsid w:val="00304244"/>
    <w:rsid w:val="00466C81"/>
    <w:rsid w:val="005F70F1"/>
    <w:rsid w:val="006049B5"/>
    <w:rsid w:val="006104E6"/>
    <w:rsid w:val="006F40E7"/>
    <w:rsid w:val="00761093"/>
    <w:rsid w:val="008005E5"/>
    <w:rsid w:val="00802EF9"/>
    <w:rsid w:val="00A10F9A"/>
    <w:rsid w:val="00A52DE3"/>
    <w:rsid w:val="00A934A8"/>
    <w:rsid w:val="00AB7AB0"/>
    <w:rsid w:val="00AC61AD"/>
    <w:rsid w:val="00AD54EB"/>
    <w:rsid w:val="00B340C5"/>
    <w:rsid w:val="00B3650B"/>
    <w:rsid w:val="00C079CC"/>
    <w:rsid w:val="00C11467"/>
    <w:rsid w:val="00C87FDF"/>
    <w:rsid w:val="00C94239"/>
    <w:rsid w:val="00D33663"/>
    <w:rsid w:val="00D93E27"/>
    <w:rsid w:val="00DB183D"/>
    <w:rsid w:val="00EE6628"/>
    <w:rsid w:val="00F125B4"/>
    <w:rsid w:val="00F731CE"/>
    <w:rsid w:val="00F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5308"/>
  <w15:chartTrackingRefBased/>
  <w15:docId w15:val="{1AA87314-6CF7-435A-AD05-B0667C84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662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E0F47"/>
    <w:rPr>
      <w:color w:val="0000FF"/>
      <w:u w:val="single"/>
    </w:rPr>
  </w:style>
  <w:style w:type="character" w:customStyle="1" w:styleId="romain">
    <w:name w:val="romain"/>
    <w:basedOn w:val="Policepardfaut"/>
    <w:rsid w:val="000E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osqu%C3%A9e" TargetMode="External"/><Relationship Id="rId13" Type="http://schemas.openxmlformats.org/officeDocument/2006/relationships/hyperlink" Target="https://fr.wikipedia.org/wiki/Fer" TargetMode="External"/><Relationship Id="rId18" Type="http://schemas.openxmlformats.org/officeDocument/2006/relationships/hyperlink" Target="https://fr.wikipedia.org/wiki/Diam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Kasombarga" TargetMode="External"/><Relationship Id="rId12" Type="http://schemas.openxmlformats.org/officeDocument/2006/relationships/hyperlink" Target="https://fr.wikipedia.org/wiki/Forgeron" TargetMode="External"/><Relationship Id="rId17" Type="http://schemas.openxmlformats.org/officeDocument/2006/relationships/hyperlink" Target="https://fr.wikipedia.org/wiki/19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Pablo_Picass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Warani%C3%A9n%C3%A9" TargetMode="External"/><Relationship Id="rId11" Type="http://schemas.openxmlformats.org/officeDocument/2006/relationships/hyperlink" Target="https://fr.wikipedia.org/wiki/Koni_(C%C3%B4te_d%27Ivoire)" TargetMode="External"/><Relationship Id="rId5" Type="http://schemas.openxmlformats.org/officeDocument/2006/relationships/hyperlink" Target="https://fr.wikipedia.org/w/index.php?title=Katia_(C%C3%B4te_d%27Ivoire)&amp;action=edit&amp;redlink=1" TargetMode="External"/><Relationship Id="rId15" Type="http://schemas.openxmlformats.org/officeDocument/2006/relationships/hyperlink" Target="https://fr.wikipedia.org/wiki/Coton" TargetMode="External"/><Relationship Id="rId10" Type="http://schemas.openxmlformats.org/officeDocument/2006/relationships/hyperlink" Target="https://fr.wikipedia.org/wiki/Karit%C3%A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Natio" TargetMode="External"/><Relationship Id="rId14" Type="http://schemas.openxmlformats.org/officeDocument/2006/relationships/hyperlink" Target="https://fr.wikipedia.org/wiki/Faka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Dje Bi</dc:creator>
  <cp:keywords/>
  <dc:description/>
  <cp:lastModifiedBy>Jean-marc Dje Bi</cp:lastModifiedBy>
  <cp:revision>37</cp:revision>
  <dcterms:created xsi:type="dcterms:W3CDTF">2021-03-19T13:32:00Z</dcterms:created>
  <dcterms:modified xsi:type="dcterms:W3CDTF">2021-03-19T16:16:00Z</dcterms:modified>
</cp:coreProperties>
</file>