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</w:pPr>
      <w:r>
        <w:rPr>
          <w:rFonts w:ascii="Arial" w:cs="Arial" w:eastAsia="Arial" w:hAnsi="Arial"/>
          <w:b/>
          <w:bCs/>
          <w:color w:val="011745"/>
          <w:sz w:val="52"/>
          <w:szCs w:val="52"/>
        </w:rPr>
        <w:t xml:space="preserve">TaperPay Backoffice Platform</w:t>
      </w:r>
    </w:p>
    <w:p>
      <w:pPr>
        <w:spacing w:after="60" w:before="0"/>
      </w:pPr>
      <w:r>
        <w:rPr>
          <w:rFonts w:ascii="Arial" w:cs="Arial" w:eastAsia="Arial" w:hAnsi="Arial"/>
          <w:color w:val="3d61a4"/>
          <w:sz w:val="26"/>
          <w:szCs w:val="26"/>
        </w:rPr>
        <w:t xml:space="preserve">Platformoverzicht &amp; Werkstroom</w:t>
      </w:r>
    </w:p>
    <w:p>
      <w:pPr>
        <w:spacing w:after="280" w:before="0"/>
      </w:pPr>
      <w:r>
        <w:rPr>
          <w:rFonts w:ascii="Arial" w:cs="Arial" w:eastAsia="Arial" w:hAnsi="Arial"/>
          <w:color w:val="7b859e"/>
          <w:sz w:val="19"/>
          <w:szCs w:val="19"/>
        </w:rPr>
        <w:t xml:space="preserve">April 2026  ·  Joost — jp@taperpay.com</w:t>
      </w:r>
    </w:p>
    <w:p>
      <w:pPr>
        <w:pBdr>
          <w:left w:val="single" w:color="3d61a4" w:sz="16" w:space="8"/>
        </w:pBdr>
        <w:shd w:fill="eef2fa" w:val="clear"/>
        <w:spacing w:after="180" w:before="0"/>
      </w:pPr>
      <w:r>
        <w:rPr>
          <w:rFonts w:ascii="Arial" w:cs="Arial" w:eastAsia="Arial" w:hAnsi="Arial"/>
          <w:color w:val="252f4a"/>
          <w:sz w:val="20"/>
          <w:szCs w:val="20"/>
        </w:rPr>
        <w:t xml:space="preserve">TaperPay bouwt een volledig intern platform dat alle bedrijfsprocessen ondersteunt: van lead management en sales tot client onboarding, deal tracking en interne communicatie. Het systeem draait op een private server — volledig eigendom van TaperPay, geen externe SaaS-abonnementen voor kernfunctionaliteiten. </w:t>
      </w:r>
      <w:r>
        <w:rPr>
          <w:rFonts w:ascii="Arial" w:cs="Arial" w:eastAsia="Arial" w:hAnsi="Arial"/>
          <w:b/>
          <w:bCs/>
          <w:color w:val="252f4a"/>
          <w:sz w:val="20"/>
          <w:szCs w:val="20"/>
        </w:rPr>
        <w:t xml:space="preserve">Claude AI (Anthropic) is geïntegreerd als centrale intelligentielaag.</w:t>
      </w:r>
    </w:p>
    <w:p>
      <w:pPr>
        <w:spacing w:after="100" w:before="0"/>
      </w:pPr>
    </w:p>
    <w:p>
      <w:pPr>
        <w:pBdr>
          <w:bottom w:val="single" w:color="3d61a4" w:sz="8" w:space="6"/>
        </w:pBdr>
        <w:spacing w:after="120" w:before="280"/>
      </w:pPr>
      <w:r>
        <w:rPr>
          <w:rFonts w:ascii="Arial" w:cs="Arial" w:eastAsia="Arial" w:hAnsi="Arial"/>
          <w:b/>
          <w:bCs/>
          <w:color w:val="011745"/>
          <w:sz w:val="22"/>
          <w:szCs w:val="22"/>
        </w:rPr>
        <w:t xml:space="preserve">TECH STACK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b859e"/>
                <w:sz w:val="19"/>
                <w:szCs w:val="19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52f4a"/>
                <w:sz w:val="19"/>
                <w:szCs w:val="19"/>
              </w:rPr>
              <w:t xml:space="preserve">Python · FastAPI</w:t>
            </w:r>
          </w:p>
        </w:tc>
      </w:tr>
      <w:tr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b859e"/>
                <w:sz w:val="19"/>
                <w:szCs w:val="19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52f4a"/>
                <w:sz w:val="19"/>
                <w:szCs w:val="19"/>
              </w:rPr>
              <w:t xml:space="preserve">PostgreSQL</w:t>
            </w:r>
          </w:p>
        </w:tc>
      </w:tr>
      <w:tr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b859e"/>
                <w:sz w:val="19"/>
                <w:szCs w:val="19"/>
              </w:rPr>
              <w:t xml:space="preserve">Real-time</w:t>
            </w:r>
          </w:p>
        </w:tc>
        <w:tc>
          <w:tcPr>
            <w:tcW w:type="dxa" w:w="6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52f4a"/>
                <w:sz w:val="19"/>
                <w:szCs w:val="19"/>
              </w:rPr>
              <w:t xml:space="preserve">WebSocket</w:t>
            </w:r>
          </w:p>
        </w:tc>
      </w:tr>
      <w:tr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b859e"/>
                <w:sz w:val="19"/>
                <w:szCs w:val="19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52f4a"/>
                <w:sz w:val="19"/>
                <w:szCs w:val="19"/>
              </w:rPr>
              <w:t xml:space="preserve">React (Vite) · Tailwind CSS</w:t>
            </w:r>
          </w:p>
        </w:tc>
      </w:tr>
      <w:tr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b859e"/>
                <w:sz w:val="19"/>
                <w:szCs w:val="19"/>
              </w:rPr>
              <w:t xml:space="preserve">Containerisatie</w:t>
            </w:r>
          </w:p>
        </w:tc>
        <w:tc>
          <w:tcPr>
            <w:tcW w:type="dxa" w:w="6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52f4a"/>
                <w:sz w:val="19"/>
                <w:szCs w:val="19"/>
              </w:rPr>
              <w:t xml:space="preserve">Docker / Docker Compose</w:t>
            </w:r>
          </w:p>
        </w:tc>
      </w:tr>
      <w:tr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b859e"/>
                <w:sz w:val="19"/>
                <w:szCs w:val="19"/>
              </w:rPr>
              <w:t xml:space="preserve">Server</w:t>
            </w:r>
          </w:p>
        </w:tc>
        <w:tc>
          <w:tcPr>
            <w:tcW w:type="dxa" w:w="6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52f4a"/>
                <w:sz w:val="19"/>
                <w:szCs w:val="19"/>
              </w:rPr>
              <w:t xml:space="preserve">Private VPS — Ubuntu, 8GB RAM</w:t>
            </w:r>
          </w:p>
        </w:tc>
      </w:tr>
      <w:tr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b859e"/>
                <w:sz w:val="19"/>
                <w:szCs w:val="19"/>
              </w:rPr>
              <w:t xml:space="preserve">Authenticatie</w:t>
            </w:r>
          </w:p>
        </w:tc>
        <w:tc>
          <w:tcPr>
            <w:tcW w:type="dxa" w:w="6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52f4a"/>
                <w:sz w:val="19"/>
                <w:szCs w:val="19"/>
              </w:rPr>
              <w:t xml:space="preserve">Google OAuth 2.0 (@taperpay.com)</w:t>
            </w:r>
          </w:p>
        </w:tc>
      </w:tr>
      <w:tr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b859e"/>
                <w:sz w:val="19"/>
                <w:szCs w:val="19"/>
              </w:rPr>
              <w:t xml:space="preserve">AI Integratie</w:t>
            </w:r>
          </w:p>
        </w:tc>
        <w:tc>
          <w:tcPr>
            <w:tcW w:type="dxa" w:w="6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4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52f4a"/>
                <w:sz w:val="19"/>
                <w:szCs w:val="19"/>
              </w:rPr>
              <w:t xml:space="preserve">Anthropic Claude API (Sonnet)</w:t>
            </w:r>
          </w:p>
        </w:tc>
      </w:tr>
    </w:tbl>
    <w:p>
      <w:pPr>
        <w:spacing w:after="120" w:before="0"/>
      </w:pPr>
    </w:p>
    <w:p>
      <w:pPr>
        <w:pBdr>
          <w:bottom w:val="single" w:color="3d61a4" w:sz="8" w:space="6"/>
        </w:pBdr>
        <w:spacing w:after="120" w:before="280"/>
      </w:pPr>
      <w:r>
        <w:rPr>
          <w:rFonts w:ascii="Arial" w:cs="Arial" w:eastAsia="Arial" w:hAnsi="Arial"/>
          <w:b/>
          <w:bCs/>
          <w:color w:val="011745"/>
          <w:sz w:val="22"/>
          <w:szCs w:val="22"/>
        </w:rPr>
        <w:t xml:space="preserve">PLATFORMOPBOUW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01174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4F6FB"/>
                <w:sz w:val="19"/>
                <w:szCs w:val="19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01174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4F6FB"/>
                <w:sz w:val="19"/>
                <w:szCs w:val="19"/>
              </w:rPr>
              <w:t xml:space="preserve">INHOUD</w:t>
            </w:r>
          </w:p>
        </w:tc>
      </w:tr>
      <w:tr>
        <w:tc>
          <w:tcPr>
            <w:tcW w:type="dxa" w:w="468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079"/>
                <w:sz w:val="19"/>
                <w:szCs w:val="19"/>
              </w:rPr>
              <w:t xml:space="preserve">Sales &amp; Lead Management</w:t>
            </w:r>
          </w:p>
        </w:tc>
        <w:tc>
          <w:tcPr>
            <w:tcW w:type="dxa" w:w="468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079"/>
                <w:sz w:val="19"/>
                <w:szCs w:val="19"/>
              </w:rPr>
              <w:t xml:space="preserve">Pipeline (kanban), lead scoring (handmatig + AI), bellijst met drag &amp; drop, snooze, pinnen, callbacks, duplicaatdetectie, auto-verrijking bij aanmaak</w:t>
            </w:r>
          </w:p>
        </w:tc>
      </w:tr>
      <w:tr>
        <w:tc>
          <w:tcPr>
            <w:tcW w:type="dxa" w:w="468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079"/>
                <w:sz w:val="19"/>
                <w:szCs w:val="19"/>
              </w:rPr>
              <w:t xml:space="preserve">Prospects &amp; Revenue</w:t>
            </w:r>
          </w:p>
        </w:tc>
        <w:tc>
          <w:tcPr>
            <w:tcW w:type="dxa" w:w="468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079"/>
                <w:sz w:val="19"/>
                <w:szCs w:val="19"/>
              </w:rPr>
              <w:t xml:space="preserve">Prospect-tracking, volume- en margebeheer (FX + TF), team targets met voortgangsbalk, deal forecasting</w:t>
            </w:r>
          </w:p>
        </w:tc>
      </w:tr>
      <w:tr>
        <w:tc>
          <w:tcPr>
            <w:tcW w:type="dxa" w:w="468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079"/>
                <w:sz w:val="19"/>
                <w:szCs w:val="19"/>
              </w:rPr>
              <w:t xml:space="preserve">Interne Communicatie</w:t>
            </w:r>
          </w:p>
        </w:tc>
        <w:tc>
          <w:tcPr>
            <w:tcW w:type="dxa" w:w="468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079"/>
                <w:sz w:val="19"/>
                <w:szCs w:val="19"/>
              </w:rPr>
              <w:t xml:space="preserve">Real-time chat (DM + kanalen), @mentions, notificatiecentrum, activiteitenfeed (eigen/team), Google Calendar-koppeling</w:t>
            </w:r>
          </w:p>
        </w:tc>
      </w:tr>
      <w:tr>
        <w:tc>
          <w:tcPr>
            <w:tcW w:type="dxa" w:w="468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079"/>
                <w:sz w:val="19"/>
                <w:szCs w:val="19"/>
              </w:rPr>
              <w:t xml:space="preserve">Client Dashboard</w:t>
            </w:r>
          </w:p>
        </w:tc>
        <w:tc>
          <w:tcPr>
            <w:tcW w:type="dxa" w:w="468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079"/>
                <w:sz w:val="19"/>
                <w:szCs w:val="19"/>
              </w:rPr>
              <w:t xml:space="preserve">Separaat dashboard (backoffice + admin), client onboarding, documentbeheer met versioning, in-app preview</w:t>
            </w:r>
          </w:p>
        </w:tc>
      </w:tr>
      <w:tr>
        <w:tc>
          <w:tcPr>
            <w:tcW w:type="dxa" w:w="468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079"/>
                <w:sz w:val="19"/>
                <w:szCs w:val="19"/>
              </w:rPr>
              <w:t xml:space="preserve">Admin &amp; Rapportages</w:t>
            </w:r>
          </w:p>
        </w:tc>
        <w:tc>
          <w:tcPr>
            <w:tcW w:type="dxa" w:w="468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079"/>
                <w:sz w:val="19"/>
                <w:szCs w:val="19"/>
              </w:rPr>
              <w:t xml:space="preserve">Gebruikersbeheer, rolinstellingen, inactiviteitsalerts, AI-rapportages on-demand, AI Smart Import (Excel/PDF/foto)</w:t>
            </w:r>
          </w:p>
        </w:tc>
      </w:tr>
      <w:tr>
        <w:tc>
          <w:tcPr>
            <w:tcW w:type="dxa" w:w="468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079"/>
                <w:sz w:val="19"/>
                <w:szCs w:val="19"/>
              </w:rPr>
              <w:t xml:space="preserve">Broker Tracking</w:t>
            </w:r>
          </w:p>
        </w:tc>
        <w:tc>
          <w:tcPr>
            <w:tcW w:type="dxa" w:w="468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079"/>
                <w:sz w:val="19"/>
                <w:szCs w:val="19"/>
              </w:rPr>
              <w:t xml:space="preserve">IbanFirst, Corpay, Ebury, Alt21 — intern bijgehouden, geen API-koppeling</w:t>
            </w:r>
          </w:p>
        </w:tc>
      </w:tr>
    </w:tbl>
    <w:p>
      <w:pPr>
        <w:spacing w:after="120" w:before="0"/>
      </w:pPr>
    </w:p>
    <w:p>
      <w:pPr>
        <w:pBdr>
          <w:bottom w:val="single" w:color="3d61a4" w:sz="8" w:space="6"/>
        </w:pBdr>
        <w:spacing w:after="120" w:before="280"/>
      </w:pPr>
      <w:r>
        <w:rPr>
          <w:rFonts w:ascii="Arial" w:cs="Arial" w:eastAsia="Arial" w:hAnsi="Arial"/>
          <w:b/>
          <w:bCs/>
          <w:color w:val="011745"/>
          <w:sz w:val="22"/>
          <w:szCs w:val="22"/>
        </w:rPr>
        <w:t xml:space="preserve">WERKSTROOM</w:t>
      </w:r>
    </w:p>
    <w:p>
      <w:pPr>
        <w:spacing w:after="60" w:before="0"/>
      </w:pPr>
    </w:p>
    <w:p>
      <w:pPr>
        <w:spacing w:after="120" w:before="0"/>
      </w:pPr>
      <w:r>
        <w:rPr>
          <w:rFonts w:ascii="Arial" w:cs="Arial" w:eastAsia="Arial" w:hAnsi="Arial"/>
          <w:color w:val="566079"/>
          <w:sz w:val="20"/>
          <w:szCs w:val="20"/>
        </w:rPr>
        <w:t xml:space="preserve">Het platform volgt de volledige commerciële cyclus van Taper, van eerste contact tot actieve klant:</w:t>
      </w:r>
    </w:p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11745"/>
          <w:sz w:val="20"/>
          <w:szCs w:val="20"/>
        </w:rPr>
        <w:t xml:space="preserve">1  Lead binnenkomt</w:t>
      </w:r>
      <w:r>
        <w:rPr>
          <w:rFonts w:ascii="Arial" w:cs="Arial" w:eastAsia="Arial" w:hAnsi="Arial"/>
          <w:color w:val="566079"/>
          <w:sz w:val="20"/>
          <w:szCs w:val="20"/>
        </w:rPr>
        <w:t xml:space="preserve">  →  Sales voert lead in (handmatig, import of AI Smart Import). Systeem detecteert duplicaten en verrijkt automatisch via web.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11745"/>
          <w:sz w:val="20"/>
          <w:szCs w:val="20"/>
        </w:rPr>
        <w:t xml:space="preserve">2  Bellen &amp; opvolging</w:t>
      </w:r>
      <w:r>
        <w:rPr>
          <w:rFonts w:ascii="Arial" w:cs="Arial" w:eastAsia="Arial" w:hAnsi="Arial"/>
          <w:color w:val="566079"/>
          <w:sz w:val="20"/>
          <w:szCs w:val="20"/>
        </w:rPr>
        <w:t xml:space="preserve">  →  Sales belt via tel-link; na gesprek verschijnt automatisch een 'log je call' popup. Timer widget loopt mee tijdens het gesprek.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11745"/>
          <w:sz w:val="20"/>
          <w:szCs w:val="20"/>
        </w:rPr>
        <w:t xml:space="preserve">3  Lead wordt prospect</w:t>
      </w:r>
      <w:r>
        <w:rPr>
          <w:rFonts w:ascii="Arial" w:cs="Arial" w:eastAsia="Arial" w:hAnsi="Arial"/>
          <w:color w:val="566079"/>
          <w:sz w:val="20"/>
          <w:szCs w:val="20"/>
        </w:rPr>
        <w:t xml:space="preserve">  →  Sales beslist zelf wanneer een lead overgaat naar prospect. Pipeline beweegt vooruit (en terug indien nodig via teamleader).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11745"/>
          <w:sz w:val="20"/>
          <w:szCs w:val="20"/>
        </w:rPr>
        <w:t xml:space="preserve">4  Onboarding (Fase 2)</w:t>
      </w:r>
      <w:r>
        <w:rPr>
          <w:rFonts w:ascii="Arial" w:cs="Arial" w:eastAsia="Arial" w:hAnsi="Arial"/>
          <w:color w:val="566079"/>
          <w:sz w:val="20"/>
          <w:szCs w:val="20"/>
        </w:rPr>
        <w:t xml:space="preserve">  →  Backoffice neemt over voor formele onboarding: documenten, compliance, IBAN-account aanvraag.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11745"/>
          <w:sz w:val="20"/>
          <w:szCs w:val="20"/>
        </w:rPr>
        <w:t xml:space="preserve">5  Actieve client (Fase 3)</w:t>
      </w:r>
      <w:r>
        <w:rPr>
          <w:rFonts w:ascii="Arial" w:cs="Arial" w:eastAsia="Arial" w:hAnsi="Arial"/>
          <w:color w:val="566079"/>
          <w:sz w:val="20"/>
          <w:szCs w:val="20"/>
        </w:rPr>
        <w:t xml:space="preserve">  →  Client verschijnt in het separaat client dashboard. Sales heeft geen toegang meer. Finance en admin volgen deals, marge en omzet.</w:t>
      </w:r>
    </w:p>
    <w:p>
      <w:pPr>
        <w:spacing w:after="120" w:before="0"/>
      </w:pPr>
    </w:p>
    <w:p>
      <w:pPr>
        <w:pBdr>
          <w:bottom w:val="single" w:color="3d61a4" w:sz="8" w:space="6"/>
        </w:pBdr>
        <w:spacing w:after="120" w:before="280"/>
      </w:pPr>
      <w:r>
        <w:rPr>
          <w:rFonts w:ascii="Arial" w:cs="Arial" w:eastAsia="Arial" w:hAnsi="Arial"/>
          <w:b/>
          <w:bCs/>
          <w:color w:val="011745"/>
          <w:sz w:val="22"/>
          <w:szCs w:val="22"/>
        </w:rPr>
        <w:t xml:space="preserve">GEBRUIKERSROLLEN &amp; RECHTEN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0117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4F6FB"/>
                <w:sz w:val="19"/>
                <w:szCs w:val="19"/>
              </w:rPr>
              <w:t xml:space="preserve">ROL</w:t>
            </w:r>
          </w:p>
        </w:tc>
        <w:tc>
          <w:tcPr>
            <w:tcW w:type="dxa" w:w="312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0117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4F6FB"/>
                <w:sz w:val="19"/>
                <w:szCs w:val="19"/>
              </w:rPr>
              <w:t xml:space="preserve">TOEGANG</w:t>
            </w:r>
          </w:p>
        </w:tc>
        <w:tc>
          <w:tcPr>
            <w:tcW w:type="dxa" w:w="312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0117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4F6FB"/>
                <w:sz w:val="19"/>
                <w:szCs w:val="19"/>
              </w:rPr>
              <w:t xml:space="preserve">BIJZONDERHEDEN</w:t>
            </w:r>
          </w:p>
        </w:tc>
      </w:tr>
      <w:tr>
        <w:tc>
          <w:tcPr>
            <w:tcW w:type="dxa" w:w="312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079"/>
                <w:sz w:val="19"/>
                <w:szCs w:val="19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079"/>
                <w:sz w:val="19"/>
                <w:szCs w:val="19"/>
              </w:rPr>
              <w:t xml:space="preserve">Alles</w:t>
            </w:r>
          </w:p>
        </w:tc>
        <w:tc>
          <w:tcPr>
            <w:tcW w:type="dxa" w:w="312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079"/>
                <w:sz w:val="19"/>
                <w:szCs w:val="19"/>
              </w:rPr>
              <w:t xml:space="preserve">TaperPay &amp; TaperTrade apart beheerd</w:t>
            </w:r>
          </w:p>
        </w:tc>
      </w:tr>
      <w:tr>
        <w:tc>
          <w:tcPr>
            <w:tcW w:type="dxa" w:w="312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079"/>
                <w:sz w:val="19"/>
                <w:szCs w:val="19"/>
              </w:rPr>
              <w:t xml:space="preserve">Teamleader</w:t>
            </w:r>
          </w:p>
        </w:tc>
        <w:tc>
          <w:tcPr>
            <w:tcW w:type="dxa" w:w="312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079"/>
                <w:sz w:val="19"/>
                <w:szCs w:val="19"/>
              </w:rPr>
              <w:t xml:space="preserve">Eigen team + andermans leads</w:t>
            </w:r>
          </w:p>
        </w:tc>
        <w:tc>
          <w:tcPr>
            <w:tcW w:type="dxa" w:w="312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079"/>
                <w:sz w:val="19"/>
                <w:szCs w:val="19"/>
              </w:rPr>
              <w:t xml:space="preserve">Kan pipeline terug bewegen</w:t>
            </w:r>
          </w:p>
        </w:tc>
      </w:tr>
      <w:tr>
        <w:tc>
          <w:tcPr>
            <w:tcW w:type="dxa" w:w="312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079"/>
                <w:sz w:val="19"/>
                <w:szCs w:val="19"/>
              </w:rPr>
              <w:t xml:space="preserve">Sales</w:t>
            </w:r>
          </w:p>
        </w:tc>
        <w:tc>
          <w:tcPr>
            <w:tcW w:type="dxa" w:w="312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079"/>
                <w:sz w:val="19"/>
                <w:szCs w:val="19"/>
              </w:rPr>
              <w:t xml:space="preserve">Eigen leads &amp; pipeline</w:t>
            </w:r>
          </w:p>
        </w:tc>
        <w:tc>
          <w:tcPr>
            <w:tcW w:type="dxa" w:w="312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079"/>
                <w:sz w:val="19"/>
                <w:szCs w:val="19"/>
              </w:rPr>
              <w:t xml:space="preserve">Geen toegang client dashboard na onboarding</w:t>
            </w:r>
          </w:p>
        </w:tc>
      </w:tr>
      <w:tr>
        <w:tc>
          <w:tcPr>
            <w:tcW w:type="dxa" w:w="312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079"/>
                <w:sz w:val="19"/>
                <w:szCs w:val="19"/>
              </w:rPr>
              <w:t xml:space="preserve">Backoffice</w:t>
            </w:r>
          </w:p>
        </w:tc>
        <w:tc>
          <w:tcPr>
            <w:tcW w:type="dxa" w:w="312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079"/>
                <w:sz w:val="19"/>
                <w:szCs w:val="19"/>
              </w:rPr>
              <w:t xml:space="preserve">Client onboarding &amp; documenten</w:t>
            </w:r>
          </w:p>
        </w:tc>
        <w:tc>
          <w:tcPr>
            <w:tcW w:type="dxa" w:w="312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079"/>
                <w:sz w:val="19"/>
                <w:szCs w:val="19"/>
              </w:rPr>
              <w:t xml:space="preserve">Volledige client toegang</w:t>
            </w:r>
          </w:p>
        </w:tc>
      </w:tr>
      <w:tr>
        <w:tc>
          <w:tcPr>
            <w:tcW w:type="dxa" w:w="312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079"/>
                <w:sz w:val="19"/>
                <w:szCs w:val="19"/>
              </w:rPr>
              <w:t xml:space="preserve">Finance</w:t>
            </w:r>
          </w:p>
        </w:tc>
        <w:tc>
          <w:tcPr>
            <w:tcW w:type="dxa" w:w="312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079"/>
                <w:sz w:val="19"/>
                <w:szCs w:val="19"/>
              </w:rPr>
              <w:t xml:space="preserve">Clients &amp; deals (read-only)</w:t>
            </w:r>
          </w:p>
        </w:tc>
        <w:tc>
          <w:tcPr>
            <w:tcW w:type="dxa" w:w="312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079"/>
                <w:sz w:val="19"/>
                <w:szCs w:val="19"/>
              </w:rPr>
              <w:t xml:space="preserve">Geen bewerkrechten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color w:val="566079"/>
          <w:sz w:val="20"/>
          <w:szCs w:val="20"/>
        </w:rPr>
        <w:t xml:space="preserve">Inloggen uitsluitend via Google OAuth — alleen @taperpay.com accounts. Startende admins: jp@taperpay.com en jvl@taperpay.com. ~8 gebruikers bij livegang.</w:t>
      </w:r>
    </w:p>
    <w:p>
      <w:pPr>
        <w:spacing w:after="120" w:before="0"/>
      </w:pPr>
    </w:p>
    <w:p>
      <w:pPr>
        <w:pBdr>
          <w:bottom w:val="single" w:color="3d61a4" w:sz="8" w:space="6"/>
        </w:pBdr>
        <w:spacing w:after="120" w:before="280"/>
      </w:pPr>
      <w:r>
        <w:rPr>
          <w:rFonts w:ascii="Arial" w:cs="Arial" w:eastAsia="Arial" w:hAnsi="Arial"/>
          <w:b/>
          <w:bCs/>
          <w:color w:val="011745"/>
          <w:sz w:val="22"/>
          <w:szCs w:val="22"/>
        </w:rPr>
        <w:t xml:space="preserve">FASERING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d61a4"/>
                <w:sz w:val="17"/>
                <w:szCs w:val="17"/>
              </w:rPr>
              <w:t xml:space="preserve">FASE 1  ·  In ontwikkeling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11745"/>
                <w:sz w:val="24"/>
                <w:szCs w:val="24"/>
              </w:rPr>
              <w:t xml:space="preserve">Sales &amp; Leads</w:t>
            </w:r>
          </w:p>
          <w:p>
            <w:r>
              <w:rPr>
                <w:rFonts w:ascii="Arial" w:cs="Arial" w:eastAsia="Arial" w:hAnsi="Arial"/>
                <w:color w:val="7b859e"/>
                <w:sz w:val="18"/>
                <w:szCs w:val="18"/>
              </w:rPr>
              <w:t xml:space="preserve">Lead management, pipeline, bellijst, interne chat, notificaties, dashboard</w:t>
            </w:r>
          </w:p>
        </w:tc>
        <w:tc>
          <w:tcPr>
            <w:tcW w:type="dxa" w:w="312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859e"/>
                <w:sz w:val="17"/>
                <w:szCs w:val="17"/>
              </w:rPr>
              <w:t xml:space="preserve">FASE 2  ·  Volgend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11745"/>
                <w:sz w:val="24"/>
                <w:szCs w:val="24"/>
              </w:rPr>
              <w:t xml:space="preserve">Onboarding</w:t>
            </w:r>
          </w:p>
          <w:p>
            <w:r>
              <w:rPr>
                <w:rFonts w:ascii="Arial" w:cs="Arial" w:eastAsia="Arial" w:hAnsi="Arial"/>
                <w:color w:val="7b859e"/>
                <w:sz w:val="18"/>
                <w:szCs w:val="18"/>
              </w:rPr>
              <w:t xml:space="preserve">Client onboarding flow voor sales en backoffice, documentbeheer en workflows</w:t>
            </w:r>
          </w:p>
        </w:tc>
        <w:tc>
          <w:tcPr>
            <w:tcW w:type="dxa" w:w="312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7f8fc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859e"/>
                <w:sz w:val="17"/>
                <w:szCs w:val="17"/>
              </w:rPr>
              <w:t xml:space="preserve">FASE 3  ·  Later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11745"/>
                <w:sz w:val="24"/>
                <w:szCs w:val="24"/>
              </w:rPr>
              <w:t xml:space="preserve">Clients &amp; Admin</w:t>
            </w:r>
          </w:p>
          <w:p>
            <w:r>
              <w:rPr>
                <w:rFonts w:ascii="Arial" w:cs="Arial" w:eastAsia="Arial" w:hAnsi="Arial"/>
                <w:color w:val="7b859e"/>
                <w:sz w:val="18"/>
                <w:szCs w:val="18"/>
              </w:rPr>
              <w:t xml:space="preserve">Volledig client dashboard, deal forecasting, admin panels, AI-rapportages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af2" w:sz="4" w:space="4"/>
      </w:pBdr>
      <w:spacing w:before="80"/>
      <w:jc w:val="right"/>
    </w:pPr>
    <w:r>
      <w:rPr>
        <w:rFonts w:ascii="Arial" w:cs="Arial" w:eastAsia="Arial" w:hAnsi="Arial"/>
        <w:color w:val="7b859e"/>
        <w:sz w:val="17"/>
        <w:szCs w:val="17"/>
      </w:rPr>
      <w:t xml:space="preserve">Vertrouwelijk · </w:t>
    </w:r>
    <w:r>
      <w:rPr>
        <w:rFonts w:ascii="Arial" w:cs="Arial" w:eastAsia="Arial" w:hAnsi="Arial"/>
        <w:color w:val="7b859e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d61a4" w:sz="6" w:space="4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011745"/>
        <w:sz w:val="20"/>
        <w:szCs w:val="20"/>
      </w:rPr>
      <w:t xml:space="preserve">TaperPay </w:t>
    </w:r>
    <w:r>
      <w:rPr>
        <w:rFonts w:ascii="Arial" w:cs="Arial" w:eastAsia="Arial" w:hAnsi="Arial"/>
        <w:color w:val="7b859e"/>
        <w:sz w:val="20"/>
        <w:szCs w:val="20"/>
      </w:rPr>
      <w:t xml:space="preserve">— Backoffice Platform  	</w:t>
    </w:r>
    <w:r>
      <w:rPr>
        <w:rFonts w:ascii="Arial" w:cs="Arial" w:eastAsia="Arial" w:hAnsi="Arial"/>
        <w:i/>
        <w:iCs/>
        <w:color w:val="7b859e"/>
        <w:sz w:val="18"/>
        <w:szCs w:val="18"/>
      </w:rPr>
      <w:t xml:space="preserve">Interne IT Briefing ·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300"/>
      </w:pPr>
      <w:rPr>
        <w:rFonts w:ascii="Arial" w:cs="Arial" w:eastAsia="Arial" w:hAnsi="Arial"/>
        <w:color w:val="3d61a4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6607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011745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2026-04-11T21:03:54.974Z</dcterms:created>
  <dcterms:modified xsi:type="dcterms:W3CDTF">2026-04-11T21:03:54.974Z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