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F6F9" w14:textId="77777777" w:rsidR="006D78A3" w:rsidRPr="00EE0FBF" w:rsidRDefault="006D78A3" w:rsidP="006D78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0FBF">
        <w:rPr>
          <w:rFonts w:ascii="Times New Roman" w:hAnsi="Times New Roman" w:cs="Times New Roman"/>
          <w:b/>
          <w:bCs/>
          <w:sz w:val="32"/>
          <w:szCs w:val="32"/>
        </w:rPr>
        <w:t>SVĒTKU LIELKONCERTS 28. MAIJĀ</w:t>
      </w:r>
    </w:p>
    <w:p w14:paraId="107A8FA4" w14:textId="77777777" w:rsidR="006D78A3" w:rsidRPr="00EE0FBF" w:rsidRDefault="006D78A3" w:rsidP="006D7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0FBF">
        <w:rPr>
          <w:rFonts w:ascii="Times New Roman" w:hAnsi="Times New Roman" w:cs="Times New Roman"/>
          <w:b/>
          <w:bCs/>
          <w:sz w:val="24"/>
          <w:szCs w:val="24"/>
        </w:rPr>
        <w:t>DRUVAS STADIONĀ</w:t>
      </w:r>
    </w:p>
    <w:p w14:paraId="48E5509B" w14:textId="77777777" w:rsidR="006D78A3" w:rsidRDefault="006D78A3" w:rsidP="006D78A3">
      <w:pPr>
        <w:jc w:val="center"/>
        <w:rPr>
          <w:rFonts w:ascii="Times New Roman" w:hAnsi="Times New Roman" w:cs="Times New Roman"/>
          <w:sz w:val="24"/>
          <w:szCs w:val="24"/>
        </w:rPr>
      </w:pPr>
      <w:r w:rsidRPr="00842B07">
        <w:rPr>
          <w:rFonts w:ascii="Times New Roman" w:hAnsi="Times New Roman" w:cs="Times New Roman"/>
          <w:sz w:val="24"/>
          <w:szCs w:val="24"/>
        </w:rPr>
        <w:t>(Lietus gadījumā – Druvas kultūras namā)</w:t>
      </w:r>
    </w:p>
    <w:p w14:paraId="205235D5" w14:textId="77777777" w:rsidR="006D78A3" w:rsidRPr="00EE0FBF" w:rsidRDefault="006D78A3" w:rsidP="006D78A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E0FBF">
        <w:rPr>
          <w:rFonts w:ascii="Times New Roman" w:hAnsi="Times New Roman" w:cs="Times New Roman"/>
          <w:i/>
          <w:iCs/>
          <w:sz w:val="24"/>
          <w:szCs w:val="24"/>
        </w:rPr>
        <w:t>Priekšnesumi netiks pieteikti, tāpēc lūdzam kolektīvu vadītājus sekot līdzi secībai un scenārijam!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940"/>
        <w:gridCol w:w="4759"/>
        <w:gridCol w:w="3317"/>
      </w:tblGrid>
      <w:tr w:rsidR="006D78A3" w14:paraId="120D021C" w14:textId="77777777" w:rsidTr="002848A8">
        <w:tc>
          <w:tcPr>
            <w:tcW w:w="810" w:type="dxa"/>
          </w:tcPr>
          <w:p w14:paraId="0CE7F8F6" w14:textId="77777777" w:rsidR="006D78A3" w:rsidRPr="00EE0FBF" w:rsidRDefault="006D78A3" w:rsidP="002848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E0F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N.p.k</w:t>
            </w:r>
            <w:proofErr w:type="spellEnd"/>
            <w:r w:rsidRPr="00EE0F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833" w:type="dxa"/>
          </w:tcPr>
          <w:p w14:paraId="3A469AE8" w14:textId="77777777" w:rsidR="006D78A3" w:rsidRPr="00EE0FBF" w:rsidRDefault="006D78A3" w:rsidP="002848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0F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Mākslinieks/kolektīvs</w:t>
            </w:r>
          </w:p>
        </w:tc>
        <w:tc>
          <w:tcPr>
            <w:tcW w:w="3373" w:type="dxa"/>
          </w:tcPr>
          <w:p w14:paraId="41B19032" w14:textId="77777777" w:rsidR="006D78A3" w:rsidRDefault="006D78A3" w:rsidP="002848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0F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Priekšnesums</w:t>
            </w:r>
          </w:p>
          <w:p w14:paraId="53F5A6CE" w14:textId="77777777" w:rsidR="006D78A3" w:rsidRPr="00EE0FBF" w:rsidRDefault="006D78A3" w:rsidP="002848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D78A3" w14:paraId="6A730B6D" w14:textId="77777777" w:rsidTr="002848A8">
        <w:tc>
          <w:tcPr>
            <w:tcW w:w="810" w:type="dxa"/>
          </w:tcPr>
          <w:p w14:paraId="18169469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33" w:type="dxa"/>
          </w:tcPr>
          <w:p w14:paraId="35484860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VPDK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Mudurainis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(Vecpiebalga)</w:t>
            </w:r>
          </w:p>
        </w:tc>
        <w:tc>
          <w:tcPr>
            <w:tcW w:w="3373" w:type="dxa"/>
          </w:tcPr>
          <w:p w14:paraId="310D689D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Deja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Zvoščiks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D78A3" w14:paraId="047475B9" w14:textId="77777777" w:rsidTr="002848A8">
        <w:tc>
          <w:tcPr>
            <w:tcW w:w="9016" w:type="dxa"/>
            <w:gridSpan w:val="3"/>
          </w:tcPr>
          <w:p w14:paraId="5A8A3DDF" w14:textId="6A17A6F6" w:rsidR="006D78A3" w:rsidRPr="00842B07" w:rsidRDefault="006D78A3" w:rsidP="002848A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42B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Runā koncerta vadītāja</w:t>
            </w:r>
            <w:r w:rsidR="001A75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Zita Dūdiņa</w:t>
            </w:r>
          </w:p>
        </w:tc>
      </w:tr>
      <w:tr w:rsidR="006D78A3" w14:paraId="6BCD206B" w14:textId="77777777" w:rsidTr="002848A8">
        <w:tc>
          <w:tcPr>
            <w:tcW w:w="810" w:type="dxa"/>
          </w:tcPr>
          <w:p w14:paraId="02D4E84B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833" w:type="dxa"/>
          </w:tcPr>
          <w:p w14:paraId="3CE02D8F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Folkloras kopa “Druvas Zemturi”</w:t>
            </w:r>
          </w:p>
        </w:tc>
        <w:tc>
          <w:tcPr>
            <w:tcW w:w="3373" w:type="dxa"/>
          </w:tcPr>
          <w:p w14:paraId="7F409626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Dziesma “Skaista mana Tēvu zeme”</w:t>
            </w:r>
          </w:p>
        </w:tc>
      </w:tr>
      <w:tr w:rsidR="006D78A3" w14:paraId="714D0BAC" w14:textId="77777777" w:rsidTr="002848A8">
        <w:tc>
          <w:tcPr>
            <w:tcW w:w="810" w:type="dxa"/>
          </w:tcPr>
          <w:p w14:paraId="3761A960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33" w:type="dxa"/>
          </w:tcPr>
          <w:p w14:paraId="38AB8F22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VPDK “Druva” un VPDK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Mudurainis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289EDB3A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Klabdancis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D78A3" w14:paraId="41135297" w14:textId="77777777" w:rsidTr="002848A8">
        <w:tc>
          <w:tcPr>
            <w:tcW w:w="9016" w:type="dxa"/>
            <w:gridSpan w:val="3"/>
          </w:tcPr>
          <w:p w14:paraId="33C5A9E4" w14:textId="559E28FA" w:rsidR="006D78A3" w:rsidRDefault="001A759E" w:rsidP="0028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Teksts</w:t>
            </w:r>
          </w:p>
        </w:tc>
      </w:tr>
      <w:tr w:rsidR="006D78A3" w14:paraId="2A0E42A7" w14:textId="77777777" w:rsidTr="002848A8">
        <w:tc>
          <w:tcPr>
            <w:tcW w:w="810" w:type="dxa"/>
          </w:tcPr>
          <w:p w14:paraId="1D543EA1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33" w:type="dxa"/>
          </w:tcPr>
          <w:p w14:paraId="43F35CD0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Vokālais ansamblis “Druvas tonis”</w:t>
            </w:r>
          </w:p>
        </w:tc>
        <w:tc>
          <w:tcPr>
            <w:tcW w:w="3373" w:type="dxa"/>
          </w:tcPr>
          <w:p w14:paraId="6A3C657C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“Karalienes dziesma”</w:t>
            </w:r>
          </w:p>
        </w:tc>
      </w:tr>
      <w:tr w:rsidR="006D78A3" w14:paraId="5E17159F" w14:textId="77777777" w:rsidTr="002848A8">
        <w:tc>
          <w:tcPr>
            <w:tcW w:w="810" w:type="dxa"/>
          </w:tcPr>
          <w:p w14:paraId="001FDD22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833" w:type="dxa"/>
          </w:tcPr>
          <w:p w14:paraId="61731A5F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Vokālais ansamblis “Druvas tonis”</w:t>
            </w:r>
          </w:p>
        </w:tc>
        <w:tc>
          <w:tcPr>
            <w:tcW w:w="3373" w:type="dxa"/>
          </w:tcPr>
          <w:p w14:paraId="17C7911F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“Ielas pašā galā”</w:t>
            </w:r>
          </w:p>
        </w:tc>
      </w:tr>
      <w:tr w:rsidR="006D78A3" w14:paraId="00774818" w14:textId="77777777" w:rsidTr="002848A8">
        <w:tc>
          <w:tcPr>
            <w:tcW w:w="9016" w:type="dxa"/>
            <w:gridSpan w:val="3"/>
          </w:tcPr>
          <w:p w14:paraId="36A559EA" w14:textId="5D0DE1D0" w:rsidR="006D78A3" w:rsidRDefault="001A759E" w:rsidP="0028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Teksts</w:t>
            </w:r>
          </w:p>
        </w:tc>
      </w:tr>
      <w:tr w:rsidR="006D78A3" w14:paraId="16D9D47B" w14:textId="77777777" w:rsidTr="002848A8">
        <w:tc>
          <w:tcPr>
            <w:tcW w:w="810" w:type="dxa"/>
          </w:tcPr>
          <w:p w14:paraId="7B156B46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33" w:type="dxa"/>
          </w:tcPr>
          <w:p w14:paraId="7FC16339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Pirmsskolas vecuma tautisko deju kolektīva “Vārpiņa” un Lutriņu pirmsskolas vecuma tautisko deju kolektīvs “Sprīdīši”</w:t>
            </w:r>
          </w:p>
        </w:tc>
        <w:tc>
          <w:tcPr>
            <w:tcW w:w="3373" w:type="dxa"/>
          </w:tcPr>
          <w:p w14:paraId="390884C2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“Kāda katram dziesmiņa”</w:t>
            </w:r>
          </w:p>
        </w:tc>
      </w:tr>
      <w:tr w:rsidR="006D78A3" w14:paraId="24D01B87" w14:textId="77777777" w:rsidTr="002848A8">
        <w:tc>
          <w:tcPr>
            <w:tcW w:w="810" w:type="dxa"/>
          </w:tcPr>
          <w:p w14:paraId="3DB92988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833" w:type="dxa"/>
          </w:tcPr>
          <w:p w14:paraId="037B1EC0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Pirmsskolas vecuma tautisko deju kolektīva “Vārpiņa” un Lutriņu pirmsskolas vecuma tautisko deju kolektīvs “Sprīdīši”</w:t>
            </w:r>
          </w:p>
        </w:tc>
        <w:tc>
          <w:tcPr>
            <w:tcW w:w="3373" w:type="dxa"/>
          </w:tcPr>
          <w:p w14:paraId="25576526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’ viena liela vista”</w:t>
            </w:r>
          </w:p>
        </w:tc>
      </w:tr>
      <w:tr w:rsidR="006D78A3" w14:paraId="0CA227C1" w14:textId="77777777" w:rsidTr="002848A8">
        <w:tc>
          <w:tcPr>
            <w:tcW w:w="9016" w:type="dxa"/>
            <w:gridSpan w:val="3"/>
          </w:tcPr>
          <w:p w14:paraId="5EBCD0C6" w14:textId="32CEE497" w:rsidR="006D78A3" w:rsidRDefault="001A759E" w:rsidP="0028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Teksts</w:t>
            </w:r>
          </w:p>
        </w:tc>
      </w:tr>
      <w:tr w:rsidR="006D78A3" w14:paraId="71544016" w14:textId="77777777" w:rsidTr="002848A8">
        <w:tc>
          <w:tcPr>
            <w:tcW w:w="810" w:type="dxa"/>
          </w:tcPr>
          <w:p w14:paraId="43DBD933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833" w:type="dxa"/>
          </w:tcPr>
          <w:p w14:paraId="64285B4F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JDK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Puzurs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un VPDK “Druva”</w:t>
            </w:r>
          </w:p>
        </w:tc>
        <w:tc>
          <w:tcPr>
            <w:tcW w:w="3373" w:type="dxa"/>
          </w:tcPr>
          <w:p w14:paraId="7B43C11C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 mācēju danci vest”</w:t>
            </w:r>
          </w:p>
        </w:tc>
      </w:tr>
      <w:tr w:rsidR="006D78A3" w14:paraId="577FD6E4" w14:textId="77777777" w:rsidTr="002848A8">
        <w:tc>
          <w:tcPr>
            <w:tcW w:w="810" w:type="dxa"/>
          </w:tcPr>
          <w:p w14:paraId="482B8201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833" w:type="dxa"/>
          </w:tcPr>
          <w:p w14:paraId="48273D80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“Druvas seniori” un Vecpiebalgas deju kolektīvs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Mudurainis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XO”</w:t>
            </w:r>
          </w:p>
        </w:tc>
        <w:tc>
          <w:tcPr>
            <w:tcW w:w="3373" w:type="dxa"/>
          </w:tcPr>
          <w:p w14:paraId="246F28E0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“Es redzēju visu jūru”</w:t>
            </w:r>
          </w:p>
        </w:tc>
      </w:tr>
      <w:tr w:rsidR="006D78A3" w14:paraId="34EAC363" w14:textId="77777777" w:rsidTr="002848A8">
        <w:tc>
          <w:tcPr>
            <w:tcW w:w="9016" w:type="dxa"/>
            <w:gridSpan w:val="3"/>
          </w:tcPr>
          <w:p w14:paraId="5E63C789" w14:textId="75E102E4" w:rsidR="006D78A3" w:rsidRDefault="001A759E" w:rsidP="0028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Teksts</w:t>
            </w:r>
          </w:p>
        </w:tc>
      </w:tr>
      <w:tr w:rsidR="006D78A3" w14:paraId="1FDDBE3C" w14:textId="77777777" w:rsidTr="002848A8">
        <w:tc>
          <w:tcPr>
            <w:tcW w:w="810" w:type="dxa"/>
          </w:tcPr>
          <w:p w14:paraId="2D568708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833" w:type="dxa"/>
          </w:tcPr>
          <w:p w14:paraId="6B86FE1E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JDK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Puzura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studija”</w:t>
            </w:r>
          </w:p>
        </w:tc>
        <w:tc>
          <w:tcPr>
            <w:tcW w:w="3373" w:type="dxa"/>
          </w:tcPr>
          <w:p w14:paraId="34CFB84A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“Meitiņa, mīļā”</w:t>
            </w:r>
          </w:p>
        </w:tc>
      </w:tr>
      <w:tr w:rsidR="006D78A3" w14:paraId="0BD1D514" w14:textId="77777777" w:rsidTr="002848A8">
        <w:tc>
          <w:tcPr>
            <w:tcW w:w="810" w:type="dxa"/>
          </w:tcPr>
          <w:p w14:paraId="18D7C4FD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833" w:type="dxa"/>
          </w:tcPr>
          <w:p w14:paraId="28ACD270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JDK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Puzurs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0911D2D4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“Pār deviņi novadiņi”</w:t>
            </w:r>
          </w:p>
        </w:tc>
      </w:tr>
      <w:tr w:rsidR="006D78A3" w14:paraId="76656D13" w14:textId="77777777" w:rsidTr="002848A8">
        <w:tc>
          <w:tcPr>
            <w:tcW w:w="810" w:type="dxa"/>
          </w:tcPr>
          <w:p w14:paraId="0BE80D60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833" w:type="dxa"/>
          </w:tcPr>
          <w:p w14:paraId="6055DCB0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JDK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Puzura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studija”</w:t>
            </w:r>
          </w:p>
        </w:tc>
        <w:tc>
          <w:tcPr>
            <w:tcW w:w="3373" w:type="dxa"/>
          </w:tcPr>
          <w:p w14:paraId="59002A59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“Meitiņa, puķīte”</w:t>
            </w:r>
          </w:p>
        </w:tc>
      </w:tr>
      <w:tr w:rsidR="006D78A3" w14:paraId="70E58D01" w14:textId="77777777" w:rsidTr="002848A8">
        <w:tc>
          <w:tcPr>
            <w:tcW w:w="9016" w:type="dxa"/>
            <w:gridSpan w:val="3"/>
          </w:tcPr>
          <w:p w14:paraId="2C165C74" w14:textId="23C30C28" w:rsidR="006D78A3" w:rsidRDefault="001A759E" w:rsidP="0028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Teksts</w:t>
            </w:r>
          </w:p>
        </w:tc>
      </w:tr>
      <w:tr w:rsidR="006D78A3" w14:paraId="41A6668F" w14:textId="77777777" w:rsidTr="002848A8">
        <w:tc>
          <w:tcPr>
            <w:tcW w:w="810" w:type="dxa"/>
          </w:tcPr>
          <w:p w14:paraId="315F486A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833" w:type="dxa"/>
          </w:tcPr>
          <w:p w14:paraId="2F69D776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Vokālais ansamblis “Druvas tonis”</w:t>
            </w:r>
          </w:p>
        </w:tc>
        <w:tc>
          <w:tcPr>
            <w:tcW w:w="3373" w:type="dxa"/>
          </w:tcPr>
          <w:p w14:paraId="0A7B9240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“Karsta mana jauna dziesma”</w:t>
            </w:r>
          </w:p>
        </w:tc>
      </w:tr>
      <w:tr w:rsidR="006D78A3" w14:paraId="32FE8A5F" w14:textId="77777777" w:rsidTr="002848A8">
        <w:tc>
          <w:tcPr>
            <w:tcW w:w="810" w:type="dxa"/>
          </w:tcPr>
          <w:p w14:paraId="27B95677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833" w:type="dxa"/>
          </w:tcPr>
          <w:p w14:paraId="0C36D6E5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“Druvas seniori” un Vecpiebalgas deju kolektīvs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Mudurainis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XO”</w:t>
            </w:r>
          </w:p>
        </w:tc>
        <w:tc>
          <w:tcPr>
            <w:tcW w:w="3373" w:type="dxa"/>
          </w:tcPr>
          <w:p w14:paraId="2EDEC37E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“Bobu dancis”</w:t>
            </w:r>
          </w:p>
        </w:tc>
      </w:tr>
      <w:tr w:rsidR="006D78A3" w14:paraId="63D5132B" w14:textId="77777777" w:rsidTr="002848A8">
        <w:tc>
          <w:tcPr>
            <w:tcW w:w="9016" w:type="dxa"/>
            <w:gridSpan w:val="3"/>
          </w:tcPr>
          <w:p w14:paraId="6A0F30EE" w14:textId="4437DB5E" w:rsidR="006D78A3" w:rsidRDefault="001A759E" w:rsidP="002848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Teksts</w:t>
            </w:r>
          </w:p>
        </w:tc>
      </w:tr>
      <w:tr w:rsidR="006D78A3" w14:paraId="627566F9" w14:textId="77777777" w:rsidTr="002848A8">
        <w:tc>
          <w:tcPr>
            <w:tcW w:w="810" w:type="dxa"/>
          </w:tcPr>
          <w:p w14:paraId="004D4A5E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4833" w:type="dxa"/>
          </w:tcPr>
          <w:p w14:paraId="302AA149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Skuodo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rajono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kultūros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folkloro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ansamblis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6E7A3CA5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žaliava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D78A3" w14:paraId="584E0C9B" w14:textId="77777777" w:rsidTr="002848A8">
        <w:tc>
          <w:tcPr>
            <w:tcW w:w="810" w:type="dxa"/>
          </w:tcPr>
          <w:p w14:paraId="4CFC40FD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833" w:type="dxa"/>
          </w:tcPr>
          <w:p w14:paraId="0455FE49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Kapela “Nevarenai”</w:t>
            </w:r>
          </w:p>
        </w:tc>
        <w:tc>
          <w:tcPr>
            <w:tcW w:w="3373" w:type="dxa"/>
          </w:tcPr>
          <w:p w14:paraId="7208D7DC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6D78A3" w14:paraId="551A9AB8" w14:textId="77777777" w:rsidTr="002848A8">
        <w:tc>
          <w:tcPr>
            <w:tcW w:w="810" w:type="dxa"/>
          </w:tcPr>
          <w:p w14:paraId="45466F8C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833" w:type="dxa"/>
          </w:tcPr>
          <w:p w14:paraId="3A323483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DK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Žemaitukai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33155996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Jaunuoliu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polka”</w:t>
            </w:r>
          </w:p>
        </w:tc>
      </w:tr>
      <w:tr w:rsidR="006D78A3" w14:paraId="15DB72E2" w14:textId="77777777" w:rsidTr="002848A8">
        <w:tc>
          <w:tcPr>
            <w:tcW w:w="810" w:type="dxa"/>
          </w:tcPr>
          <w:p w14:paraId="78AE6CC4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4833" w:type="dxa"/>
          </w:tcPr>
          <w:p w14:paraId="568F98EF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Skuodo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rajono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kultūros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folkloro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ansamblis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5DEADADF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Kružok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Vynužio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D78A3" w14:paraId="1E45761F" w14:textId="77777777" w:rsidTr="002848A8">
        <w:tc>
          <w:tcPr>
            <w:tcW w:w="810" w:type="dxa"/>
          </w:tcPr>
          <w:p w14:paraId="1ED301B9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4833" w:type="dxa"/>
          </w:tcPr>
          <w:p w14:paraId="1FF5E3D6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Kapela “Nevarenai”</w:t>
            </w:r>
          </w:p>
        </w:tc>
        <w:tc>
          <w:tcPr>
            <w:tcW w:w="3373" w:type="dxa"/>
          </w:tcPr>
          <w:p w14:paraId="3732431D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78A3" w14:paraId="05E6E03F" w14:textId="77777777" w:rsidTr="002848A8">
        <w:tc>
          <w:tcPr>
            <w:tcW w:w="810" w:type="dxa"/>
          </w:tcPr>
          <w:p w14:paraId="69D13AC8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4833" w:type="dxa"/>
          </w:tcPr>
          <w:p w14:paraId="1AC8FB5A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DK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Žemaitukai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373" w:type="dxa"/>
          </w:tcPr>
          <w:p w14:paraId="2B5F665E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Vyžele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D78A3" w14:paraId="10CC77D6" w14:textId="77777777" w:rsidTr="002848A8">
        <w:tc>
          <w:tcPr>
            <w:tcW w:w="810" w:type="dxa"/>
          </w:tcPr>
          <w:p w14:paraId="053577EE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4833" w:type="dxa"/>
          </w:tcPr>
          <w:p w14:paraId="6F468AEC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Kapela “Nevarenai”</w:t>
            </w:r>
          </w:p>
        </w:tc>
        <w:tc>
          <w:tcPr>
            <w:tcW w:w="3373" w:type="dxa"/>
          </w:tcPr>
          <w:p w14:paraId="004C790C" w14:textId="77777777" w:rsidR="006D78A3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6D78A3" w14:paraId="0D48E0E5" w14:textId="77777777" w:rsidTr="002848A8">
        <w:tc>
          <w:tcPr>
            <w:tcW w:w="9016" w:type="dxa"/>
            <w:gridSpan w:val="3"/>
          </w:tcPr>
          <w:p w14:paraId="0F1E023F" w14:textId="798FB348" w:rsidR="006D78A3" w:rsidRPr="00EE0FBF" w:rsidRDefault="006D78A3" w:rsidP="002848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FBF">
              <w:rPr>
                <w:rFonts w:ascii="Times New Roman" w:hAnsi="Times New Roman" w:cs="Times New Roman"/>
                <w:sz w:val="24"/>
                <w:szCs w:val="24"/>
              </w:rPr>
              <w:t xml:space="preserve">Runā koncerta vadītāja – pa to laiku visi koncerta dalībnieki pulcējas gar basketbola laukuma malu (vai skatuves malu), sadodas rokās. </w:t>
            </w:r>
            <w:r w:rsidRPr="00EE0F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SVARĪGI</w:t>
            </w:r>
            <w:r w:rsidRPr="00EE0FBF">
              <w:rPr>
                <w:rFonts w:ascii="Times New Roman" w:hAnsi="Times New Roman" w:cs="Times New Roman"/>
                <w:sz w:val="24"/>
                <w:szCs w:val="24"/>
              </w:rPr>
              <w:t xml:space="preserve">!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Dejas laikā, kad</w:t>
            </w:r>
            <w:r w:rsidRPr="00EE0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dejotāja beidz savu solo partiju, </w:t>
            </w:r>
            <w:r w:rsidRPr="00EE0FBF">
              <w:rPr>
                <w:rFonts w:ascii="Times New Roman" w:hAnsi="Times New Roman" w:cs="Times New Roman"/>
                <w:sz w:val="24"/>
                <w:szCs w:val="24"/>
              </w:rPr>
              <w:t xml:space="preserve">VISI NĀK ĀRĀ SADEVUŠIES ROKĀS UN VEIDO PUSLOKU AIZ DEJOTĀJĀM, TURPINA ŠŪPOT ROKAS, PALIEK UZ SKATUVES! VPDK “DRUVA” VĪRI ORGANIZĒ IZVEŠANU PAREIZAJĀ LAIKĀ UN IZVED VISUS </w:t>
            </w:r>
            <w:r w:rsidR="00042FC7">
              <w:rPr>
                <w:rFonts w:ascii="Times New Roman" w:hAnsi="Times New Roman" w:cs="Times New Roman"/>
                <w:sz w:val="24"/>
                <w:szCs w:val="24"/>
              </w:rPr>
              <w:t xml:space="preserve">KONCERTA DALĪBNIEKUS </w:t>
            </w:r>
            <w:r w:rsidRPr="00EE0FBF">
              <w:rPr>
                <w:rFonts w:ascii="Times New Roman" w:hAnsi="Times New Roman" w:cs="Times New Roman"/>
                <w:sz w:val="24"/>
                <w:szCs w:val="24"/>
              </w:rPr>
              <w:t>PUSLOKĀ</w:t>
            </w:r>
            <w:r w:rsidR="00042FC7">
              <w:rPr>
                <w:rFonts w:ascii="Times New Roman" w:hAnsi="Times New Roman" w:cs="Times New Roman"/>
                <w:sz w:val="24"/>
                <w:szCs w:val="24"/>
              </w:rPr>
              <w:t xml:space="preserve"> UZ SKATUVES, PODESTIEM UN ZĀLES PRIEKŠĀ (ja koncerts ir Druvas KN)</w:t>
            </w:r>
            <w:r w:rsidRPr="00EE0FBF">
              <w:rPr>
                <w:rFonts w:ascii="Times New Roman" w:hAnsi="Times New Roman" w:cs="Times New Roman"/>
                <w:sz w:val="24"/>
                <w:szCs w:val="24"/>
              </w:rPr>
              <w:t xml:space="preserve">! </w:t>
            </w:r>
          </w:p>
        </w:tc>
      </w:tr>
      <w:tr w:rsidR="006D78A3" w14:paraId="526142B4" w14:textId="77777777" w:rsidTr="002848A8">
        <w:tc>
          <w:tcPr>
            <w:tcW w:w="9016" w:type="dxa"/>
            <w:gridSpan w:val="3"/>
          </w:tcPr>
          <w:p w14:paraId="3FE86B18" w14:textId="2DE3A93C" w:rsidR="006D78A3" w:rsidRPr="00EE0FBF" w:rsidRDefault="006D78A3" w:rsidP="002848A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E0F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Runā koncerta vadītāja</w:t>
            </w:r>
            <w:r w:rsidR="009C1E9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Zita Dūdiņa</w:t>
            </w:r>
          </w:p>
        </w:tc>
      </w:tr>
      <w:tr w:rsidR="006D78A3" w14:paraId="1C1E604C" w14:textId="77777777" w:rsidTr="002848A8">
        <w:tc>
          <w:tcPr>
            <w:tcW w:w="9016" w:type="dxa"/>
            <w:gridSpan w:val="3"/>
          </w:tcPr>
          <w:p w14:paraId="7848CE47" w14:textId="77777777" w:rsidR="006D78A3" w:rsidRPr="00EE0FBF" w:rsidRDefault="006D78A3" w:rsidP="002848A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E0F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Vārds Saldus pagasta pārvaldes vadītājai Ilzei Kļavai</w:t>
            </w:r>
          </w:p>
        </w:tc>
      </w:tr>
      <w:tr w:rsidR="006D78A3" w14:paraId="29BCB898" w14:textId="77777777" w:rsidTr="002848A8">
        <w:tc>
          <w:tcPr>
            <w:tcW w:w="9016" w:type="dxa"/>
            <w:gridSpan w:val="3"/>
          </w:tcPr>
          <w:p w14:paraId="546109AB" w14:textId="77777777" w:rsidR="006D78A3" w:rsidRPr="00EE0FBF" w:rsidRDefault="006D78A3" w:rsidP="002848A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E0F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Vārds Saldus pagasta kultūras darbu organizatorei </w:t>
            </w:r>
            <w:proofErr w:type="spellStart"/>
            <w:r w:rsidRPr="00EE0F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Ļubai</w:t>
            </w:r>
            <w:proofErr w:type="spellEnd"/>
            <w:r w:rsidRPr="00EE0FB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Kapteinei</w:t>
            </w:r>
          </w:p>
        </w:tc>
      </w:tr>
      <w:tr w:rsidR="006D78A3" w14:paraId="1E2AF151" w14:textId="77777777" w:rsidTr="002848A8">
        <w:tc>
          <w:tcPr>
            <w:tcW w:w="9016" w:type="dxa"/>
            <w:gridSpan w:val="3"/>
          </w:tcPr>
          <w:p w14:paraId="48026008" w14:textId="77777777" w:rsidR="006D78A3" w:rsidRPr="00EE0FBF" w:rsidRDefault="006D78A3" w:rsidP="002848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E0FBF">
              <w:rPr>
                <w:rFonts w:ascii="Times New Roman" w:hAnsi="Times New Roman" w:cs="Times New Roman"/>
                <w:sz w:val="36"/>
                <w:szCs w:val="36"/>
              </w:rPr>
              <w:t>DRUMLINE LATVIA Bungu šovs!</w:t>
            </w:r>
          </w:p>
        </w:tc>
      </w:tr>
    </w:tbl>
    <w:p w14:paraId="7078852B" w14:textId="77777777" w:rsidR="006D78A3" w:rsidRPr="00842B07" w:rsidRDefault="006D78A3" w:rsidP="006D78A3">
      <w:pPr>
        <w:rPr>
          <w:rFonts w:ascii="Times New Roman" w:hAnsi="Times New Roman" w:cs="Times New Roman"/>
          <w:sz w:val="24"/>
          <w:szCs w:val="24"/>
        </w:rPr>
      </w:pPr>
    </w:p>
    <w:p w14:paraId="5A99AD2B" w14:textId="77777777" w:rsidR="006D78A3" w:rsidRPr="00842B07" w:rsidRDefault="006D78A3" w:rsidP="006D78A3">
      <w:pPr>
        <w:rPr>
          <w:rFonts w:ascii="Times New Roman" w:hAnsi="Times New Roman" w:cs="Times New Roman"/>
          <w:sz w:val="24"/>
          <w:szCs w:val="24"/>
        </w:rPr>
      </w:pPr>
    </w:p>
    <w:p w14:paraId="54952FD9" w14:textId="77777777" w:rsidR="006D78A3" w:rsidRPr="00842B07" w:rsidRDefault="006D78A3" w:rsidP="006D78A3">
      <w:pPr>
        <w:rPr>
          <w:rFonts w:ascii="Times New Roman" w:hAnsi="Times New Roman" w:cs="Times New Roman"/>
          <w:sz w:val="24"/>
          <w:szCs w:val="24"/>
        </w:rPr>
      </w:pPr>
    </w:p>
    <w:p w14:paraId="18ECD88E" w14:textId="6DFB1BD7" w:rsidR="00537BA5" w:rsidRPr="006D78A3" w:rsidRDefault="00537BA5" w:rsidP="006D78A3"/>
    <w:sectPr w:rsidR="00537BA5" w:rsidRPr="006D78A3" w:rsidSect="00B453CC">
      <w:headerReference w:type="default" r:id="rId6"/>
      <w:pgSz w:w="11906" w:h="16838"/>
      <w:pgMar w:top="1440" w:right="1440" w:bottom="1440" w:left="1440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279DC" w14:textId="77777777" w:rsidR="00C95891" w:rsidRDefault="00C95891" w:rsidP="00BB405C">
      <w:pPr>
        <w:spacing w:after="0" w:line="240" w:lineRule="auto"/>
      </w:pPr>
      <w:r>
        <w:separator/>
      </w:r>
    </w:p>
  </w:endnote>
  <w:endnote w:type="continuationSeparator" w:id="0">
    <w:p w14:paraId="63F2338A" w14:textId="77777777" w:rsidR="00C95891" w:rsidRDefault="00C95891" w:rsidP="00BB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0D247" w14:textId="77777777" w:rsidR="00C95891" w:rsidRDefault="00C95891" w:rsidP="00BB405C">
      <w:pPr>
        <w:spacing w:after="0" w:line="240" w:lineRule="auto"/>
      </w:pPr>
      <w:r>
        <w:separator/>
      </w:r>
    </w:p>
  </w:footnote>
  <w:footnote w:type="continuationSeparator" w:id="0">
    <w:p w14:paraId="6BA19A4C" w14:textId="77777777" w:rsidR="00C95891" w:rsidRDefault="00C95891" w:rsidP="00BB4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BD4" w14:textId="68C54FF2" w:rsidR="00BB405C" w:rsidRDefault="006D78A3">
    <w:pPr>
      <w:pStyle w:val="Galven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1D5A5A" wp14:editId="3E267F69">
          <wp:simplePos x="0" y="0"/>
          <wp:positionH relativeFrom="column">
            <wp:posOffset>1620520</wp:posOffset>
          </wp:positionH>
          <wp:positionV relativeFrom="paragraph">
            <wp:posOffset>-501015</wp:posOffset>
          </wp:positionV>
          <wp:extent cx="1779270" cy="926465"/>
          <wp:effectExtent l="0" t="0" r="0" b="6985"/>
          <wp:wrapTight wrapText="bothSides">
            <wp:wrapPolygon edited="0">
              <wp:start x="0" y="0"/>
              <wp:lineTo x="0" y="21319"/>
              <wp:lineTo x="21276" y="21319"/>
              <wp:lineTo x="21276" y="0"/>
              <wp:lineTo x="0" y="0"/>
            </wp:wrapPolygon>
          </wp:wrapTight>
          <wp:docPr id="1" name="Attēls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ttēls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02" t="38604" r="19791" b="29636"/>
                  <a:stretch/>
                </pic:blipFill>
                <pic:spPr bwMode="auto">
                  <a:xfrm>
                    <a:off x="0" y="0"/>
                    <a:ext cx="1779270" cy="926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BE0C59A" wp14:editId="1045E790">
          <wp:simplePos x="0" y="0"/>
          <wp:positionH relativeFrom="column">
            <wp:posOffset>3457055</wp:posOffset>
          </wp:positionH>
          <wp:positionV relativeFrom="paragraph">
            <wp:posOffset>-628205</wp:posOffset>
          </wp:positionV>
          <wp:extent cx="1000125" cy="1000125"/>
          <wp:effectExtent l="0" t="0" r="0" b="0"/>
          <wp:wrapTight wrapText="bothSides">
            <wp:wrapPolygon edited="0">
              <wp:start x="4526" y="0"/>
              <wp:lineTo x="3291" y="9463"/>
              <wp:lineTo x="5349" y="13989"/>
              <wp:lineTo x="3291" y="13989"/>
              <wp:lineTo x="1234" y="15223"/>
              <wp:lineTo x="1646" y="20983"/>
              <wp:lineTo x="19749" y="20983"/>
              <wp:lineTo x="20160" y="18926"/>
              <wp:lineTo x="18103" y="14400"/>
              <wp:lineTo x="16457" y="9051"/>
              <wp:lineTo x="15634" y="7406"/>
              <wp:lineTo x="6583" y="0"/>
              <wp:lineTo x="4526" y="0"/>
            </wp:wrapPolygon>
          </wp:wrapTight>
          <wp:docPr id="2" name="Attēl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ttēls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71F7D0" w14:textId="77777777" w:rsidR="00BB405C" w:rsidRDefault="00BB405C">
    <w:pPr>
      <w:pStyle w:val="Galvene"/>
    </w:pPr>
  </w:p>
  <w:p w14:paraId="3EC4D48C" w14:textId="77777777" w:rsidR="00BB405C" w:rsidRDefault="00BB405C">
    <w:pPr>
      <w:pStyle w:val="Galvene"/>
    </w:pPr>
  </w:p>
  <w:p w14:paraId="6E82ED67" w14:textId="3B3F6E09" w:rsidR="00BB405C" w:rsidRPr="00BB405C" w:rsidRDefault="00BB405C" w:rsidP="00AF20C1">
    <w:pPr>
      <w:pStyle w:val="Galvene"/>
      <w:jc w:val="center"/>
      <w:rPr>
        <w:rFonts w:ascii="Times New Roman" w:hAnsi="Times New Roman" w:cs="Times New Roman"/>
        <w:sz w:val="24"/>
        <w:szCs w:val="24"/>
      </w:rPr>
    </w:pPr>
    <w:r w:rsidRPr="00BB405C">
      <w:rPr>
        <w:rFonts w:ascii="Times New Roman" w:hAnsi="Times New Roman" w:cs="Times New Roman"/>
        <w:sz w:val="24"/>
        <w:szCs w:val="24"/>
      </w:rPr>
      <w:t xml:space="preserve">Druvas kultūras nams, Vienības iela 15/17, Druva, Saldus pag., LV-3862, </w:t>
    </w:r>
    <w:hyperlink r:id="rId3" w:history="1">
      <w:r w:rsidRPr="00BB405C">
        <w:rPr>
          <w:rStyle w:val="Hipersaite"/>
          <w:rFonts w:ascii="Times New Roman" w:hAnsi="Times New Roman" w:cs="Times New Roman"/>
          <w:sz w:val="24"/>
          <w:szCs w:val="24"/>
        </w:rPr>
        <w:t>lkapteine@inbox.lv</w:t>
      </w:r>
    </w:hyperlink>
    <w:r w:rsidRPr="00BB405C">
      <w:rPr>
        <w:rFonts w:ascii="Times New Roman" w:hAnsi="Times New Roman" w:cs="Times New Roman"/>
        <w:sz w:val="24"/>
        <w:szCs w:val="24"/>
      </w:rPr>
      <w:t>, +371 29145725</w:t>
    </w:r>
  </w:p>
  <w:p w14:paraId="485CE4B2" w14:textId="77777777" w:rsidR="00BB405C" w:rsidRDefault="00BB405C">
    <w:pPr>
      <w:pStyle w:val="Galve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8C"/>
    <w:rsid w:val="00014D39"/>
    <w:rsid w:val="00042FC7"/>
    <w:rsid w:val="000F04E6"/>
    <w:rsid w:val="00173A09"/>
    <w:rsid w:val="001A759E"/>
    <w:rsid w:val="00210E91"/>
    <w:rsid w:val="002A2D04"/>
    <w:rsid w:val="002A53D9"/>
    <w:rsid w:val="0032019C"/>
    <w:rsid w:val="00354C13"/>
    <w:rsid w:val="003B64C0"/>
    <w:rsid w:val="0050038E"/>
    <w:rsid w:val="00516901"/>
    <w:rsid w:val="00537BA5"/>
    <w:rsid w:val="00566527"/>
    <w:rsid w:val="00580268"/>
    <w:rsid w:val="005E61BF"/>
    <w:rsid w:val="006127EE"/>
    <w:rsid w:val="00645395"/>
    <w:rsid w:val="00652FAA"/>
    <w:rsid w:val="006B1978"/>
    <w:rsid w:val="006D78A3"/>
    <w:rsid w:val="00801B8F"/>
    <w:rsid w:val="008239C9"/>
    <w:rsid w:val="00824206"/>
    <w:rsid w:val="0084568C"/>
    <w:rsid w:val="008A6B50"/>
    <w:rsid w:val="009C1E95"/>
    <w:rsid w:val="009C5129"/>
    <w:rsid w:val="00AA33CA"/>
    <w:rsid w:val="00AB5A8D"/>
    <w:rsid w:val="00AB60A8"/>
    <w:rsid w:val="00AF20C1"/>
    <w:rsid w:val="00B05F72"/>
    <w:rsid w:val="00B453CC"/>
    <w:rsid w:val="00B571B4"/>
    <w:rsid w:val="00BB405C"/>
    <w:rsid w:val="00C329E5"/>
    <w:rsid w:val="00C36990"/>
    <w:rsid w:val="00C95891"/>
    <w:rsid w:val="00CD7461"/>
    <w:rsid w:val="00D31A50"/>
    <w:rsid w:val="00D46E78"/>
    <w:rsid w:val="00DC2613"/>
    <w:rsid w:val="00E03F5B"/>
    <w:rsid w:val="00E63039"/>
    <w:rsid w:val="00E91A08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9CFC64"/>
  <w15:chartTrackingRefBased/>
  <w15:docId w15:val="{D7553554-73C8-4B64-BAB4-D6C5EFBE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6D78A3"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8239C9"/>
    <w:pPr>
      <w:spacing w:after="200" w:line="276" w:lineRule="auto"/>
      <w:ind w:left="720"/>
      <w:contextualSpacing/>
    </w:pPr>
  </w:style>
  <w:style w:type="paragraph" w:styleId="Galvene">
    <w:name w:val="header"/>
    <w:basedOn w:val="Parasts"/>
    <w:link w:val="GalveneRakstz"/>
    <w:uiPriority w:val="99"/>
    <w:unhideWhenUsed/>
    <w:rsid w:val="00BB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BB405C"/>
  </w:style>
  <w:style w:type="paragraph" w:styleId="Kjene">
    <w:name w:val="footer"/>
    <w:basedOn w:val="Parasts"/>
    <w:link w:val="KjeneRakstz"/>
    <w:uiPriority w:val="99"/>
    <w:unhideWhenUsed/>
    <w:rsid w:val="00BB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BB405C"/>
  </w:style>
  <w:style w:type="character" w:styleId="Hipersaite">
    <w:name w:val="Hyperlink"/>
    <w:basedOn w:val="Noklusjumarindkopasfonts"/>
    <w:uiPriority w:val="99"/>
    <w:unhideWhenUsed/>
    <w:rsid w:val="00BB405C"/>
    <w:rPr>
      <w:color w:val="0563C1" w:themeColor="hyperlink"/>
      <w:u w:val="single"/>
    </w:rPr>
  </w:style>
  <w:style w:type="character" w:styleId="Neatrisintapieminana">
    <w:name w:val="Unresolved Mention"/>
    <w:basedOn w:val="Noklusjumarindkopasfonts"/>
    <w:uiPriority w:val="99"/>
    <w:semiHidden/>
    <w:unhideWhenUsed/>
    <w:rsid w:val="00BB405C"/>
    <w:rPr>
      <w:color w:val="605E5C"/>
      <w:shd w:val="clear" w:color="auto" w:fill="E1DFDD"/>
    </w:rPr>
  </w:style>
  <w:style w:type="table" w:styleId="Reatabula">
    <w:name w:val="Table Grid"/>
    <w:basedOn w:val="Parastatabula"/>
    <w:uiPriority w:val="39"/>
    <w:rsid w:val="005E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9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kapteine@inbox.lv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1457</Words>
  <Characters>831</Characters>
  <Application>Microsoft Office Word</Application>
  <DocSecurity>0</DocSecurity>
  <Lines>6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Lietotājs</dc:creator>
  <cp:keywords/>
  <dc:description/>
  <cp:lastModifiedBy>Lietotājs</cp:lastModifiedBy>
  <cp:revision>7</cp:revision>
  <cp:lastPrinted>2022-05-11T08:37:00Z</cp:lastPrinted>
  <dcterms:created xsi:type="dcterms:W3CDTF">2022-05-25T06:56:00Z</dcterms:created>
  <dcterms:modified xsi:type="dcterms:W3CDTF">2022-05-25T08:16:00Z</dcterms:modified>
</cp:coreProperties>
</file>