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9BEFA" w14:textId="77777777" w:rsidR="000C139B" w:rsidRDefault="000C139B">
      <w:pPr>
        <w:jc w:val="center"/>
        <w:rPr>
          <w:rFonts w:ascii="Times New Roman" w:eastAsia="Times New Roman" w:hAnsi="Times New Roman" w:cs="Times New Roman"/>
          <w:b/>
          <w:sz w:val="24"/>
          <w:szCs w:val="24"/>
        </w:rPr>
      </w:pPr>
      <w:bookmarkStart w:id="0" w:name="_heading=h.gjdgxs" w:colFirst="0" w:colLast="0"/>
      <w:bookmarkEnd w:id="0"/>
    </w:p>
    <w:p w14:paraId="18204CD9" w14:textId="77777777" w:rsidR="000C139B" w:rsidRDefault="000C139B">
      <w:pPr>
        <w:jc w:val="center"/>
        <w:rPr>
          <w:rFonts w:ascii="Times New Roman" w:eastAsia="Times New Roman" w:hAnsi="Times New Roman" w:cs="Times New Roman"/>
          <w:b/>
          <w:sz w:val="24"/>
          <w:szCs w:val="24"/>
        </w:rPr>
      </w:pPr>
    </w:p>
    <w:p w14:paraId="2A30D402" w14:textId="77777777" w:rsidR="000C139B" w:rsidRDefault="000C139B">
      <w:pPr>
        <w:jc w:val="center"/>
        <w:rPr>
          <w:rFonts w:ascii="Times New Roman" w:eastAsia="Times New Roman" w:hAnsi="Times New Roman" w:cs="Times New Roman"/>
          <w:b/>
          <w:sz w:val="24"/>
          <w:szCs w:val="24"/>
        </w:rPr>
      </w:pPr>
    </w:p>
    <w:p w14:paraId="2E422CE4" w14:textId="77777777" w:rsidR="000C139B" w:rsidRDefault="000C139B">
      <w:pPr>
        <w:jc w:val="center"/>
        <w:rPr>
          <w:rFonts w:ascii="Times New Roman" w:eastAsia="Times New Roman" w:hAnsi="Times New Roman" w:cs="Times New Roman"/>
          <w:b/>
          <w:sz w:val="24"/>
          <w:szCs w:val="24"/>
        </w:rPr>
      </w:pPr>
    </w:p>
    <w:p w14:paraId="3BC0EA57" w14:textId="77777777" w:rsidR="000C139B" w:rsidRDefault="000C139B">
      <w:pPr>
        <w:rPr>
          <w:rFonts w:ascii="Times New Roman" w:eastAsia="Times New Roman" w:hAnsi="Times New Roman" w:cs="Times New Roman"/>
          <w:b/>
          <w:sz w:val="24"/>
          <w:szCs w:val="24"/>
        </w:rPr>
      </w:pPr>
    </w:p>
    <w:p w14:paraId="72EAD854" w14:textId="77777777" w:rsidR="000C139B" w:rsidRDefault="000C139B">
      <w:pPr>
        <w:rPr>
          <w:rFonts w:ascii="Times New Roman" w:eastAsia="Times New Roman" w:hAnsi="Times New Roman" w:cs="Times New Roman"/>
          <w:b/>
          <w:sz w:val="24"/>
          <w:szCs w:val="24"/>
        </w:rPr>
      </w:pPr>
    </w:p>
    <w:p w14:paraId="367A0EB8" w14:textId="77777777" w:rsidR="000C139B" w:rsidRDefault="00C51D88">
      <w:pPr>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4624BB14" wp14:editId="0A29B633">
            <wp:extent cx="1495687" cy="1495687"/>
            <wp:effectExtent l="0" t="0" r="0" b="0"/>
            <wp:docPr id="31" name="image18.jpg" descr="Logos and Lockups: Design: Brand Guidelines: Indiana University"/>
            <wp:cNvGraphicFramePr/>
            <a:graphic xmlns:a="http://schemas.openxmlformats.org/drawingml/2006/main">
              <a:graphicData uri="http://schemas.openxmlformats.org/drawingml/2006/picture">
                <pic:pic xmlns:pic="http://schemas.openxmlformats.org/drawingml/2006/picture">
                  <pic:nvPicPr>
                    <pic:cNvPr id="0" name="image18.jpg" descr="Logos and Lockups: Design: Brand Guidelines: Indiana University"/>
                    <pic:cNvPicPr preferRelativeResize="0"/>
                  </pic:nvPicPr>
                  <pic:blipFill>
                    <a:blip r:embed="rId6"/>
                    <a:srcRect/>
                    <a:stretch>
                      <a:fillRect/>
                    </a:stretch>
                  </pic:blipFill>
                  <pic:spPr>
                    <a:xfrm>
                      <a:off x="0" y="0"/>
                      <a:ext cx="1495687" cy="1495687"/>
                    </a:xfrm>
                    <a:prstGeom prst="rect">
                      <a:avLst/>
                    </a:prstGeom>
                    <a:ln/>
                  </pic:spPr>
                </pic:pic>
              </a:graphicData>
            </a:graphic>
          </wp:inline>
        </w:drawing>
      </w:r>
    </w:p>
    <w:p w14:paraId="03937A98" w14:textId="77777777" w:rsidR="000C139B" w:rsidRDefault="000C139B">
      <w:pPr>
        <w:jc w:val="center"/>
        <w:rPr>
          <w:rFonts w:ascii="Times New Roman" w:eastAsia="Times New Roman" w:hAnsi="Times New Roman" w:cs="Times New Roman"/>
          <w:b/>
          <w:sz w:val="6"/>
          <w:szCs w:val="6"/>
        </w:rPr>
      </w:pPr>
    </w:p>
    <w:p w14:paraId="4BD2D336" w14:textId="77777777" w:rsidR="000C139B" w:rsidRDefault="00C51D88">
      <w:pPr>
        <w:widowControl w:val="0"/>
        <w:spacing w:after="0" w:line="43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United States Post COVID-19 Pandemic Travel Recovery</w:t>
      </w:r>
    </w:p>
    <w:p w14:paraId="71FDAF15" w14:textId="77777777" w:rsidR="000C139B" w:rsidRDefault="00C51D88">
      <w:pPr>
        <w:widowControl w:val="0"/>
        <w:spacing w:after="0" w:line="43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Joel Klein</w:t>
      </w:r>
    </w:p>
    <w:p w14:paraId="2C32AB1F" w14:textId="77777777" w:rsidR="000C139B" w:rsidRDefault="00C51D88">
      <w:pPr>
        <w:widowControl w:val="0"/>
        <w:spacing w:after="0" w:line="43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Luddy School of Engineering, Indiana University</w:t>
      </w:r>
    </w:p>
    <w:p w14:paraId="2EDB8CB8" w14:textId="77777777" w:rsidR="000C139B" w:rsidRDefault="00C51D88">
      <w:pPr>
        <w:widowControl w:val="0"/>
        <w:spacing w:after="0" w:line="43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 535: Management, Access, &amp; Use of Big Data</w:t>
      </w:r>
    </w:p>
    <w:p w14:paraId="37B23B1F" w14:textId="77777777" w:rsidR="000C139B" w:rsidRDefault="00C51D88">
      <w:pPr>
        <w:widowControl w:val="0"/>
        <w:spacing w:after="0" w:line="43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 Inna Kouper</w:t>
      </w:r>
    </w:p>
    <w:p w14:paraId="4B92EAA7" w14:textId="55747A25" w:rsidR="000C139B" w:rsidRDefault="00C51D88">
      <w:pPr>
        <w:widowControl w:val="0"/>
        <w:spacing w:after="0" w:line="43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w:t>
      </w:r>
      <w:r w:rsidR="00C2113E">
        <w:rPr>
          <w:rFonts w:ascii="Times New Roman" w:eastAsia="Times New Roman" w:hAnsi="Times New Roman" w:cs="Times New Roman"/>
          <w:sz w:val="24"/>
          <w:szCs w:val="24"/>
        </w:rPr>
        <w:t>0</w:t>
      </w:r>
      <w:r>
        <w:rPr>
          <w:rFonts w:ascii="Times New Roman" w:eastAsia="Times New Roman" w:hAnsi="Times New Roman" w:cs="Times New Roman"/>
          <w:sz w:val="24"/>
          <w:szCs w:val="24"/>
        </w:rPr>
        <w:t>, 2022</w:t>
      </w:r>
    </w:p>
    <w:p w14:paraId="5E40F311" w14:textId="77777777" w:rsidR="000C139B" w:rsidRDefault="00C51D88">
      <w:pPr>
        <w:spacing w:after="0" w:line="432" w:lineRule="auto"/>
        <w:rPr>
          <w:rFonts w:ascii="Times New Roman" w:eastAsia="Times New Roman" w:hAnsi="Times New Roman" w:cs="Times New Roman"/>
          <w:sz w:val="24"/>
          <w:szCs w:val="24"/>
        </w:rPr>
      </w:pPr>
      <w:r>
        <w:br w:type="page"/>
      </w:r>
    </w:p>
    <w:p w14:paraId="7CB9AA50" w14:textId="77777777" w:rsidR="000C139B" w:rsidRDefault="00C51D88">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9C7C8C7" w14:textId="1DE343D5"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January 20, </w:t>
      </w:r>
      <w:r w:rsidR="00C2113E">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the first reported COVID-19 case reached the United States of America. As of April 11, 2022, nearly two and a half years later, 982 thousand deaths and 80.2 million confirmed cases summarize the ravaging pandemic’s impact on American lives. With confirmed cases now plummeting to on average less than 29 thousand and deaths to a mere 500 daily, the United States seems to be recovering to “normalcy” with the workforce majority returning to in-person work and traveling steadily rising. There </w:t>
      </w:r>
      <w:r w:rsidR="00C2113E">
        <w:rPr>
          <w:rFonts w:ascii="Times New Roman" w:eastAsia="Times New Roman" w:hAnsi="Times New Roman" w:cs="Times New Roman"/>
          <w:sz w:val="24"/>
          <w:szCs w:val="24"/>
        </w:rPr>
        <w:t>remain</w:t>
      </w:r>
      <w:r>
        <w:rPr>
          <w:rFonts w:ascii="Times New Roman" w:eastAsia="Times New Roman" w:hAnsi="Times New Roman" w:cs="Times New Roman"/>
          <w:sz w:val="24"/>
          <w:szCs w:val="24"/>
        </w:rPr>
        <w:t xml:space="preserve"> portions of the general population choosing to stay home despite low daily case and death counts and 66.3 percent of the eligible population fully vaccinated (receiving primary vaccine series). </w:t>
      </w:r>
    </w:p>
    <w:p w14:paraId="006E751B" w14:textId="77777777"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Analyzing daily trip data since January 2019 published by the Bureau of Transportation illustrates a nationwide travel recovery since the beginning of the pandemic. Several big data technologies and capabilities such as APIs, virtual machines, cloud services, distributed storage, Python, SQL, and Tableau support developing a nimble and robust pipeline to extract, ingest, clean, preserve, and share publicly available data to gain deeper travel recovery insights. In addition to assessing recovery nationwide, this research implements a big data pipeline to uncover the relationships between vaccination rates, metropolitan class (urban/rural), political results, demographics, and weather patterns on trip recovery at a U.S. county level. The resulting pipeline implementation detects the direct relationship between monthly vaccination rates and travel throughout 2021. The primary geographic areas remaining under pre-pandemic travel levels with daily average travelers in February 2022 ranging between 95 to 99% of levels two years prior are associated with higher metropolitan, older, and democratic populations. </w:t>
      </w:r>
    </w:p>
    <w:p w14:paraId="288F3532" w14:textId="77777777" w:rsidR="000C139B" w:rsidRDefault="000C139B">
      <w:pPr>
        <w:spacing w:after="0" w:line="432" w:lineRule="auto"/>
        <w:jc w:val="both"/>
        <w:rPr>
          <w:rFonts w:ascii="Times New Roman" w:eastAsia="Times New Roman" w:hAnsi="Times New Roman" w:cs="Times New Roman"/>
          <w:b/>
          <w:sz w:val="24"/>
          <w:szCs w:val="24"/>
        </w:rPr>
      </w:pPr>
    </w:p>
    <w:p w14:paraId="18F89556" w14:textId="77777777" w:rsidR="000C139B" w:rsidRDefault="00C51D88">
      <w:pPr>
        <w:spacing w:after="0" w:line="43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1385BEE0" w14:textId="77777777" w:rsidR="000C139B" w:rsidRDefault="00C51D88">
      <w:pPr>
        <w:spacing w:after="0" w:line="43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project objective is to build an analytics dashboard tracking travel levels before, during, and after the COVID-19 pandemic while gaining insight on the driving factors halting travel recovery in specific areas of the country. </w:t>
      </w:r>
    </w:p>
    <w:p w14:paraId="0CF8632B" w14:textId="77777777"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the Bureau of Transportation reports travel statistics directly on their website, there is no readily available dashboard which compares current travel rates directly to pre-COVID rates. In addition, there is also no single source which highlights the relationship between metro status, political voting, demographics, and weather - all effects shown to be associated with higher vaccination rates, case counts, and general apprehension of COVID-19 - on travel recovery. The resulting dashboard demonstrates the recovery rates over time by vaccination rate, average age, and weather patterns, as well as compares travel recovery of metro counties vs. non-metro counties, and democratic vs. republican counties respectively. </w:t>
      </w:r>
    </w:p>
    <w:p w14:paraId="300124E7" w14:textId="77777777"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involves an extensive data management plan to extract, transform, load, and integrate six publicly available data sources (table 1) together before feeding the dashboard. Documentation for each source is listed in the appendix.</w:t>
      </w:r>
    </w:p>
    <w:tbl>
      <w:tblPr>
        <w:tblStyle w:val="a"/>
        <w:tblW w:w="89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1935"/>
        <w:gridCol w:w="2355"/>
      </w:tblGrid>
      <w:tr w:rsidR="000C139B" w14:paraId="03163E9B" w14:textId="77777777">
        <w:trPr>
          <w:tblHeader/>
          <w:jc w:val="center"/>
        </w:trPr>
        <w:tc>
          <w:tcPr>
            <w:tcW w:w="2340" w:type="dxa"/>
            <w:shd w:val="clear" w:color="auto" w:fill="auto"/>
            <w:tcMar>
              <w:top w:w="100" w:type="dxa"/>
              <w:left w:w="100" w:type="dxa"/>
              <w:bottom w:w="100" w:type="dxa"/>
              <w:right w:w="100" w:type="dxa"/>
            </w:tcMar>
          </w:tcPr>
          <w:p w14:paraId="36F17D8F" w14:textId="77777777" w:rsidR="000C139B" w:rsidRDefault="00C51D88">
            <w:pPr>
              <w:widowControl w:val="0"/>
              <w:spacing w:after="0" w:line="432"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Source</w:t>
            </w:r>
          </w:p>
        </w:tc>
        <w:tc>
          <w:tcPr>
            <w:tcW w:w="2340" w:type="dxa"/>
            <w:shd w:val="clear" w:color="auto" w:fill="auto"/>
            <w:tcMar>
              <w:top w:w="100" w:type="dxa"/>
              <w:left w:w="100" w:type="dxa"/>
              <w:bottom w:w="100" w:type="dxa"/>
              <w:right w:w="100" w:type="dxa"/>
            </w:tcMar>
          </w:tcPr>
          <w:p w14:paraId="696AABA7" w14:textId="77777777" w:rsidR="000C139B" w:rsidRDefault="00C51D88">
            <w:pPr>
              <w:widowControl w:val="0"/>
              <w:spacing w:after="0" w:line="432"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Description</w:t>
            </w:r>
          </w:p>
        </w:tc>
        <w:tc>
          <w:tcPr>
            <w:tcW w:w="1935" w:type="dxa"/>
            <w:shd w:val="clear" w:color="auto" w:fill="auto"/>
            <w:tcMar>
              <w:top w:w="100" w:type="dxa"/>
              <w:left w:w="100" w:type="dxa"/>
              <w:bottom w:w="100" w:type="dxa"/>
              <w:right w:w="100" w:type="dxa"/>
            </w:tcMar>
          </w:tcPr>
          <w:p w14:paraId="3C481FF4" w14:textId="77777777" w:rsidR="000C139B" w:rsidRDefault="00C51D88">
            <w:pPr>
              <w:widowControl w:val="0"/>
              <w:spacing w:after="0" w:line="432"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Frequency</w:t>
            </w:r>
          </w:p>
        </w:tc>
        <w:tc>
          <w:tcPr>
            <w:tcW w:w="2355" w:type="dxa"/>
            <w:shd w:val="clear" w:color="auto" w:fill="auto"/>
            <w:tcMar>
              <w:top w:w="100" w:type="dxa"/>
              <w:left w:w="100" w:type="dxa"/>
              <w:bottom w:w="100" w:type="dxa"/>
              <w:right w:w="100" w:type="dxa"/>
            </w:tcMar>
          </w:tcPr>
          <w:p w14:paraId="35FE97E7" w14:textId="77777777" w:rsidR="000C139B" w:rsidRDefault="00C51D88">
            <w:pPr>
              <w:widowControl w:val="0"/>
              <w:spacing w:after="0" w:line="432"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Update cadence</w:t>
            </w:r>
          </w:p>
        </w:tc>
      </w:tr>
      <w:tr w:rsidR="000C139B" w14:paraId="3CDBD805" w14:textId="77777777">
        <w:trPr>
          <w:jc w:val="center"/>
        </w:trPr>
        <w:tc>
          <w:tcPr>
            <w:tcW w:w="2340" w:type="dxa"/>
            <w:shd w:val="clear" w:color="auto" w:fill="auto"/>
            <w:tcMar>
              <w:top w:w="100" w:type="dxa"/>
              <w:left w:w="100" w:type="dxa"/>
              <w:bottom w:w="100" w:type="dxa"/>
              <w:right w:w="100" w:type="dxa"/>
            </w:tcMar>
          </w:tcPr>
          <w:p w14:paraId="076C70F1"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Bureau of Transportation (BTS)</w:t>
            </w:r>
          </w:p>
        </w:tc>
        <w:tc>
          <w:tcPr>
            <w:tcW w:w="2340" w:type="dxa"/>
            <w:shd w:val="clear" w:color="auto" w:fill="auto"/>
            <w:tcMar>
              <w:top w:w="100" w:type="dxa"/>
              <w:left w:w="100" w:type="dxa"/>
              <w:bottom w:w="100" w:type="dxa"/>
              <w:right w:w="100" w:type="dxa"/>
            </w:tcMar>
          </w:tcPr>
          <w:p w14:paraId="66357C9B"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U.S. Trips by Distance - County Level</w:t>
            </w:r>
          </w:p>
        </w:tc>
        <w:tc>
          <w:tcPr>
            <w:tcW w:w="1935" w:type="dxa"/>
            <w:shd w:val="clear" w:color="auto" w:fill="auto"/>
            <w:tcMar>
              <w:top w:w="100" w:type="dxa"/>
              <w:left w:w="100" w:type="dxa"/>
              <w:bottom w:w="100" w:type="dxa"/>
              <w:right w:w="100" w:type="dxa"/>
            </w:tcMar>
          </w:tcPr>
          <w:p w14:paraId="2CFA39D7"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Daily</w:t>
            </w:r>
          </w:p>
        </w:tc>
        <w:tc>
          <w:tcPr>
            <w:tcW w:w="2355" w:type="dxa"/>
            <w:shd w:val="clear" w:color="auto" w:fill="auto"/>
            <w:tcMar>
              <w:top w:w="100" w:type="dxa"/>
              <w:left w:w="100" w:type="dxa"/>
              <w:bottom w:w="100" w:type="dxa"/>
              <w:right w:w="100" w:type="dxa"/>
            </w:tcMar>
          </w:tcPr>
          <w:p w14:paraId="1689BB1C"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Daily</w:t>
            </w:r>
          </w:p>
        </w:tc>
      </w:tr>
      <w:tr w:rsidR="000C139B" w14:paraId="0DD77D7A" w14:textId="77777777">
        <w:trPr>
          <w:jc w:val="center"/>
        </w:trPr>
        <w:tc>
          <w:tcPr>
            <w:tcW w:w="2340" w:type="dxa"/>
            <w:shd w:val="clear" w:color="auto" w:fill="auto"/>
            <w:tcMar>
              <w:top w:w="100" w:type="dxa"/>
              <w:left w:w="100" w:type="dxa"/>
              <w:bottom w:w="100" w:type="dxa"/>
              <w:right w:w="100" w:type="dxa"/>
            </w:tcMar>
          </w:tcPr>
          <w:p w14:paraId="58FB1028"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Center for Disease Control (CDC)</w:t>
            </w:r>
          </w:p>
        </w:tc>
        <w:tc>
          <w:tcPr>
            <w:tcW w:w="2340" w:type="dxa"/>
            <w:shd w:val="clear" w:color="auto" w:fill="auto"/>
            <w:tcMar>
              <w:top w:w="100" w:type="dxa"/>
              <w:left w:w="100" w:type="dxa"/>
              <w:bottom w:w="100" w:type="dxa"/>
              <w:right w:w="100" w:type="dxa"/>
            </w:tcMar>
          </w:tcPr>
          <w:p w14:paraId="32A7AE4A"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U.S. Vaccination Counts &amp; Rates - County Level</w:t>
            </w:r>
          </w:p>
        </w:tc>
        <w:tc>
          <w:tcPr>
            <w:tcW w:w="1935" w:type="dxa"/>
            <w:shd w:val="clear" w:color="auto" w:fill="auto"/>
            <w:tcMar>
              <w:top w:w="100" w:type="dxa"/>
              <w:left w:w="100" w:type="dxa"/>
              <w:bottom w:w="100" w:type="dxa"/>
              <w:right w:w="100" w:type="dxa"/>
            </w:tcMar>
          </w:tcPr>
          <w:p w14:paraId="65D62BF7"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Daily</w:t>
            </w:r>
          </w:p>
        </w:tc>
        <w:tc>
          <w:tcPr>
            <w:tcW w:w="2355" w:type="dxa"/>
            <w:shd w:val="clear" w:color="auto" w:fill="auto"/>
            <w:tcMar>
              <w:top w:w="100" w:type="dxa"/>
              <w:left w:w="100" w:type="dxa"/>
              <w:bottom w:w="100" w:type="dxa"/>
              <w:right w:w="100" w:type="dxa"/>
            </w:tcMar>
          </w:tcPr>
          <w:p w14:paraId="64618FD3"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Daily</w:t>
            </w:r>
          </w:p>
        </w:tc>
      </w:tr>
      <w:tr w:rsidR="000C139B" w14:paraId="4E3DBA46" w14:textId="77777777">
        <w:trPr>
          <w:jc w:val="center"/>
        </w:trPr>
        <w:tc>
          <w:tcPr>
            <w:tcW w:w="2340" w:type="dxa"/>
            <w:shd w:val="clear" w:color="auto" w:fill="auto"/>
            <w:tcMar>
              <w:top w:w="100" w:type="dxa"/>
              <w:left w:w="100" w:type="dxa"/>
              <w:bottom w:w="100" w:type="dxa"/>
              <w:right w:w="100" w:type="dxa"/>
            </w:tcMar>
          </w:tcPr>
          <w:p w14:paraId="1EF57369"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National Center for Health Statistics (NCHS)</w:t>
            </w:r>
          </w:p>
        </w:tc>
        <w:tc>
          <w:tcPr>
            <w:tcW w:w="2340" w:type="dxa"/>
            <w:shd w:val="clear" w:color="auto" w:fill="auto"/>
            <w:tcMar>
              <w:top w:w="100" w:type="dxa"/>
              <w:left w:w="100" w:type="dxa"/>
              <w:bottom w:w="100" w:type="dxa"/>
              <w:right w:w="100" w:type="dxa"/>
            </w:tcMar>
          </w:tcPr>
          <w:p w14:paraId="49593E90"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Urban-Rural Classifications - County Level</w:t>
            </w:r>
          </w:p>
        </w:tc>
        <w:tc>
          <w:tcPr>
            <w:tcW w:w="1935" w:type="dxa"/>
            <w:shd w:val="clear" w:color="auto" w:fill="auto"/>
            <w:tcMar>
              <w:top w:w="100" w:type="dxa"/>
              <w:left w:w="100" w:type="dxa"/>
              <w:bottom w:w="100" w:type="dxa"/>
              <w:right w:w="100" w:type="dxa"/>
            </w:tcMar>
          </w:tcPr>
          <w:p w14:paraId="7FC1F5B9"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2355" w:type="dxa"/>
            <w:shd w:val="clear" w:color="auto" w:fill="auto"/>
            <w:tcMar>
              <w:top w:w="100" w:type="dxa"/>
              <w:left w:w="100" w:type="dxa"/>
              <w:bottom w:w="100" w:type="dxa"/>
              <w:right w:w="100" w:type="dxa"/>
            </w:tcMar>
          </w:tcPr>
          <w:p w14:paraId="4EFCAB20"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Last Updated: 2013</w:t>
            </w:r>
          </w:p>
        </w:tc>
      </w:tr>
      <w:tr w:rsidR="000C139B" w14:paraId="7260AFE5" w14:textId="77777777">
        <w:trPr>
          <w:jc w:val="center"/>
        </w:trPr>
        <w:tc>
          <w:tcPr>
            <w:tcW w:w="2340" w:type="dxa"/>
            <w:shd w:val="clear" w:color="auto" w:fill="auto"/>
            <w:tcMar>
              <w:top w:w="100" w:type="dxa"/>
              <w:left w:w="100" w:type="dxa"/>
              <w:bottom w:w="100" w:type="dxa"/>
              <w:right w:w="100" w:type="dxa"/>
            </w:tcMar>
          </w:tcPr>
          <w:p w14:paraId="311FEC7E"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U.S. Census Bureau</w:t>
            </w:r>
          </w:p>
        </w:tc>
        <w:tc>
          <w:tcPr>
            <w:tcW w:w="2340" w:type="dxa"/>
            <w:shd w:val="clear" w:color="auto" w:fill="auto"/>
            <w:tcMar>
              <w:top w:w="100" w:type="dxa"/>
              <w:left w:w="100" w:type="dxa"/>
              <w:bottom w:w="100" w:type="dxa"/>
              <w:right w:w="100" w:type="dxa"/>
            </w:tcMar>
          </w:tcPr>
          <w:p w14:paraId="30C0682E"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Age/Sex Population Breakdown - County Level</w:t>
            </w:r>
          </w:p>
        </w:tc>
        <w:tc>
          <w:tcPr>
            <w:tcW w:w="1935" w:type="dxa"/>
            <w:shd w:val="clear" w:color="auto" w:fill="auto"/>
            <w:tcMar>
              <w:top w:w="100" w:type="dxa"/>
              <w:left w:w="100" w:type="dxa"/>
              <w:bottom w:w="100" w:type="dxa"/>
              <w:right w:w="100" w:type="dxa"/>
            </w:tcMar>
          </w:tcPr>
          <w:p w14:paraId="60696E59"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Yearly</w:t>
            </w:r>
          </w:p>
        </w:tc>
        <w:tc>
          <w:tcPr>
            <w:tcW w:w="2355" w:type="dxa"/>
            <w:shd w:val="clear" w:color="auto" w:fill="auto"/>
            <w:tcMar>
              <w:top w:w="100" w:type="dxa"/>
              <w:left w:w="100" w:type="dxa"/>
              <w:bottom w:w="100" w:type="dxa"/>
              <w:right w:w="100" w:type="dxa"/>
            </w:tcMar>
          </w:tcPr>
          <w:p w14:paraId="47BB2AAB"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Last Updated: 2020</w:t>
            </w:r>
          </w:p>
        </w:tc>
      </w:tr>
      <w:tr w:rsidR="000C139B" w14:paraId="00955450" w14:textId="77777777">
        <w:trPr>
          <w:jc w:val="center"/>
        </w:trPr>
        <w:tc>
          <w:tcPr>
            <w:tcW w:w="2340" w:type="dxa"/>
            <w:shd w:val="clear" w:color="auto" w:fill="auto"/>
            <w:tcMar>
              <w:top w:w="100" w:type="dxa"/>
              <w:left w:w="100" w:type="dxa"/>
              <w:bottom w:w="100" w:type="dxa"/>
              <w:right w:w="100" w:type="dxa"/>
            </w:tcMar>
          </w:tcPr>
          <w:p w14:paraId="0248D2DD"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Harvard Dataverse</w:t>
            </w:r>
          </w:p>
        </w:tc>
        <w:tc>
          <w:tcPr>
            <w:tcW w:w="2340" w:type="dxa"/>
            <w:shd w:val="clear" w:color="auto" w:fill="auto"/>
            <w:tcMar>
              <w:top w:w="100" w:type="dxa"/>
              <w:left w:w="100" w:type="dxa"/>
              <w:bottom w:w="100" w:type="dxa"/>
              <w:right w:w="100" w:type="dxa"/>
            </w:tcMar>
          </w:tcPr>
          <w:p w14:paraId="3ECE26B3"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Presidential Election Returns 2000-2020 - County Level</w:t>
            </w:r>
          </w:p>
        </w:tc>
        <w:tc>
          <w:tcPr>
            <w:tcW w:w="1935" w:type="dxa"/>
            <w:shd w:val="clear" w:color="auto" w:fill="auto"/>
            <w:tcMar>
              <w:top w:w="100" w:type="dxa"/>
              <w:left w:w="100" w:type="dxa"/>
              <w:bottom w:w="100" w:type="dxa"/>
              <w:right w:w="100" w:type="dxa"/>
            </w:tcMar>
          </w:tcPr>
          <w:p w14:paraId="05AF86A3"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2355" w:type="dxa"/>
            <w:shd w:val="clear" w:color="auto" w:fill="auto"/>
            <w:tcMar>
              <w:top w:w="100" w:type="dxa"/>
              <w:left w:w="100" w:type="dxa"/>
              <w:bottom w:w="100" w:type="dxa"/>
              <w:right w:w="100" w:type="dxa"/>
            </w:tcMar>
          </w:tcPr>
          <w:p w14:paraId="39CCCB05"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Last Updated: June 2021</w:t>
            </w:r>
          </w:p>
        </w:tc>
      </w:tr>
      <w:tr w:rsidR="000C139B" w14:paraId="5C643CE2" w14:textId="77777777">
        <w:trPr>
          <w:trHeight w:val="431"/>
          <w:jc w:val="center"/>
        </w:trPr>
        <w:tc>
          <w:tcPr>
            <w:tcW w:w="2340" w:type="dxa"/>
            <w:shd w:val="clear" w:color="auto" w:fill="auto"/>
            <w:tcMar>
              <w:top w:w="100" w:type="dxa"/>
              <w:left w:w="100" w:type="dxa"/>
              <w:bottom w:w="100" w:type="dxa"/>
              <w:right w:w="100" w:type="dxa"/>
            </w:tcMar>
          </w:tcPr>
          <w:p w14:paraId="7BD03E33"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National Centers for Environmental Information (NCEI)</w:t>
            </w:r>
          </w:p>
        </w:tc>
        <w:tc>
          <w:tcPr>
            <w:tcW w:w="2340" w:type="dxa"/>
            <w:shd w:val="clear" w:color="auto" w:fill="auto"/>
            <w:tcMar>
              <w:top w:w="100" w:type="dxa"/>
              <w:left w:w="100" w:type="dxa"/>
              <w:bottom w:w="100" w:type="dxa"/>
              <w:right w:w="100" w:type="dxa"/>
            </w:tcMar>
          </w:tcPr>
          <w:p w14:paraId="7EEF331F"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Monthly Temperature/Precipitation - County Level</w:t>
            </w:r>
          </w:p>
        </w:tc>
        <w:tc>
          <w:tcPr>
            <w:tcW w:w="1935" w:type="dxa"/>
            <w:shd w:val="clear" w:color="auto" w:fill="auto"/>
            <w:tcMar>
              <w:top w:w="100" w:type="dxa"/>
              <w:left w:w="100" w:type="dxa"/>
              <w:bottom w:w="100" w:type="dxa"/>
              <w:right w:w="100" w:type="dxa"/>
            </w:tcMar>
          </w:tcPr>
          <w:p w14:paraId="398916BC"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Monthly</w:t>
            </w:r>
          </w:p>
        </w:tc>
        <w:tc>
          <w:tcPr>
            <w:tcW w:w="2355" w:type="dxa"/>
            <w:shd w:val="clear" w:color="auto" w:fill="auto"/>
            <w:tcMar>
              <w:top w:w="100" w:type="dxa"/>
              <w:left w:w="100" w:type="dxa"/>
              <w:bottom w:w="100" w:type="dxa"/>
              <w:right w:w="100" w:type="dxa"/>
            </w:tcMar>
          </w:tcPr>
          <w:p w14:paraId="5B3A087B" w14:textId="77777777" w:rsidR="000C139B" w:rsidRDefault="00C51D88" w:rsidP="00C2113E">
            <w:pPr>
              <w:keepNext/>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Monthly</w:t>
            </w:r>
          </w:p>
        </w:tc>
      </w:tr>
    </w:tbl>
    <w:p w14:paraId="49B100E2" w14:textId="77777777" w:rsidR="00C2113E" w:rsidRPr="00C2113E" w:rsidRDefault="00C2113E" w:rsidP="00C2113E">
      <w:pPr>
        <w:pStyle w:val="Caption"/>
        <w:rPr>
          <w:sz w:val="2"/>
          <w:szCs w:val="2"/>
        </w:rPr>
      </w:pPr>
    </w:p>
    <w:p w14:paraId="0C80A104" w14:textId="3B4C73B4" w:rsidR="000C139B" w:rsidRDefault="002B010A" w:rsidP="002B010A">
      <w:pPr>
        <w:pStyle w:val="Caption"/>
        <w:jc w:val="center"/>
        <w:rPr>
          <w:rFonts w:ascii="Times New Roman" w:eastAsia="Times New Roman" w:hAnsi="Times New Roman" w:cs="Times New Roman"/>
          <w:sz w:val="24"/>
          <w:szCs w:val="24"/>
        </w:rPr>
      </w:pPr>
      <w:r>
        <w:t xml:space="preserve">                                                                                                                                                      </w:t>
      </w:r>
      <w:r w:rsidR="00C2113E">
        <w:t xml:space="preserve">Table </w:t>
      </w:r>
      <w:r w:rsidR="004F1064">
        <w:fldChar w:fldCharType="begin"/>
      </w:r>
      <w:r w:rsidR="004F1064">
        <w:instrText xml:space="preserve"> SEQ Table \* ARABIC </w:instrText>
      </w:r>
      <w:r w:rsidR="004F1064">
        <w:fldChar w:fldCharType="separate"/>
      </w:r>
      <w:r w:rsidR="00C2113E">
        <w:rPr>
          <w:noProof/>
        </w:rPr>
        <w:t>1</w:t>
      </w:r>
      <w:r w:rsidR="004F1064">
        <w:rPr>
          <w:noProof/>
        </w:rPr>
        <w:fldChar w:fldCharType="end"/>
      </w:r>
      <w:r w:rsidR="00C2113E">
        <w:t xml:space="preserve">: </w:t>
      </w:r>
      <w:r w:rsidR="00C2113E" w:rsidRPr="009D21C2">
        <w:t>Project Data Sources Summary</w:t>
      </w:r>
    </w:p>
    <w:p w14:paraId="15842C12" w14:textId="77777777" w:rsidR="00C2113E" w:rsidRDefault="00C2113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DADD40B" w14:textId="1231A499" w:rsidR="000C139B" w:rsidRDefault="00C51D88">
      <w:pPr>
        <w:spacing w:after="0" w:line="432"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A suite of tools including Google Cloud Platform services like Cloud Functions for data extraction and ingestion, BigQuery for distributed data storage and modeling, and Cloud Scheduler for batch scheduling data updates, Python for data cleaning, SQL for data extraction, and Tableau Server for visualization and preservation execute the big data pipeline end-to-end. Experience using these technologies in conjunction with telling a data story are high value skills in the data science job market today. The methodology section details the application of these technologies further for producing the </w:t>
      </w:r>
      <w:r w:rsidR="00C2113E">
        <w:rPr>
          <w:rFonts w:ascii="Times New Roman" w:eastAsia="Times New Roman" w:hAnsi="Times New Roman" w:cs="Times New Roman"/>
          <w:sz w:val="24"/>
          <w:szCs w:val="24"/>
        </w:rPr>
        <w:t>product</w:t>
      </w:r>
      <w:r>
        <w:rPr>
          <w:rFonts w:ascii="Times New Roman" w:eastAsia="Times New Roman" w:hAnsi="Times New Roman" w:cs="Times New Roman"/>
          <w:sz w:val="24"/>
          <w:szCs w:val="24"/>
        </w:rPr>
        <w:t>.</w:t>
      </w:r>
    </w:p>
    <w:p w14:paraId="50AC8FAC" w14:textId="77777777" w:rsidR="000C139B" w:rsidRDefault="000C139B">
      <w:pPr>
        <w:spacing w:after="0" w:line="432" w:lineRule="auto"/>
        <w:jc w:val="both"/>
        <w:rPr>
          <w:rFonts w:ascii="Times New Roman" w:eastAsia="Times New Roman" w:hAnsi="Times New Roman" w:cs="Times New Roman"/>
          <w:b/>
          <w:sz w:val="24"/>
          <w:szCs w:val="24"/>
        </w:rPr>
      </w:pPr>
    </w:p>
    <w:p w14:paraId="0710A5FC" w14:textId="62FFE711" w:rsidR="000C139B" w:rsidRDefault="00C51D88">
      <w:pPr>
        <w:spacing w:after="0" w:line="43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24BC68A0" w14:textId="3D49043D" w:rsidR="000C139B" w:rsidRDefault="003F0896">
      <w:pPr>
        <w:spacing w:after="0" w:line="432"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456275D6" wp14:editId="1C87FFC6">
                <wp:simplePos x="0" y="0"/>
                <wp:positionH relativeFrom="margin">
                  <wp:posOffset>457200</wp:posOffset>
                </wp:positionH>
                <wp:positionV relativeFrom="paragraph">
                  <wp:posOffset>2875915</wp:posOffset>
                </wp:positionV>
                <wp:extent cx="54864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D74FC91" w14:textId="6EC3FA0E" w:rsidR="003F0896" w:rsidRPr="003F0896" w:rsidRDefault="003F0896" w:rsidP="003F0896">
                            <w:pPr>
                              <w:pStyle w:val="Caption"/>
                              <w:jc w:val="right"/>
                            </w:pPr>
                            <w:r w:rsidRPr="003F0896">
                              <w:t xml:space="preserve">Figure </w:t>
                            </w:r>
                            <w:r w:rsidR="004F1064">
                              <w:fldChar w:fldCharType="begin"/>
                            </w:r>
                            <w:r w:rsidR="004F1064">
                              <w:instrText xml:space="preserve"> SEQ Figure \* ARABIC </w:instrText>
                            </w:r>
                            <w:r w:rsidR="004F1064">
                              <w:fldChar w:fldCharType="separate"/>
                            </w:r>
                            <w:r w:rsidRPr="003F0896">
                              <w:t>1</w:t>
                            </w:r>
                            <w:r w:rsidR="004F1064">
                              <w:fldChar w:fldCharType="end"/>
                            </w:r>
                            <w:r w:rsidRPr="003F0896">
                              <w:t>: Project Pipeline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275D6" id="_x0000_t202" coordsize="21600,21600" o:spt="202" path="m,l,21600r21600,l21600,xe">
                <v:stroke joinstyle="miter"/>
                <v:path gradientshapeok="t" o:connecttype="rect"/>
              </v:shapetype>
              <v:shape id="Text Box 9" o:spid="_x0000_s1026" type="#_x0000_t202" style="position:absolute;left:0;text-align:left;margin-left:36pt;margin-top:226.45pt;width:6in;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" stroked="f">
                <v:textbox style="mso-fit-shape-to-text:t" inset="0,0,0,0">
                  <w:txbxContent>
                    <w:p w14:paraId="4D74FC91" w14:textId="6EC3FA0E" w:rsidR="003F0896" w:rsidRPr="003F0896" w:rsidRDefault="003F0896" w:rsidP="003F0896">
                      <w:pPr>
                        <w:pStyle w:val="Caption"/>
                        <w:jc w:val="right"/>
                      </w:pPr>
                      <w:r w:rsidRPr="003F0896">
                        <w:t xml:space="preserve">Figure </w:t>
                      </w:r>
                      <w:fldSimple w:instr=" SEQ Figure \* ARABIC ">
                        <w:r w:rsidRPr="003F0896">
                          <w:t>1</w:t>
                        </w:r>
                      </w:fldSimple>
                      <w:r w:rsidRPr="003F0896">
                        <w:t>: Project Pipeline Steps</w:t>
                      </w:r>
                    </w:p>
                  </w:txbxContent>
                </v:textbox>
                <w10:wrap type="topAndBottom"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77696" behindDoc="0" locked="0" layoutInCell="1" allowOverlap="1" wp14:anchorId="4AC5B687" wp14:editId="3C93C461">
            <wp:simplePos x="0" y="0"/>
            <wp:positionH relativeFrom="margin">
              <wp:posOffset>28575</wp:posOffset>
            </wp:positionH>
            <wp:positionV relativeFrom="paragraph">
              <wp:posOffset>1780540</wp:posOffset>
            </wp:positionV>
            <wp:extent cx="5905500" cy="1162050"/>
            <wp:effectExtent l="0" t="0" r="19050"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page">
              <wp14:pctWidth>0</wp14:pctWidth>
            </wp14:sizeRelH>
            <wp14:sizeRelV relativeFrom="page">
              <wp14:pctHeight>0</wp14:pctHeight>
            </wp14:sizeRelV>
          </wp:anchor>
        </w:drawing>
      </w:r>
      <w:r w:rsidR="00C51D88">
        <w:rPr>
          <w:rFonts w:ascii="Times New Roman" w:eastAsia="Times New Roman" w:hAnsi="Times New Roman" w:cs="Times New Roman"/>
          <w:sz w:val="24"/>
          <w:szCs w:val="24"/>
        </w:rPr>
        <w:t xml:space="preserve">There are numerous steps within the data pipeline to extract, transform, store, model, analyze, preserve, and publish/share data. The main steps involve configuring a project within a cloud servicing platform (Google Cloud Platform), creating a database and storage model, extracting, transforming, and loading static public data, extracting, transforming, loading, and updating daily batch public data, modeling data, connecting data to Tableau, building a dashboard, and publishing the dashboard (figure </w:t>
      </w:r>
      <w:r>
        <w:rPr>
          <w:rFonts w:ascii="Times New Roman" w:eastAsia="Times New Roman" w:hAnsi="Times New Roman" w:cs="Times New Roman"/>
          <w:sz w:val="24"/>
          <w:szCs w:val="24"/>
        </w:rPr>
        <w:t>1</w:t>
      </w:r>
      <w:r w:rsidR="00C51D88">
        <w:rPr>
          <w:rFonts w:ascii="Times New Roman" w:eastAsia="Times New Roman" w:hAnsi="Times New Roman" w:cs="Times New Roman"/>
          <w:sz w:val="24"/>
          <w:szCs w:val="24"/>
        </w:rPr>
        <w:t xml:space="preserve">). </w:t>
      </w:r>
    </w:p>
    <w:p w14:paraId="6B067ED1" w14:textId="105F33A2"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Cloud Platform (GCP) is Google’s cloud computing services collection running on Google hardware available for compute, </w:t>
      </w:r>
      <w:r w:rsidR="00C2113E">
        <w:rPr>
          <w:rFonts w:ascii="Times New Roman" w:eastAsia="Times New Roman" w:hAnsi="Times New Roman" w:cs="Times New Roman"/>
          <w:sz w:val="24"/>
          <w:szCs w:val="24"/>
        </w:rPr>
        <w:t>storage,</w:t>
      </w:r>
      <w:r>
        <w:rPr>
          <w:rFonts w:ascii="Times New Roman" w:eastAsia="Times New Roman" w:hAnsi="Times New Roman" w:cs="Times New Roman"/>
          <w:sz w:val="24"/>
          <w:szCs w:val="24"/>
        </w:rPr>
        <w:t xml:space="preserve"> and application development. This project leverages a suite of GCP services including Google BigQuery - a distributed data warehouse storage solution, Google Cloud Functions - a serverless compute service for running functions in a </w:t>
      </w:r>
      <w:r w:rsidR="00C2113E">
        <w:rPr>
          <w:rFonts w:ascii="Times New Roman" w:eastAsia="Times New Roman" w:hAnsi="Times New Roman" w:cs="Times New Roman"/>
          <w:sz w:val="24"/>
          <w:szCs w:val="24"/>
        </w:rPr>
        <w:t>fully managed</w:t>
      </w:r>
      <w:r>
        <w:rPr>
          <w:rFonts w:ascii="Times New Roman" w:eastAsia="Times New Roman" w:hAnsi="Times New Roman" w:cs="Times New Roman"/>
          <w:sz w:val="24"/>
          <w:szCs w:val="24"/>
        </w:rPr>
        <w:t xml:space="preserve"> environment requiring little virtual machine configuration, and Google Cloud Scheduler - a fully managed </w:t>
      </w:r>
      <w:r w:rsidR="00C2113E">
        <w:rPr>
          <w:rFonts w:ascii="Times New Roman" w:eastAsia="Times New Roman" w:hAnsi="Times New Roman" w:cs="Times New Roman"/>
          <w:sz w:val="24"/>
          <w:szCs w:val="24"/>
        </w:rPr>
        <w:t xml:space="preserve">CRON </w:t>
      </w:r>
      <w:r>
        <w:rPr>
          <w:rFonts w:ascii="Times New Roman" w:eastAsia="Times New Roman" w:hAnsi="Times New Roman" w:cs="Times New Roman"/>
          <w:sz w:val="24"/>
          <w:szCs w:val="24"/>
        </w:rPr>
        <w:t xml:space="preserve">job scheduling service. To start, the user must start and </w:t>
      </w:r>
      <w:r>
        <w:rPr>
          <w:rFonts w:ascii="Times New Roman" w:eastAsia="Times New Roman" w:hAnsi="Times New Roman" w:cs="Times New Roman"/>
          <w:sz w:val="24"/>
          <w:szCs w:val="24"/>
        </w:rPr>
        <w:lastRenderedPageBreak/>
        <w:t>provision a project within Google Cloud. The step-by-step instructions for building a GCP project are in appendix part 2.</w:t>
      </w:r>
    </w:p>
    <w:p w14:paraId="733BF6B5" w14:textId="70641E59"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project is set up, the next step is to extract static (do not update) public data sources and load them into Google BigQuery. Google BigQuery is a serverless, highly scalable, and cost-effective cloud data warehouse intended for business intelligence and light data analysis. Google BigQuery is well suited for big data projects as it is built on Google’s distributed file system called Colossus. BigQuery benefits from Colossus’ sophisticated, </w:t>
      </w:r>
      <w:r w:rsidR="00C2113E">
        <w:rPr>
          <w:rFonts w:ascii="Times New Roman" w:eastAsia="Times New Roman" w:hAnsi="Times New Roman" w:cs="Times New Roman"/>
          <w:sz w:val="24"/>
          <w:szCs w:val="24"/>
        </w:rPr>
        <w:t>highly parallelized</w:t>
      </w:r>
      <w:r>
        <w:rPr>
          <w:rFonts w:ascii="Times New Roman" w:eastAsia="Times New Roman" w:hAnsi="Times New Roman" w:cs="Times New Roman"/>
          <w:sz w:val="24"/>
          <w:szCs w:val="24"/>
        </w:rPr>
        <w:t>, and scalable infrastructure. Data ingested into BigQuery is stored across numerous Colossus clusters with significant disks enabling data replication and recovery, while reducing risk for single failure points when queries executed on the data. A data warehouse storage model is suitable since each public data source is relational and stored with a common county identifier (FIPS) for integration. Each static data source (</w:t>
      </w:r>
      <w:r>
        <w:rPr>
          <w:rFonts w:ascii="Times New Roman" w:eastAsia="Times New Roman" w:hAnsi="Times New Roman" w:cs="Times New Roman"/>
          <w:i/>
          <w:sz w:val="24"/>
          <w:szCs w:val="24"/>
        </w:rPr>
        <w:t xml:space="preserve">Urban-Rural Classifications - County Level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 xml:space="preserve">, Age/Sex Population Breakdown - County Level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 xml:space="preserve">, Presidential Election Returns 2000-2020 - County Level </w:t>
      </w:r>
      <w:r>
        <w:rPr>
          <w:rFonts w:ascii="Times New Roman" w:eastAsia="Times New Roman" w:hAnsi="Times New Roman" w:cs="Times New Roman"/>
          <w:sz w:val="24"/>
          <w:szCs w:val="24"/>
        </w:rPr>
        <w:t xml:space="preserve">[4]) can be downloaded directly from the respective government website specified in appendix part 3 or extracted from this projects </w:t>
      </w:r>
      <w:r w:rsidR="00C2113E">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repository (appendix part 1) in the data folder. These data sources are manually ingested as they will not update in the future and the steps for ingesting each static data (appendix part 4) are only needed once.</w:t>
      </w:r>
    </w:p>
    <w:p w14:paraId="5E74756A" w14:textId="68185B6D"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remaining three data sources are updated daily (</w:t>
      </w:r>
      <w:r>
        <w:rPr>
          <w:rFonts w:ascii="Times New Roman" w:eastAsia="Times New Roman" w:hAnsi="Times New Roman" w:cs="Times New Roman"/>
          <w:i/>
          <w:sz w:val="24"/>
          <w:szCs w:val="24"/>
        </w:rPr>
        <w:t xml:space="preserve">U.S. Trips by Distance - County Level </w:t>
      </w:r>
      <w:r>
        <w:rPr>
          <w:rFonts w:ascii="Times New Roman" w:eastAsia="Times New Roman" w:hAnsi="Times New Roman" w:cs="Times New Roman"/>
          <w:sz w:val="24"/>
          <w:szCs w:val="24"/>
        </w:rPr>
        <w:t>[5]</w:t>
      </w:r>
      <w:r>
        <w:rPr>
          <w:rFonts w:ascii="Times New Roman" w:eastAsia="Times New Roman" w:hAnsi="Times New Roman" w:cs="Times New Roman"/>
          <w:i/>
          <w:sz w:val="24"/>
          <w:szCs w:val="24"/>
        </w:rPr>
        <w:t xml:space="preserve">, U.S. Vaccination Counts &amp; Rates - County Level </w:t>
      </w:r>
      <w:r>
        <w:rPr>
          <w:rFonts w:ascii="Times New Roman" w:eastAsia="Times New Roman" w:hAnsi="Times New Roman" w:cs="Times New Roman"/>
          <w:sz w:val="24"/>
          <w:szCs w:val="24"/>
        </w:rPr>
        <w:t>[6]) or monthly (</w:t>
      </w:r>
      <w:r>
        <w:rPr>
          <w:rFonts w:ascii="Times New Roman" w:eastAsia="Times New Roman" w:hAnsi="Times New Roman" w:cs="Times New Roman"/>
          <w:i/>
          <w:sz w:val="24"/>
          <w:szCs w:val="24"/>
        </w:rPr>
        <w:t xml:space="preserve">Monthly Temperature/Precipitation - County Level </w:t>
      </w:r>
      <w:r>
        <w:rPr>
          <w:rFonts w:ascii="Times New Roman" w:eastAsia="Times New Roman" w:hAnsi="Times New Roman" w:cs="Times New Roman"/>
          <w:sz w:val="24"/>
          <w:szCs w:val="24"/>
        </w:rPr>
        <w:t xml:space="preserve">[7]). A key business intelligence pillar is providing the most updated data to the end user with low latency. Rather than manually extracting and ingesting these data sets into BigQuery, this project uses Cloud Functions to automate the data extraction and ingestion process. A Cloud Function can be provisioned to execute several </w:t>
      </w:r>
      <w:r w:rsidR="00C2113E">
        <w:rPr>
          <w:rFonts w:ascii="Times New Roman" w:eastAsia="Times New Roman" w:hAnsi="Times New Roman" w:cs="Times New Roman"/>
          <w:sz w:val="24"/>
          <w:szCs w:val="24"/>
        </w:rPr>
        <w:t>general-purpose</w:t>
      </w:r>
      <w:r>
        <w:rPr>
          <w:rFonts w:ascii="Times New Roman" w:eastAsia="Times New Roman" w:hAnsi="Times New Roman" w:cs="Times New Roman"/>
          <w:sz w:val="24"/>
          <w:szCs w:val="24"/>
        </w:rPr>
        <w:t xml:space="preserve"> programming languages over a specific memory and instance allocation. There is no need for managing and provisioning servers or infrastructure and the cloud functions are run in a virtual environment with a few simple steps (appendix 5). Since each data source is available via </w:t>
      </w:r>
      <w:r>
        <w:rPr>
          <w:rFonts w:ascii="Times New Roman" w:eastAsia="Times New Roman" w:hAnsi="Times New Roman" w:cs="Times New Roman"/>
          <w:sz w:val="24"/>
          <w:szCs w:val="24"/>
        </w:rPr>
        <w:lastRenderedPageBreak/>
        <w:t>application programming interface (API), a user can write a script on a python runtime to extract each source from the API into a specified environment, transform the data, and write the output into BigQuery. The complete steps are outlined in appendix part 5 along with the python script and environment requirements for the Cloud Function. Each Cloud Function can then be scheduled either daily or monthly via a cron job using Google’s Cloud Scheduler (steps in appendix 5).</w:t>
      </w:r>
    </w:p>
    <w:p w14:paraId="34C9407F" w14:textId="313C51D1"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each raw data source is ingested into BigQuery, the last step in preparing the data for use in Tableau is to clean and integrate each source together into a single modeled table. Each source requires a series of transformations. The demographic data is limited to the most recent year; the election results are aggregated to identify the 2020 election top party and percentage of votes for the Democratic party; the trip data adds features for calculating post vs. pre covid travel statistics; the rural urban status codes are mapped to actual descriptions. After the transformations are applied and the final features are selected for each source, the data is integrated together by the common FIPS key. This script is then saved and scheduled within BigQuery to update daily. The full scheduled SQL script is available in the </w:t>
      </w:r>
      <w:r w:rsidR="00C2113E">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repository in the code folder. The steps to schedule the script are outlined in appendix </w:t>
      </w:r>
      <w:r w:rsidR="004F1064">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7FA05FD6" w14:textId="5059841B" w:rsidR="003F0896" w:rsidRDefault="00C51D88" w:rsidP="003F0896">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step in the pipeline is the Tableau dashboard build and deploy. Tableau’s integration to connect with several data source types including BigQuery is a significant competitive advantage over other business intelligence and visualization </w:t>
      </w:r>
      <w:r w:rsidR="00C2113E">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 xml:space="preserve">. By creating a new data source in Tableau, authenticating, and connecting with the BigQuery data warehouse within the GCP project the data is available within Tableau for the dashboard build (steps highlighted in appendix </w:t>
      </w:r>
      <w:r w:rsidR="004F1064">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The final tableau workbook is available within the dashboards folder in the project </w:t>
      </w:r>
      <w:r w:rsidR="00C2113E">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repository. In practice, dashboards are published on an organization’s Tableau Server along with their data extracts (on a schedule). However, Tableau Server is a paid </w:t>
      </w:r>
      <w:r w:rsidR="00C2113E">
        <w:rPr>
          <w:rFonts w:ascii="Times New Roman" w:eastAsia="Times New Roman" w:hAnsi="Times New Roman" w:cs="Times New Roman"/>
          <w:sz w:val="24"/>
          <w:szCs w:val="24"/>
        </w:rPr>
        <w:t>subscription-based</w:t>
      </w:r>
      <w:r>
        <w:rPr>
          <w:rFonts w:ascii="Times New Roman" w:eastAsia="Times New Roman" w:hAnsi="Times New Roman" w:cs="Times New Roman"/>
          <w:sz w:val="24"/>
          <w:szCs w:val="24"/>
        </w:rPr>
        <w:t xml:space="preserve"> service unavailable to Indiana University students. </w:t>
      </w:r>
      <w:r w:rsidR="00C2113E">
        <w:rPr>
          <w:rFonts w:ascii="Times New Roman" w:eastAsia="Times New Roman" w:hAnsi="Times New Roman" w:cs="Times New Roman"/>
          <w:sz w:val="24"/>
          <w:szCs w:val="24"/>
        </w:rPr>
        <w:t>Instead,</w:t>
      </w:r>
      <w:r>
        <w:rPr>
          <w:rFonts w:ascii="Times New Roman" w:eastAsia="Times New Roman" w:hAnsi="Times New Roman" w:cs="Times New Roman"/>
          <w:sz w:val="24"/>
          <w:szCs w:val="24"/>
        </w:rPr>
        <w:t xml:space="preserve"> the dashboard is published and hosted on Tableau Public, a free public platform for community members to publish dashboards using public data. The link to the dashboard is available in appendix</w:t>
      </w:r>
      <w:r w:rsidR="004F1064">
        <w:rPr>
          <w:rFonts w:ascii="Times New Roman" w:eastAsia="Times New Roman" w:hAnsi="Times New Roman" w:cs="Times New Roman"/>
          <w:sz w:val="24"/>
          <w:szCs w:val="24"/>
        </w:rPr>
        <w:t xml:space="preserve"> part 1</w:t>
      </w:r>
      <w:r>
        <w:rPr>
          <w:rFonts w:ascii="Times New Roman" w:eastAsia="Times New Roman" w:hAnsi="Times New Roman" w:cs="Times New Roman"/>
          <w:sz w:val="24"/>
          <w:szCs w:val="24"/>
        </w:rPr>
        <w:t>.</w:t>
      </w:r>
    </w:p>
    <w:p w14:paraId="3101D636" w14:textId="79F31515" w:rsidR="000C139B" w:rsidRPr="003F0896" w:rsidRDefault="003F0896" w:rsidP="003F08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C51D88">
        <w:rPr>
          <w:rFonts w:ascii="Times New Roman" w:eastAsia="Times New Roman" w:hAnsi="Times New Roman" w:cs="Times New Roman"/>
          <w:b/>
          <w:sz w:val="24"/>
          <w:szCs w:val="24"/>
        </w:rPr>
        <w:lastRenderedPageBreak/>
        <w:t>Results</w:t>
      </w:r>
    </w:p>
    <w:p w14:paraId="2E83B05B" w14:textId="602EAF07" w:rsidR="000C139B" w:rsidRDefault="00C51D88">
      <w:pPr>
        <w:spacing w:after="0" w:line="43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December 2019, two months prior to the COVID-19 onset, 20.25% of Americans on average stayed at home daily. During the pandemic height just one year later, that percentage jumped as high as 29%. The almost nine percentage point increase equates to an additional 28 million Americans choosing to stay home during the pandemic. The only major region still hovering slightly below normal levels was the southeastern U.S. </w:t>
      </w:r>
      <w:r w:rsidR="00C2113E">
        <w:rPr>
          <w:rFonts w:ascii="Times New Roman" w:eastAsia="Times New Roman" w:hAnsi="Times New Roman" w:cs="Times New Roman"/>
          <w:sz w:val="24"/>
          <w:szCs w:val="24"/>
        </w:rPr>
        <w:t>except for</w:t>
      </w:r>
      <w:r>
        <w:rPr>
          <w:rFonts w:ascii="Times New Roman" w:eastAsia="Times New Roman" w:hAnsi="Times New Roman" w:cs="Times New Roman"/>
          <w:sz w:val="24"/>
          <w:szCs w:val="24"/>
        </w:rPr>
        <w:t xml:space="preserve"> Florida (figure 3). The states most heavily impacted during this time include New York, California, Oregon, and Washington likely due to stricter stay-at-home mandates. </w:t>
      </w:r>
      <w:r w:rsidR="002B010A">
        <w:rPr>
          <w:noProof/>
        </w:rPr>
        <mc:AlternateContent>
          <mc:Choice Requires="wps">
            <w:drawing>
              <wp:anchor distT="0" distB="0" distL="114300" distR="114300" simplePos="0" relativeHeight="251669504" behindDoc="0" locked="0" layoutInCell="1" allowOverlap="1" wp14:anchorId="4CEADEB9" wp14:editId="1112DC73">
                <wp:simplePos x="0" y="0"/>
                <wp:positionH relativeFrom="column">
                  <wp:posOffset>2238375</wp:posOffset>
                </wp:positionH>
                <wp:positionV relativeFrom="paragraph">
                  <wp:posOffset>7531100</wp:posOffset>
                </wp:positionV>
                <wp:extent cx="3657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6684480" w14:textId="4556C921" w:rsidR="002B010A" w:rsidRPr="00F209EA" w:rsidRDefault="002B010A" w:rsidP="002B010A">
                            <w:pPr>
                              <w:pStyle w:val="Caption"/>
                              <w:jc w:val="right"/>
                              <w:rPr>
                                <w:rFonts w:ascii="Times New Roman" w:eastAsia="Times New Roman" w:hAnsi="Times New Roman" w:cs="Times New Roman"/>
                                <w:b/>
                                <w:sz w:val="24"/>
                                <w:szCs w:val="24"/>
                              </w:rPr>
                            </w:pPr>
                            <w:r>
                              <w:t xml:space="preserve">Figure </w:t>
                            </w:r>
                            <w:r w:rsidR="00C51D88">
                              <w:t>4</w:t>
                            </w:r>
                            <w:r>
                              <w:t xml:space="preserve">: </w:t>
                            </w:r>
                            <w:r w:rsidRPr="00124B30">
                              <w:t>% U.S. Population Staying Home (December 20</w:t>
                            </w:r>
                            <w:r>
                              <w:t>21</w:t>
                            </w:r>
                            <w:r w:rsidRPr="00124B3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ADEB9" id="Text Box 3" o:spid="_x0000_s1027" type="#_x0000_t202" style="position:absolute;left:0;text-align:left;margin-left:176.25pt;margin-top:593pt;width:4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SQ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mv5zef51MKSYrNr2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" stroked="f">
                <v:textbox style="mso-fit-shape-to-text:t" inset="0,0,0,0">
                  <w:txbxContent>
                    <w:p w14:paraId="76684480" w14:textId="4556C921" w:rsidR="002B010A" w:rsidRPr="00F209EA" w:rsidRDefault="002B010A" w:rsidP="002B010A">
                      <w:pPr>
                        <w:pStyle w:val="Caption"/>
                        <w:jc w:val="right"/>
                        <w:rPr>
                          <w:rFonts w:ascii="Times New Roman" w:eastAsia="Times New Roman" w:hAnsi="Times New Roman" w:cs="Times New Roman"/>
                          <w:b/>
                          <w:sz w:val="24"/>
                          <w:szCs w:val="24"/>
                        </w:rPr>
                      </w:pPr>
                      <w:r>
                        <w:t xml:space="preserve">Figure </w:t>
                      </w:r>
                      <w:r w:rsidR="00C51D88">
                        <w:t>4</w:t>
                      </w:r>
                      <w:r>
                        <w:t xml:space="preserve">: </w:t>
                      </w:r>
                      <w:r w:rsidRPr="00124B30">
                        <w:t>% U.S. Population Staying Home (December 20</w:t>
                      </w:r>
                      <w:r>
                        <w:t>21</w:t>
                      </w:r>
                      <w:r w:rsidRPr="00124B30">
                        <w:t>)</w:t>
                      </w:r>
                    </w:p>
                  </w:txbxContent>
                </v:textbox>
                <w10:wrap type="square"/>
              </v:shape>
            </w:pict>
          </mc:Fallback>
        </mc:AlternateContent>
      </w:r>
      <w:r>
        <w:rPr>
          <w:noProof/>
        </w:rPr>
        <w:drawing>
          <wp:anchor distT="114300" distB="114300" distL="114300" distR="114300" simplePos="0" relativeHeight="251658240" behindDoc="0" locked="0" layoutInCell="1" hidden="0" allowOverlap="1" wp14:anchorId="7D3F8463" wp14:editId="08C6BD35">
            <wp:simplePos x="0" y="0"/>
            <wp:positionH relativeFrom="column">
              <wp:posOffset>2238375</wp:posOffset>
            </wp:positionH>
            <wp:positionV relativeFrom="paragraph">
              <wp:posOffset>5448300</wp:posOffset>
            </wp:positionV>
            <wp:extent cx="3657600" cy="2025748"/>
            <wp:effectExtent l="0" t="0" r="0" b="0"/>
            <wp:wrapSquare wrapText="bothSides" distT="114300" distB="114300" distL="114300" distR="11430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3657600" cy="2025748"/>
                    </a:xfrm>
                    <a:prstGeom prst="rect">
                      <a:avLst/>
                    </a:prstGeom>
                    <a:ln/>
                  </pic:spPr>
                </pic:pic>
              </a:graphicData>
            </a:graphic>
          </wp:anchor>
        </w:drawing>
      </w:r>
      <w:r w:rsidR="002B010A">
        <w:rPr>
          <w:noProof/>
        </w:rPr>
        <mc:AlternateContent>
          <mc:Choice Requires="wps">
            <w:drawing>
              <wp:anchor distT="0" distB="0" distL="114300" distR="114300" simplePos="0" relativeHeight="251667456" behindDoc="0" locked="0" layoutInCell="1" allowOverlap="1" wp14:anchorId="66B1C5B1" wp14:editId="4C7E7437">
                <wp:simplePos x="0" y="0"/>
                <wp:positionH relativeFrom="column">
                  <wp:posOffset>2238375</wp:posOffset>
                </wp:positionH>
                <wp:positionV relativeFrom="paragraph">
                  <wp:posOffset>5081270</wp:posOffset>
                </wp:positionV>
                <wp:extent cx="3657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789BA86" w14:textId="59DE266F" w:rsidR="002B010A" w:rsidRPr="00526352" w:rsidRDefault="002B010A" w:rsidP="002B010A">
                            <w:pPr>
                              <w:pStyle w:val="Caption"/>
                              <w:jc w:val="right"/>
                              <w:rPr>
                                <w:rFonts w:ascii="Times New Roman" w:eastAsia="Times New Roman" w:hAnsi="Times New Roman" w:cs="Times New Roman"/>
                                <w:b/>
                                <w:sz w:val="24"/>
                                <w:szCs w:val="24"/>
                              </w:rPr>
                            </w:pPr>
                            <w:r>
                              <w:t xml:space="preserve">Figure </w:t>
                            </w:r>
                            <w:r w:rsidR="00C51D88">
                              <w:t>3</w:t>
                            </w:r>
                            <w:r>
                              <w:t xml:space="preserve">: </w:t>
                            </w:r>
                            <w:r w:rsidRPr="00AB7801">
                              <w:t>% U.S. Population Staying Home (December 20</w:t>
                            </w:r>
                            <w:r>
                              <w:t>20</w:t>
                            </w:r>
                            <w:r w:rsidRPr="00AB780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1C5B1" id="Text Box 2" o:spid="_x0000_s1028" type="#_x0000_t202" style="position:absolute;left:0;text-align:left;margin-left:176.25pt;margin-top:400.1pt;width:4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n/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9uPiym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" stroked="f">
                <v:textbox style="mso-fit-shape-to-text:t" inset="0,0,0,0">
                  <w:txbxContent>
                    <w:p w14:paraId="5789BA86" w14:textId="59DE266F" w:rsidR="002B010A" w:rsidRPr="00526352" w:rsidRDefault="002B010A" w:rsidP="002B010A">
                      <w:pPr>
                        <w:pStyle w:val="Caption"/>
                        <w:jc w:val="right"/>
                        <w:rPr>
                          <w:rFonts w:ascii="Times New Roman" w:eastAsia="Times New Roman" w:hAnsi="Times New Roman" w:cs="Times New Roman"/>
                          <w:b/>
                          <w:sz w:val="24"/>
                          <w:szCs w:val="24"/>
                        </w:rPr>
                      </w:pPr>
                      <w:r>
                        <w:t xml:space="preserve">Figure </w:t>
                      </w:r>
                      <w:r w:rsidR="00C51D88">
                        <w:t>3</w:t>
                      </w:r>
                      <w:r>
                        <w:t xml:space="preserve">: </w:t>
                      </w:r>
                      <w:r w:rsidRPr="00AB7801">
                        <w:t>% U.S. Population Staying Home (December 20</w:t>
                      </w:r>
                      <w:r>
                        <w:t>20</w:t>
                      </w:r>
                      <w:r w:rsidRPr="00AB7801">
                        <w:t>)</w:t>
                      </w:r>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4B555BD1" wp14:editId="24B0384B">
            <wp:simplePos x="0" y="0"/>
            <wp:positionH relativeFrom="column">
              <wp:posOffset>2238375</wp:posOffset>
            </wp:positionH>
            <wp:positionV relativeFrom="paragraph">
              <wp:posOffset>3009900</wp:posOffset>
            </wp:positionV>
            <wp:extent cx="3657600" cy="2014494"/>
            <wp:effectExtent l="0" t="0" r="0" b="0"/>
            <wp:wrapSquare wrapText="bothSides" distT="114300" distB="11430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657600" cy="2014494"/>
                    </a:xfrm>
                    <a:prstGeom prst="rect">
                      <a:avLst/>
                    </a:prstGeom>
                    <a:ln/>
                  </pic:spPr>
                </pic:pic>
              </a:graphicData>
            </a:graphic>
          </wp:anchor>
        </w:drawing>
      </w:r>
      <w:r w:rsidR="002B010A">
        <w:rPr>
          <w:noProof/>
        </w:rPr>
        <mc:AlternateContent>
          <mc:Choice Requires="wps">
            <w:drawing>
              <wp:anchor distT="0" distB="0" distL="114300" distR="114300" simplePos="0" relativeHeight="251665408" behindDoc="0" locked="0" layoutInCell="1" allowOverlap="1" wp14:anchorId="1BAF19CA" wp14:editId="1E90421E">
                <wp:simplePos x="0" y="0"/>
                <wp:positionH relativeFrom="column">
                  <wp:posOffset>2238375</wp:posOffset>
                </wp:positionH>
                <wp:positionV relativeFrom="paragraph">
                  <wp:posOffset>2633980</wp:posOffset>
                </wp:positionV>
                <wp:extent cx="3657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832E49F" w14:textId="69ABEF4F" w:rsidR="002B010A" w:rsidRPr="00623D99" w:rsidRDefault="002B010A" w:rsidP="002B010A">
                            <w:pPr>
                              <w:pStyle w:val="Caption"/>
                              <w:jc w:val="right"/>
                              <w:rPr>
                                <w:rFonts w:ascii="Times New Roman" w:eastAsia="Times New Roman" w:hAnsi="Times New Roman" w:cs="Times New Roman"/>
                                <w:b/>
                                <w:sz w:val="24"/>
                                <w:szCs w:val="24"/>
                              </w:rPr>
                            </w:pPr>
                            <w:r>
                              <w:t xml:space="preserve">Figure </w:t>
                            </w:r>
                            <w:r w:rsidR="00C51D88">
                              <w:t>2</w:t>
                            </w:r>
                            <w:r>
                              <w:t>: % U.S. Population Staying Home (December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F19CA" id="Text Box 1" o:spid="_x0000_s1029" type="#_x0000_t202" style="position:absolute;left:0;text-align:left;margin-left:176.25pt;margin-top:207.4pt;width:4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3a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87uP8y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" stroked="f">
                <v:textbox style="mso-fit-shape-to-text:t" inset="0,0,0,0">
                  <w:txbxContent>
                    <w:p w14:paraId="2832E49F" w14:textId="69ABEF4F" w:rsidR="002B010A" w:rsidRPr="00623D99" w:rsidRDefault="002B010A" w:rsidP="002B010A">
                      <w:pPr>
                        <w:pStyle w:val="Caption"/>
                        <w:jc w:val="right"/>
                        <w:rPr>
                          <w:rFonts w:ascii="Times New Roman" w:eastAsia="Times New Roman" w:hAnsi="Times New Roman" w:cs="Times New Roman"/>
                          <w:b/>
                          <w:sz w:val="24"/>
                          <w:szCs w:val="24"/>
                        </w:rPr>
                      </w:pPr>
                      <w:r>
                        <w:t xml:space="preserve">Figure </w:t>
                      </w:r>
                      <w:r w:rsidR="00C51D88">
                        <w:t>2</w:t>
                      </w:r>
                      <w:r>
                        <w:t>: % U.S. Population Staying Home (December 2019)</w:t>
                      </w:r>
                    </w:p>
                  </w:txbxContent>
                </v:textbox>
                <w10:wrap type="square"/>
              </v:shape>
            </w:pict>
          </mc:Fallback>
        </mc:AlternateContent>
      </w:r>
      <w:r>
        <w:rPr>
          <w:noProof/>
        </w:rPr>
        <w:drawing>
          <wp:anchor distT="114300" distB="114300" distL="114300" distR="114300" simplePos="0" relativeHeight="251660288" behindDoc="0" locked="0" layoutInCell="1" hidden="0" allowOverlap="1" wp14:anchorId="176C6725" wp14:editId="34BDBE60">
            <wp:simplePos x="0" y="0"/>
            <wp:positionH relativeFrom="column">
              <wp:posOffset>2238375</wp:posOffset>
            </wp:positionH>
            <wp:positionV relativeFrom="paragraph">
              <wp:posOffset>495300</wp:posOffset>
            </wp:positionV>
            <wp:extent cx="3657600" cy="2082018"/>
            <wp:effectExtent l="0" t="0" r="0" b="0"/>
            <wp:wrapSquare wrapText="bothSides" distT="114300" distB="114300" distL="114300" distR="11430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t="-2283" b="2283"/>
                    <a:stretch>
                      <a:fillRect/>
                    </a:stretch>
                  </pic:blipFill>
                  <pic:spPr>
                    <a:xfrm>
                      <a:off x="0" y="0"/>
                      <a:ext cx="3657600" cy="2082018"/>
                    </a:xfrm>
                    <a:prstGeom prst="rect">
                      <a:avLst/>
                    </a:prstGeom>
                    <a:ln/>
                  </pic:spPr>
                </pic:pic>
              </a:graphicData>
            </a:graphic>
          </wp:anchor>
        </w:drawing>
      </w:r>
    </w:p>
    <w:p w14:paraId="0D116BA1" w14:textId="77777777"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of the most recent month of full available data, February 2022, the percentage of Americans staying home has rebounded to 20.54% just slightly higher than pre-pandemic levels. </w:t>
      </w:r>
    </w:p>
    <w:p w14:paraId="705AA76C" w14:textId="2638D6F3" w:rsidR="000C139B" w:rsidRDefault="00C51D88">
      <w:pPr>
        <w:spacing w:after="0" w:line="43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A major factor influencing the travel recovery included the introduction and distribution of vaccinations across the United States. There is a direct relationship </w:t>
      </w:r>
      <w:r w:rsidR="002B010A">
        <w:rPr>
          <w:noProof/>
        </w:rPr>
        <mc:AlternateContent>
          <mc:Choice Requires="wps">
            <w:drawing>
              <wp:anchor distT="0" distB="0" distL="114300" distR="114300" simplePos="0" relativeHeight="251671552" behindDoc="0" locked="0" layoutInCell="1" allowOverlap="1" wp14:anchorId="410CECA9" wp14:editId="24492E65">
                <wp:simplePos x="0" y="0"/>
                <wp:positionH relativeFrom="column">
                  <wp:posOffset>3009900</wp:posOffset>
                </wp:positionH>
                <wp:positionV relativeFrom="paragraph">
                  <wp:posOffset>3338830</wp:posOffset>
                </wp:positionV>
                <wp:extent cx="291909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42CFF861" w14:textId="1108D2C6" w:rsidR="002B010A" w:rsidRPr="00FF12A9" w:rsidRDefault="002B010A" w:rsidP="002B010A">
                            <w:pPr>
                              <w:pStyle w:val="Caption"/>
                              <w:jc w:val="right"/>
                              <w:rPr>
                                <w:rFonts w:ascii="Times New Roman" w:eastAsia="Times New Roman" w:hAnsi="Times New Roman" w:cs="Times New Roman"/>
                                <w:sz w:val="24"/>
                                <w:szCs w:val="24"/>
                              </w:rPr>
                            </w:pPr>
                            <w:r>
                              <w:t xml:space="preserve">Figure </w:t>
                            </w:r>
                            <w:r w:rsidR="00C51D88">
                              <w:t>5</w:t>
                            </w:r>
                            <w:r>
                              <w:t xml:space="preserve">: </w:t>
                            </w:r>
                            <w:r w:rsidRPr="000749DC">
                              <w:t xml:space="preserve">% U.S. Population Staying Home </w:t>
                            </w:r>
                            <w:r>
                              <w:t>by Vaccination 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CECA9" id="Text Box 4" o:spid="_x0000_s1030" type="#_x0000_t202" style="position:absolute;left:0;text-align:left;margin-left:237pt;margin-top:262.9pt;width:229.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" stroked="f">
                <v:textbox style="mso-fit-shape-to-text:t" inset="0,0,0,0">
                  <w:txbxContent>
                    <w:p w14:paraId="42CFF861" w14:textId="1108D2C6" w:rsidR="002B010A" w:rsidRPr="00FF12A9" w:rsidRDefault="002B010A" w:rsidP="002B010A">
                      <w:pPr>
                        <w:pStyle w:val="Caption"/>
                        <w:jc w:val="right"/>
                        <w:rPr>
                          <w:rFonts w:ascii="Times New Roman" w:eastAsia="Times New Roman" w:hAnsi="Times New Roman" w:cs="Times New Roman"/>
                          <w:sz w:val="24"/>
                          <w:szCs w:val="24"/>
                        </w:rPr>
                      </w:pPr>
                      <w:r>
                        <w:t xml:space="preserve">Figure </w:t>
                      </w:r>
                      <w:r w:rsidR="00C51D88">
                        <w:t>5</w:t>
                      </w:r>
                      <w:r>
                        <w:t xml:space="preserve">: </w:t>
                      </w:r>
                      <w:r w:rsidRPr="000749DC">
                        <w:t xml:space="preserve">% U.S. Population Staying Home </w:t>
                      </w:r>
                      <w:r>
                        <w:t>by Vaccination Rate</w:t>
                      </w:r>
                    </w:p>
                  </w:txbxContent>
                </v:textbox>
                <w10:wrap type="square"/>
              </v:shape>
            </w:pict>
          </mc:Fallback>
        </mc:AlternateContent>
      </w:r>
      <w:r w:rsidR="00C2113E">
        <w:rPr>
          <w:noProof/>
        </w:rPr>
        <w:drawing>
          <wp:anchor distT="114300" distB="114300" distL="114300" distR="114300" simplePos="0" relativeHeight="251661312" behindDoc="0" locked="0" layoutInCell="1" hidden="0" allowOverlap="1" wp14:anchorId="6E3D2ABC" wp14:editId="61B0BCD7">
            <wp:simplePos x="0" y="0"/>
            <wp:positionH relativeFrom="column">
              <wp:posOffset>3009900</wp:posOffset>
            </wp:positionH>
            <wp:positionV relativeFrom="paragraph">
              <wp:posOffset>619125</wp:posOffset>
            </wp:positionV>
            <wp:extent cx="2919413" cy="2662761"/>
            <wp:effectExtent l="0" t="0" r="0" b="0"/>
            <wp:wrapSquare wrapText="bothSides" distT="114300" distB="11430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919413" cy="2662761"/>
                    </a:xfrm>
                    <a:prstGeom prst="rect">
                      <a:avLst/>
                    </a:prstGeom>
                    <a:ln/>
                  </pic:spPr>
                </pic:pic>
              </a:graphicData>
            </a:graphic>
          </wp:anchor>
        </w:drawing>
      </w:r>
      <w:r>
        <w:rPr>
          <w:rFonts w:ascii="Times New Roman" w:eastAsia="Times New Roman" w:hAnsi="Times New Roman" w:cs="Times New Roman"/>
          <w:sz w:val="24"/>
          <w:szCs w:val="24"/>
        </w:rPr>
        <w:t>over time between the percentage of Americans fully vaccinated and the percentage of Americans staying home. This relationship is likely also heavily influenced by the time of year and weather patterns (the vaccinations were fully rolled out in December 2020). From January to April 2021 as vaccination rates increased to about 20% (and monthly COVID cases decreased drastically), traveling rapidly rebounded near normal levels (figure 5). There were slight travel decreases again in subsequent summer months as COVID cases began to climb in the U.S. which have since recovered.</w:t>
      </w:r>
    </w:p>
    <w:p w14:paraId="60D5D351" w14:textId="76906CAF" w:rsidR="000C139B" w:rsidRDefault="002B010A">
      <w:pPr>
        <w:spacing w:after="0" w:line="432"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476AA36D" wp14:editId="2B80BC9E">
                <wp:simplePos x="0" y="0"/>
                <wp:positionH relativeFrom="column">
                  <wp:posOffset>1533525</wp:posOffset>
                </wp:positionH>
                <wp:positionV relativeFrom="paragraph">
                  <wp:posOffset>3166745</wp:posOffset>
                </wp:positionV>
                <wp:extent cx="44348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75C4013B" w14:textId="57212EF7" w:rsidR="002B010A" w:rsidRPr="00901619" w:rsidRDefault="002B010A" w:rsidP="002B010A">
                            <w:pPr>
                              <w:pStyle w:val="Caption"/>
                              <w:jc w:val="right"/>
                              <w:rPr>
                                <w:noProof/>
                              </w:rPr>
                            </w:pPr>
                            <w:r>
                              <w:t xml:space="preserve">Figure </w:t>
                            </w:r>
                            <w:r w:rsidR="00C51D88">
                              <w:t>6</w:t>
                            </w:r>
                            <w:r>
                              <w:t>: Population Travel Recovery by County Metro Status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AA36D" id="Text Box 5" o:spid="_x0000_s1031" type="#_x0000_t202" style="position:absolute;left:0;text-align:left;margin-left:120.75pt;margin-top:249.35pt;width:349.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16GQIAAD8EAAAOAAAAZHJzL2Uyb0RvYy54bWysU8Fu2zAMvQ/YPwi6L07arC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8+v57ZxCkmI3158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" stroked="f">
                <v:textbox style="mso-fit-shape-to-text:t" inset="0,0,0,0">
                  <w:txbxContent>
                    <w:p w14:paraId="75C4013B" w14:textId="57212EF7" w:rsidR="002B010A" w:rsidRPr="00901619" w:rsidRDefault="002B010A" w:rsidP="002B010A">
                      <w:pPr>
                        <w:pStyle w:val="Caption"/>
                        <w:jc w:val="right"/>
                        <w:rPr>
                          <w:noProof/>
                        </w:rPr>
                      </w:pPr>
                      <w:r>
                        <w:t xml:space="preserve">Figure </w:t>
                      </w:r>
                      <w:r w:rsidR="00C51D88">
                        <w:t>6</w:t>
                      </w:r>
                      <w:r>
                        <w:t>: Population Travel Recovery by County Metro Status Over Time</w:t>
                      </w:r>
                    </w:p>
                  </w:txbxContent>
                </v:textbox>
                <w10:wrap type="square"/>
              </v:shape>
            </w:pict>
          </mc:Fallback>
        </mc:AlternateContent>
      </w:r>
      <w:r w:rsidR="00C2113E">
        <w:rPr>
          <w:noProof/>
        </w:rPr>
        <w:drawing>
          <wp:anchor distT="114300" distB="114300" distL="114300" distR="114300" simplePos="0" relativeHeight="251662336" behindDoc="0" locked="0" layoutInCell="1" hidden="0" allowOverlap="1" wp14:anchorId="1FB3ACB3" wp14:editId="0DC9678C">
            <wp:simplePos x="0" y="0"/>
            <wp:positionH relativeFrom="column">
              <wp:posOffset>1533525</wp:posOffset>
            </wp:positionH>
            <wp:positionV relativeFrom="paragraph">
              <wp:posOffset>948055</wp:posOffset>
            </wp:positionV>
            <wp:extent cx="4434840" cy="2161985"/>
            <wp:effectExtent l="0" t="0" r="0" b="0"/>
            <wp:wrapSquare wrapText="bothSides" distT="114300" distB="114300" distL="114300" distR="11430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r="2564"/>
                    <a:stretch>
                      <a:fillRect/>
                    </a:stretch>
                  </pic:blipFill>
                  <pic:spPr>
                    <a:xfrm>
                      <a:off x="0" y="0"/>
                      <a:ext cx="4434840" cy="2161985"/>
                    </a:xfrm>
                    <a:prstGeom prst="rect">
                      <a:avLst/>
                    </a:prstGeom>
                    <a:ln/>
                  </pic:spPr>
                </pic:pic>
              </a:graphicData>
            </a:graphic>
          </wp:anchor>
        </w:drawing>
      </w:r>
      <w:r w:rsidR="00C51D88">
        <w:rPr>
          <w:rFonts w:ascii="Times New Roman" w:eastAsia="Times New Roman" w:hAnsi="Times New Roman" w:cs="Times New Roman"/>
          <w:sz w:val="24"/>
          <w:szCs w:val="24"/>
        </w:rPr>
        <w:tab/>
        <w:t xml:space="preserve">The main benefit from the custom data pipeline implementation is the ability to assess at a more granular level, which types of counties have yet to recover in daily travel. A major indicator of travel recovery is the metropolitan class (figure 6). Metro counties are at a 98% daily average travel recovery in February 2022 compared to two years prior while non-metro counties </w:t>
      </w:r>
      <w:r w:rsidR="00C2113E">
        <w:rPr>
          <w:rFonts w:ascii="Times New Roman" w:eastAsia="Times New Roman" w:hAnsi="Times New Roman" w:cs="Times New Roman"/>
          <w:sz w:val="24"/>
          <w:szCs w:val="24"/>
        </w:rPr>
        <w:t>surpassed</w:t>
      </w:r>
      <w:r w:rsidR="00C51D88">
        <w:rPr>
          <w:rFonts w:ascii="Times New Roman" w:eastAsia="Times New Roman" w:hAnsi="Times New Roman" w:cs="Times New Roman"/>
          <w:sz w:val="24"/>
          <w:szCs w:val="24"/>
        </w:rPr>
        <w:t xml:space="preserve"> pre-pandemic rates at 102%. This may potentially be </w:t>
      </w:r>
      <w:r w:rsidR="00C51D88">
        <w:rPr>
          <w:rFonts w:ascii="Times New Roman" w:eastAsia="Times New Roman" w:hAnsi="Times New Roman" w:cs="Times New Roman"/>
          <w:sz w:val="24"/>
          <w:szCs w:val="24"/>
        </w:rPr>
        <w:lastRenderedPageBreak/>
        <w:t xml:space="preserve">influenced by the population migration out of metropolitan areas to non-metro areas throughout the pandemic explained by W. Frey at </w:t>
      </w:r>
      <w:r w:rsidR="00C51D88">
        <w:rPr>
          <w:rFonts w:ascii="Times New Roman" w:eastAsia="Times New Roman" w:hAnsi="Times New Roman" w:cs="Times New Roman"/>
          <w:i/>
          <w:sz w:val="24"/>
          <w:szCs w:val="24"/>
        </w:rPr>
        <w:t xml:space="preserve">Brookings Institution </w:t>
      </w:r>
      <w:r w:rsidR="00C51D88">
        <w:rPr>
          <w:rFonts w:ascii="Times New Roman" w:eastAsia="Times New Roman" w:hAnsi="Times New Roman" w:cs="Times New Roman"/>
          <w:sz w:val="24"/>
          <w:szCs w:val="24"/>
        </w:rPr>
        <w:t xml:space="preserve">[1]. </w:t>
      </w:r>
    </w:p>
    <w:p w14:paraId="0618B8A6" w14:textId="0AD7466F" w:rsidR="000C139B" w:rsidRDefault="002B010A">
      <w:pPr>
        <w:spacing w:after="0" w:line="432" w:lineRule="auto"/>
        <w:ind w:firstLine="720"/>
        <w:jc w:val="both"/>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5648" behindDoc="0" locked="0" layoutInCell="1" allowOverlap="1" wp14:anchorId="18F8E55D" wp14:editId="722C86BB">
                <wp:simplePos x="0" y="0"/>
                <wp:positionH relativeFrom="column">
                  <wp:posOffset>1676400</wp:posOffset>
                </wp:positionH>
                <wp:positionV relativeFrom="paragraph">
                  <wp:posOffset>2847975</wp:posOffset>
                </wp:positionV>
                <wp:extent cx="44348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646AA67B" w14:textId="1FEB38DD" w:rsidR="002B010A" w:rsidRPr="001977C9" w:rsidRDefault="002B010A" w:rsidP="002B010A">
                            <w:pPr>
                              <w:pStyle w:val="Caption"/>
                              <w:jc w:val="right"/>
                              <w:rPr>
                                <w:noProof/>
                              </w:rPr>
                            </w:pPr>
                            <w:r>
                              <w:t xml:space="preserve">Figure </w:t>
                            </w:r>
                            <w:r w:rsidR="00C51D88">
                              <w:t>7</w:t>
                            </w:r>
                            <w:r>
                              <w:t>: Population Travel Recovery by County Political Party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8E55D" id="Text Box 6" o:spid="_x0000_s1032" type="#_x0000_t202" style="position:absolute;left:0;text-align:left;margin-left:132pt;margin-top:224.25pt;width:349.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AVGQIAAD8EAAAOAAAAZHJzL2Uyb0RvYy54bWysU01v2zAMvQ/YfxB0X5y0W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9fz2zm5JPlurj/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" stroked="f">
                <v:textbox style="mso-fit-shape-to-text:t" inset="0,0,0,0">
                  <w:txbxContent>
                    <w:p w14:paraId="646AA67B" w14:textId="1FEB38DD" w:rsidR="002B010A" w:rsidRPr="001977C9" w:rsidRDefault="002B010A" w:rsidP="002B010A">
                      <w:pPr>
                        <w:pStyle w:val="Caption"/>
                        <w:jc w:val="right"/>
                        <w:rPr>
                          <w:noProof/>
                        </w:rPr>
                      </w:pPr>
                      <w:r>
                        <w:t xml:space="preserve">Figure </w:t>
                      </w:r>
                      <w:r w:rsidR="00C51D88">
                        <w:t>7</w:t>
                      </w:r>
                      <w:r>
                        <w:t>: Population Travel Recovery by County Political Party Over Time</w:t>
                      </w:r>
                    </w:p>
                  </w:txbxContent>
                </v:textbox>
                <w10:wrap type="square"/>
              </v:shape>
            </w:pict>
          </mc:Fallback>
        </mc:AlternateContent>
      </w:r>
      <w:r w:rsidR="00C2113E">
        <w:rPr>
          <w:noProof/>
        </w:rPr>
        <w:drawing>
          <wp:anchor distT="114300" distB="114300" distL="114300" distR="114300" simplePos="0" relativeHeight="251663360" behindDoc="0" locked="0" layoutInCell="1" hidden="0" allowOverlap="1" wp14:anchorId="340F04CE" wp14:editId="4979D813">
            <wp:simplePos x="0" y="0"/>
            <wp:positionH relativeFrom="column">
              <wp:posOffset>1676400</wp:posOffset>
            </wp:positionH>
            <wp:positionV relativeFrom="paragraph">
              <wp:posOffset>638175</wp:posOffset>
            </wp:positionV>
            <wp:extent cx="4434840" cy="2152650"/>
            <wp:effectExtent l="0" t="0" r="0" b="0"/>
            <wp:wrapSquare wrapText="bothSides" distT="114300" distB="114300" distL="114300" distR="1143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t="19373" r="6410"/>
                    <a:stretch>
                      <a:fillRect/>
                    </a:stretch>
                  </pic:blipFill>
                  <pic:spPr>
                    <a:xfrm>
                      <a:off x="0" y="0"/>
                      <a:ext cx="4434840" cy="2152650"/>
                    </a:xfrm>
                    <a:prstGeom prst="rect">
                      <a:avLst/>
                    </a:prstGeom>
                    <a:ln/>
                  </pic:spPr>
                </pic:pic>
              </a:graphicData>
            </a:graphic>
          </wp:anchor>
        </w:drawing>
      </w:r>
      <w:r w:rsidR="00C51D88">
        <w:rPr>
          <w:rFonts w:ascii="Times New Roman" w:eastAsia="Times New Roman" w:hAnsi="Times New Roman" w:cs="Times New Roman"/>
          <w:sz w:val="24"/>
          <w:szCs w:val="24"/>
        </w:rPr>
        <w:t xml:space="preserve">Another known relationship is the difference in vaccination rates by political party. Counties more democratic (as determined by 2020 Presidential election results) statistically have higher vaccination rates (figure 7). The travel recovery for democratic counties is also lower than republican counties with February 2022 daily population traveling rates at 98% and 100% respectively. </w:t>
      </w:r>
      <w:r w:rsidR="00C2113E">
        <w:rPr>
          <w:rFonts w:ascii="Times New Roman" w:eastAsia="Times New Roman" w:hAnsi="Times New Roman" w:cs="Times New Roman"/>
          <w:sz w:val="24"/>
          <w:szCs w:val="24"/>
        </w:rPr>
        <w:t>Overall,</w:t>
      </w:r>
      <w:r w:rsidR="00C51D88">
        <w:rPr>
          <w:rFonts w:ascii="Times New Roman" w:eastAsia="Times New Roman" w:hAnsi="Times New Roman" w:cs="Times New Roman"/>
          <w:sz w:val="24"/>
          <w:szCs w:val="24"/>
        </w:rPr>
        <w:t xml:space="preserve"> the flexible and robust dashboard tool highlights the associations between vaccination rates, weather, metro status, demographics, and political party on travel recovery. </w:t>
      </w:r>
    </w:p>
    <w:p w14:paraId="7D707332" w14:textId="5DF31432" w:rsidR="000C139B" w:rsidRDefault="000C139B">
      <w:pPr>
        <w:spacing w:after="0" w:line="432" w:lineRule="auto"/>
        <w:ind w:firstLine="720"/>
        <w:jc w:val="both"/>
        <w:rPr>
          <w:rFonts w:ascii="Times New Roman" w:eastAsia="Times New Roman" w:hAnsi="Times New Roman" w:cs="Times New Roman"/>
          <w:b/>
          <w:sz w:val="24"/>
          <w:szCs w:val="24"/>
        </w:rPr>
      </w:pPr>
    </w:p>
    <w:p w14:paraId="5E003C86" w14:textId="521A1765" w:rsidR="000C139B" w:rsidRDefault="00C51D88">
      <w:pPr>
        <w:spacing w:after="0" w:line="432"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4A1EC828" w14:textId="7B701DC7"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clear signs indicating changes in travel recovery by the features analyzed. It is surprising to see such a large gap in travel recovery between metro and non-metro areas. It is quite difficult from this simple analysis, however, to identify which features are contributing the heaviest to the travel recovery rates. Most of the predictive features are associated with each other which limits a univariate analysis ability to identify the true effect of vaccination rate, weather, metro status, demographics, and political party on travel recovery alone. Fitting a non-linear machine learning algorithm such as XGBoost (which handles predictor interaction) plus a Shapley additive explanations (SHAP) analysis, a state-of-the-art machine learning explainability process based on game theory, would be able to isolate each predictor effect while accounting for the interaction. </w:t>
      </w:r>
    </w:p>
    <w:p w14:paraId="19F17A74" w14:textId="66E64B14"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other potential data sources which may add incremental value if included in the scope of this research such as gas prices, cases and deaths, mandates, and population </w:t>
      </w:r>
      <w:r w:rsidR="00C2113E">
        <w:rPr>
          <w:rFonts w:ascii="Times New Roman" w:eastAsia="Times New Roman" w:hAnsi="Times New Roman" w:cs="Times New Roman"/>
          <w:sz w:val="24"/>
          <w:szCs w:val="24"/>
        </w:rPr>
        <w:t>changes.</w:t>
      </w:r>
      <w:r>
        <w:rPr>
          <w:rFonts w:ascii="Times New Roman" w:eastAsia="Times New Roman" w:hAnsi="Times New Roman" w:cs="Times New Roman"/>
          <w:sz w:val="24"/>
          <w:szCs w:val="24"/>
        </w:rPr>
        <w:t xml:space="preserve"> If this project were a machine learning model, the data scientist would likely consider modeling the travel patterns at a more granular level such as daily to include the full effect of more granular weather data like temperature and precipitation.</w:t>
      </w:r>
    </w:p>
    <w:p w14:paraId="5FF37866" w14:textId="33A07548"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Creating the end dashboard employed numerous big data skills learned throughout the course to implement the fully reproducible end-to-end analysis pipeline. Several data sources with differing types and update cadences were ingested into a data warehouse sitting on top of a distributed file system using cloud computing services. Several modules and labs practicing the using Google Cloud Platform and its services like BigQuery increased confidence planning </w:t>
      </w:r>
      <w:r w:rsidR="00C2113E">
        <w:rPr>
          <w:rFonts w:ascii="Times New Roman" w:eastAsia="Times New Roman" w:hAnsi="Times New Roman" w:cs="Times New Roman"/>
          <w:sz w:val="24"/>
          <w:szCs w:val="24"/>
        </w:rPr>
        <w:t>the data</w:t>
      </w:r>
      <w:r>
        <w:rPr>
          <w:rFonts w:ascii="Times New Roman" w:eastAsia="Times New Roman" w:hAnsi="Times New Roman" w:cs="Times New Roman"/>
          <w:sz w:val="24"/>
          <w:szCs w:val="24"/>
        </w:rPr>
        <w:t xml:space="preserve"> lifecycle and executing the pipeline. The pipeline also integrated more commonly used data science tools like Python, SQL, and Tableau for data processing and analysis and </w:t>
      </w:r>
      <w:r w:rsidR="00C2113E">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for version control.</w:t>
      </w:r>
    </w:p>
    <w:p w14:paraId="1A5ECD1B" w14:textId="096333BA" w:rsidR="000C139B" w:rsidRDefault="00C51D88">
      <w:pPr>
        <w:spacing w:after="0" w:line="432"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challenging roadblocks encountered throughout the project implementation were more administrative tasks. The first hurdle occurred when provisioning the proper environment to enable running the Cloud Function endpoint for ingesting the data. The appropriate package versions required adding to the requirements file to set up the python runtime environment to execute the data extraction and ingestion. The other administrative hurdle involved setting up the proper security and IAM roles within Google Cloud Scheduler to invoke the Cloud Function using an HTTP event trigger. After additional documentation research, the proper IAM role setup enabled the </w:t>
      </w:r>
      <w:r w:rsidR="00C2113E">
        <w:rPr>
          <w:rFonts w:ascii="Times New Roman" w:eastAsia="Times New Roman" w:hAnsi="Times New Roman" w:cs="Times New Roman"/>
          <w:sz w:val="24"/>
          <w:szCs w:val="24"/>
        </w:rPr>
        <w:t>CRON</w:t>
      </w:r>
      <w:r>
        <w:rPr>
          <w:rFonts w:ascii="Times New Roman" w:eastAsia="Times New Roman" w:hAnsi="Times New Roman" w:cs="Times New Roman"/>
          <w:sz w:val="24"/>
          <w:szCs w:val="24"/>
        </w:rPr>
        <w:t xml:space="preserve"> job to invoke the function and update the data on the defined cadence.</w:t>
      </w:r>
    </w:p>
    <w:p w14:paraId="41EF3570" w14:textId="77777777" w:rsidR="000C139B" w:rsidRDefault="000C139B">
      <w:pPr>
        <w:spacing w:after="0" w:line="432" w:lineRule="auto"/>
        <w:rPr>
          <w:rFonts w:ascii="Times New Roman" w:eastAsia="Times New Roman" w:hAnsi="Times New Roman" w:cs="Times New Roman"/>
          <w:b/>
          <w:sz w:val="24"/>
          <w:szCs w:val="24"/>
        </w:rPr>
      </w:pPr>
    </w:p>
    <w:p w14:paraId="10E1DF1C" w14:textId="77777777" w:rsidR="000C139B" w:rsidRDefault="000C139B">
      <w:pPr>
        <w:spacing w:after="0" w:line="432" w:lineRule="auto"/>
        <w:rPr>
          <w:rFonts w:ascii="Times New Roman" w:eastAsia="Times New Roman" w:hAnsi="Times New Roman" w:cs="Times New Roman"/>
          <w:b/>
          <w:sz w:val="24"/>
          <w:szCs w:val="24"/>
        </w:rPr>
      </w:pPr>
    </w:p>
    <w:p w14:paraId="570E24CC" w14:textId="77777777" w:rsidR="00C2113E" w:rsidRDefault="00C2113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438EB58" w14:textId="320DD0C0" w:rsidR="000C139B" w:rsidRDefault="00C51D88">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56A97552" w14:textId="77777777" w:rsidR="000C139B" w:rsidRDefault="00C51D88">
      <w:pPr>
        <w:spacing w:after="0" w:line="432"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Cloud computing services enable end-to-end data pipelines to extract, transform, store, model, analyze, preserve, and publish/share data from several sources. Integrating six publicly available data sources from the Bureau of Transportation (BTS), Center for Disease Control (CDC), National Center for Health Statistics (NCHS), U.S. Census Bureau, Harvard Dataverse, and National Centers for Environmental Information (NCEI) identify the primary geographic areas in the United States remaining under pre-pandemic travel levels. Higher fully vaccinated, metropolitan, older, and democratic counties are associated with higher travel recovery levels. The end product (scheduled data pipeline and dashboard) enables continuous tracking for these travel measures. Over the next few months heading into the summer as travel recovery continues to rise throughout the U.S., it will be informative to assess if the patterns and relationships will remain.</w:t>
      </w:r>
    </w:p>
    <w:p w14:paraId="3E06A946" w14:textId="77777777" w:rsidR="000C139B" w:rsidRDefault="00C51D88">
      <w:pPr>
        <w:spacing w:after="0" w:line="432" w:lineRule="auto"/>
        <w:rPr>
          <w:rFonts w:ascii="Times New Roman" w:eastAsia="Times New Roman" w:hAnsi="Times New Roman" w:cs="Times New Roman"/>
          <w:b/>
          <w:sz w:val="24"/>
          <w:szCs w:val="24"/>
        </w:rPr>
      </w:pPr>
      <w:r>
        <w:br w:type="page"/>
      </w:r>
    </w:p>
    <w:p w14:paraId="2098BE25" w14:textId="77777777" w:rsidR="000C139B" w:rsidRDefault="00C51D88">
      <w:pPr>
        <w:spacing w:after="0" w:line="432" w:lineRule="auto"/>
        <w:rPr>
          <w:rFonts w:ascii="Times New Roman" w:eastAsia="Times New Roman" w:hAnsi="Times New Roman" w:cs="Times New Roman"/>
          <w:smallCaps/>
          <w:sz w:val="24"/>
          <w:szCs w:val="24"/>
        </w:rPr>
      </w:pPr>
      <w:r>
        <w:rPr>
          <w:rFonts w:ascii="Times New Roman" w:eastAsia="Times New Roman" w:hAnsi="Times New Roman" w:cs="Times New Roman"/>
          <w:b/>
          <w:sz w:val="24"/>
          <w:szCs w:val="24"/>
        </w:rPr>
        <w:lastRenderedPageBreak/>
        <w:t>References</w:t>
      </w:r>
    </w:p>
    <w:p w14:paraId="1EC35182" w14:textId="77777777" w:rsidR="000C139B" w:rsidRDefault="000C139B">
      <w:pPr>
        <w:spacing w:after="50" w:line="180" w:lineRule="auto"/>
        <w:rPr>
          <w:rFonts w:ascii="Times New Roman" w:eastAsia="Times New Roman" w:hAnsi="Times New Roman" w:cs="Times New Roman"/>
          <w:sz w:val="24"/>
          <w:szCs w:val="24"/>
        </w:rPr>
      </w:pPr>
    </w:p>
    <w:p w14:paraId="461AA751" w14:textId="77777777" w:rsidR="000C139B" w:rsidRDefault="00C51D88">
      <w:pPr>
        <w:numPr>
          <w:ilvl w:val="0"/>
          <w:numId w:val="1"/>
        </w:numPr>
        <w:spacing w:after="0" w:line="240" w:lineRule="auto"/>
        <w:rPr>
          <w:sz w:val="24"/>
          <w:szCs w:val="24"/>
        </w:rPr>
      </w:pPr>
      <w:r>
        <w:rPr>
          <w:rFonts w:ascii="Times New Roman" w:eastAsia="Times New Roman" w:hAnsi="Times New Roman" w:cs="Times New Roman"/>
          <w:sz w:val="24"/>
          <w:szCs w:val="24"/>
        </w:rPr>
        <w:t xml:space="preserve">W. Frey. (April 2022). New census data shows a huge spike in movement out of big metro </w:t>
      </w:r>
    </w:p>
    <w:p w14:paraId="0791A605" w14:textId="77777777" w:rsidR="000C139B" w:rsidRDefault="00C51D88">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areas during pandemic, </w:t>
      </w:r>
      <w:r>
        <w:rPr>
          <w:rFonts w:ascii="Times New Roman" w:eastAsia="Times New Roman" w:hAnsi="Times New Roman" w:cs="Times New Roman"/>
          <w:i/>
          <w:sz w:val="24"/>
          <w:szCs w:val="24"/>
        </w:rPr>
        <w:t>Brookings Institution.</w:t>
      </w:r>
    </w:p>
    <w:p w14:paraId="799ACE40" w14:textId="77777777" w:rsidR="000C139B" w:rsidRDefault="000C139B">
      <w:pPr>
        <w:spacing w:after="0" w:line="360" w:lineRule="auto"/>
        <w:ind w:left="360"/>
        <w:rPr>
          <w:rFonts w:ascii="Times New Roman" w:eastAsia="Times New Roman" w:hAnsi="Times New Roman" w:cs="Times New Roman"/>
          <w:sz w:val="24"/>
          <w:szCs w:val="24"/>
        </w:rPr>
      </w:pPr>
    </w:p>
    <w:p w14:paraId="42E7758B" w14:textId="77777777" w:rsidR="000C139B" w:rsidRDefault="00C51D88">
      <w:pPr>
        <w:numPr>
          <w:ilvl w:val="0"/>
          <w:numId w:val="1"/>
        </w:numPr>
        <w:spacing w:after="0" w:line="240" w:lineRule="auto"/>
        <w:rPr>
          <w:sz w:val="24"/>
          <w:szCs w:val="24"/>
        </w:rPr>
      </w:pPr>
      <w:r>
        <w:rPr>
          <w:rFonts w:ascii="Times New Roman" w:eastAsia="Times New Roman" w:hAnsi="Times New Roman" w:cs="Times New Roman"/>
          <w:sz w:val="24"/>
          <w:szCs w:val="24"/>
        </w:rPr>
        <w:t xml:space="preserve">National Center for Health Statistics. (June 2017). NCHS Urban-Rural Classification Scheme </w:t>
      </w:r>
    </w:p>
    <w:p w14:paraId="44953EEC" w14:textId="77777777" w:rsidR="000C139B" w:rsidRDefault="00C51D88">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Counties, </w:t>
      </w:r>
      <w:r>
        <w:rPr>
          <w:rFonts w:ascii="Times New Roman" w:eastAsia="Times New Roman" w:hAnsi="Times New Roman" w:cs="Times New Roman"/>
          <w:i/>
          <w:sz w:val="24"/>
          <w:szCs w:val="24"/>
        </w:rPr>
        <w:t>CDC</w:t>
      </w:r>
      <w:r>
        <w:rPr>
          <w:rFonts w:ascii="Times New Roman" w:eastAsia="Times New Roman" w:hAnsi="Times New Roman" w:cs="Times New Roman"/>
          <w:sz w:val="24"/>
          <w:szCs w:val="24"/>
        </w:rPr>
        <w:t xml:space="preserve">. </w:t>
      </w:r>
    </w:p>
    <w:p w14:paraId="2C9BAD04" w14:textId="77777777" w:rsidR="000C139B" w:rsidRDefault="000C139B">
      <w:pPr>
        <w:spacing w:after="0" w:line="360" w:lineRule="auto"/>
        <w:ind w:left="360"/>
        <w:rPr>
          <w:rFonts w:ascii="Times New Roman" w:eastAsia="Times New Roman" w:hAnsi="Times New Roman" w:cs="Times New Roman"/>
          <w:sz w:val="24"/>
          <w:szCs w:val="24"/>
        </w:rPr>
      </w:pPr>
    </w:p>
    <w:p w14:paraId="6B493EA7" w14:textId="77777777" w:rsidR="000C139B" w:rsidRDefault="00C51D88">
      <w:pPr>
        <w:numPr>
          <w:ilvl w:val="0"/>
          <w:numId w:val="1"/>
        </w:numPr>
        <w:spacing w:after="0" w:line="240" w:lineRule="auto"/>
        <w:rPr>
          <w:sz w:val="24"/>
          <w:szCs w:val="24"/>
        </w:rPr>
      </w:pPr>
      <w:r>
        <w:rPr>
          <w:rFonts w:ascii="Times New Roman" w:eastAsia="Times New Roman" w:hAnsi="Times New Roman" w:cs="Times New Roman"/>
          <w:sz w:val="24"/>
          <w:szCs w:val="24"/>
        </w:rPr>
        <w:t>U.S. Department of Commerce. (February 2020). Review Guide for the Population Estimates</w:t>
      </w:r>
    </w:p>
    <w:p w14:paraId="73F58274" w14:textId="77777777" w:rsidR="000C139B" w:rsidRDefault="00C51D88">
      <w:pPr>
        <w:spacing w:after="0" w:line="240" w:lineRule="auto"/>
        <w:ind w:left="36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Challenge Program, </w:t>
      </w:r>
      <w:r>
        <w:rPr>
          <w:rFonts w:ascii="Times New Roman" w:eastAsia="Times New Roman" w:hAnsi="Times New Roman" w:cs="Times New Roman"/>
          <w:i/>
          <w:sz w:val="24"/>
          <w:szCs w:val="24"/>
        </w:rPr>
        <w:t>United States Census Bureau Economics and Statistics</w:t>
      </w:r>
    </w:p>
    <w:p w14:paraId="2C9A8AA9" w14:textId="77777777" w:rsidR="000C139B" w:rsidRDefault="00C51D88">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Administration.</w:t>
      </w:r>
    </w:p>
    <w:p w14:paraId="3FC64C3D" w14:textId="77777777" w:rsidR="000C139B" w:rsidRDefault="000C139B">
      <w:pPr>
        <w:spacing w:after="0" w:line="360" w:lineRule="auto"/>
        <w:ind w:left="360"/>
        <w:rPr>
          <w:rFonts w:ascii="Times New Roman" w:eastAsia="Times New Roman" w:hAnsi="Times New Roman" w:cs="Times New Roman"/>
          <w:sz w:val="24"/>
          <w:szCs w:val="24"/>
        </w:rPr>
      </w:pPr>
    </w:p>
    <w:p w14:paraId="356787A5" w14:textId="77777777" w:rsidR="000C139B" w:rsidRDefault="00C51D88">
      <w:pPr>
        <w:numPr>
          <w:ilvl w:val="0"/>
          <w:numId w:val="1"/>
        </w:numPr>
        <w:spacing w:after="0" w:line="240" w:lineRule="auto"/>
        <w:rPr>
          <w:sz w:val="24"/>
          <w:szCs w:val="24"/>
        </w:rPr>
      </w:pPr>
      <w:r>
        <w:rPr>
          <w:rFonts w:ascii="Times New Roman" w:eastAsia="Times New Roman" w:hAnsi="Times New Roman" w:cs="Times New Roman"/>
          <w:sz w:val="24"/>
          <w:szCs w:val="24"/>
        </w:rPr>
        <w:t xml:space="preserve">MIT Election Data and Science Lab. (2018). County Presidential Election Returns </w:t>
      </w:r>
    </w:p>
    <w:p w14:paraId="5FCB835B" w14:textId="77777777" w:rsidR="000C139B" w:rsidRDefault="00C51D88">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2000-2020, </w:t>
      </w:r>
      <w:r>
        <w:rPr>
          <w:rFonts w:ascii="Times New Roman" w:eastAsia="Times New Roman" w:hAnsi="Times New Roman" w:cs="Times New Roman"/>
          <w:i/>
          <w:sz w:val="24"/>
          <w:szCs w:val="24"/>
        </w:rPr>
        <w:t>Harvard Dataverse</w:t>
      </w:r>
      <w:r>
        <w:rPr>
          <w:rFonts w:ascii="Times New Roman" w:eastAsia="Times New Roman" w:hAnsi="Times New Roman" w:cs="Times New Roman"/>
          <w:sz w:val="24"/>
          <w:szCs w:val="24"/>
        </w:rPr>
        <w:t>, V10.</w:t>
      </w:r>
    </w:p>
    <w:p w14:paraId="1D7B1FAA" w14:textId="77777777" w:rsidR="000C139B" w:rsidRDefault="000C139B">
      <w:pPr>
        <w:spacing w:after="0" w:line="360" w:lineRule="auto"/>
        <w:ind w:left="360"/>
        <w:rPr>
          <w:rFonts w:ascii="Times New Roman" w:eastAsia="Times New Roman" w:hAnsi="Times New Roman" w:cs="Times New Roman"/>
          <w:sz w:val="24"/>
          <w:szCs w:val="24"/>
        </w:rPr>
      </w:pPr>
    </w:p>
    <w:p w14:paraId="177A7BED" w14:textId="77777777" w:rsidR="000C139B" w:rsidRDefault="00C51D88">
      <w:pPr>
        <w:numPr>
          <w:ilvl w:val="0"/>
          <w:numId w:val="1"/>
        </w:numPr>
        <w:spacing w:after="0" w:line="240" w:lineRule="auto"/>
        <w:rPr>
          <w:sz w:val="24"/>
          <w:szCs w:val="24"/>
        </w:rPr>
      </w:pPr>
      <w:r>
        <w:rPr>
          <w:rFonts w:ascii="Times New Roman" w:eastAsia="Times New Roman" w:hAnsi="Times New Roman" w:cs="Times New Roman"/>
          <w:sz w:val="24"/>
          <w:szCs w:val="24"/>
        </w:rPr>
        <w:t xml:space="preserve">Bureau of Transportation Statistics. (February 2022). Trips by Distance. </w:t>
      </w:r>
      <w:r>
        <w:rPr>
          <w:rFonts w:ascii="Times New Roman" w:eastAsia="Times New Roman" w:hAnsi="Times New Roman" w:cs="Times New Roman"/>
          <w:i/>
          <w:sz w:val="24"/>
          <w:szCs w:val="24"/>
        </w:rPr>
        <w:t xml:space="preserve">U.S. Department of       </w:t>
      </w:r>
    </w:p>
    <w:p w14:paraId="50F0EB4B" w14:textId="77777777" w:rsidR="000C139B" w:rsidRDefault="00C51D88">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Transportation</w:t>
      </w:r>
      <w:r>
        <w:rPr>
          <w:rFonts w:ascii="Times New Roman" w:eastAsia="Times New Roman" w:hAnsi="Times New Roman" w:cs="Times New Roman"/>
          <w:sz w:val="24"/>
          <w:szCs w:val="24"/>
        </w:rPr>
        <w:t>.</w:t>
      </w:r>
    </w:p>
    <w:p w14:paraId="457F7EED" w14:textId="77777777" w:rsidR="000C139B" w:rsidRDefault="000C139B">
      <w:pPr>
        <w:spacing w:after="0" w:line="360" w:lineRule="auto"/>
        <w:ind w:left="360"/>
        <w:rPr>
          <w:rFonts w:ascii="Times New Roman" w:eastAsia="Times New Roman" w:hAnsi="Times New Roman" w:cs="Times New Roman"/>
          <w:sz w:val="24"/>
          <w:szCs w:val="24"/>
        </w:rPr>
      </w:pPr>
    </w:p>
    <w:p w14:paraId="47352C67" w14:textId="77777777" w:rsidR="000C139B" w:rsidRDefault="00C51D88">
      <w:pPr>
        <w:numPr>
          <w:ilvl w:val="0"/>
          <w:numId w:val="1"/>
        </w:numPr>
        <w:spacing w:after="0" w:line="240" w:lineRule="auto"/>
        <w:rPr>
          <w:sz w:val="24"/>
          <w:szCs w:val="24"/>
        </w:rPr>
      </w:pPr>
      <w:r>
        <w:rPr>
          <w:rFonts w:ascii="Times New Roman" w:eastAsia="Times New Roman" w:hAnsi="Times New Roman" w:cs="Times New Roman"/>
          <w:i/>
          <w:sz w:val="24"/>
          <w:szCs w:val="24"/>
        </w:rPr>
        <w:t>CDC</w:t>
      </w:r>
      <w:r>
        <w:rPr>
          <w:rFonts w:ascii="Times New Roman" w:eastAsia="Times New Roman" w:hAnsi="Times New Roman" w:cs="Times New Roman"/>
          <w:sz w:val="24"/>
          <w:szCs w:val="24"/>
        </w:rPr>
        <w:t>. (April 2022). COVID-19 Vaccinations in the United States, County.</w:t>
      </w:r>
    </w:p>
    <w:p w14:paraId="5DF5513E" w14:textId="77777777" w:rsidR="000C139B" w:rsidRDefault="000C139B">
      <w:pPr>
        <w:spacing w:after="0" w:line="360" w:lineRule="auto"/>
        <w:ind w:left="360"/>
        <w:rPr>
          <w:rFonts w:ascii="Times New Roman" w:eastAsia="Times New Roman" w:hAnsi="Times New Roman" w:cs="Times New Roman"/>
          <w:sz w:val="24"/>
          <w:szCs w:val="24"/>
        </w:rPr>
      </w:pPr>
    </w:p>
    <w:p w14:paraId="273AB1F5" w14:textId="77777777" w:rsidR="000C139B" w:rsidRDefault="00C51D88">
      <w:pPr>
        <w:numPr>
          <w:ilvl w:val="0"/>
          <w:numId w:val="1"/>
        </w:numPr>
        <w:spacing w:after="0" w:line="240" w:lineRule="auto"/>
        <w:rPr>
          <w:sz w:val="24"/>
          <w:szCs w:val="24"/>
        </w:rPr>
      </w:pPr>
      <w:r>
        <w:rPr>
          <w:rFonts w:ascii="Times New Roman" w:eastAsia="Times New Roman" w:hAnsi="Times New Roman" w:cs="Times New Roman"/>
          <w:sz w:val="24"/>
          <w:szCs w:val="24"/>
        </w:rPr>
        <w:t xml:space="preserve">National Oceanic and Atmospheric Administration. (October 2018). nClimDiv County </w:t>
      </w:r>
    </w:p>
    <w:p w14:paraId="11C9D634" w14:textId="77777777" w:rsidR="000C139B" w:rsidRDefault="00C51D88">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Temperature-Precipitation, </w:t>
      </w:r>
      <w:r>
        <w:rPr>
          <w:rFonts w:ascii="Times New Roman" w:eastAsia="Times New Roman" w:hAnsi="Times New Roman" w:cs="Times New Roman"/>
          <w:i/>
          <w:sz w:val="24"/>
          <w:szCs w:val="24"/>
        </w:rPr>
        <w:t>National Centers for Environmental Information</w:t>
      </w:r>
      <w:r>
        <w:rPr>
          <w:rFonts w:ascii="Times New Roman" w:eastAsia="Times New Roman" w:hAnsi="Times New Roman" w:cs="Times New Roman"/>
          <w:sz w:val="24"/>
          <w:szCs w:val="24"/>
        </w:rPr>
        <w:t>.</w:t>
      </w:r>
    </w:p>
    <w:p w14:paraId="072B4656" w14:textId="77777777" w:rsidR="000C139B" w:rsidRDefault="000C139B">
      <w:pPr>
        <w:spacing w:after="0" w:line="240" w:lineRule="auto"/>
        <w:ind w:left="360"/>
        <w:rPr>
          <w:rFonts w:ascii="Times New Roman" w:eastAsia="Times New Roman" w:hAnsi="Times New Roman" w:cs="Times New Roman"/>
          <w:sz w:val="24"/>
          <w:szCs w:val="24"/>
        </w:rPr>
      </w:pPr>
    </w:p>
    <w:p w14:paraId="2236029F" w14:textId="77777777" w:rsidR="000C139B" w:rsidRDefault="00C51D88">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Chamblee. (November 2021). How to Upload Data to Google BigQuery Using Python: In </w:t>
      </w:r>
    </w:p>
    <w:p w14:paraId="0D0F5C24" w14:textId="77777777" w:rsidR="000C139B" w:rsidRDefault="00C51D88">
      <w:pPr>
        <w:spacing w:after="0" w:line="240" w:lineRule="auto"/>
        <w:ind w:left="36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3 Steps, </w:t>
      </w:r>
      <w:r>
        <w:rPr>
          <w:rFonts w:ascii="Times New Roman" w:eastAsia="Times New Roman" w:hAnsi="Times New Roman" w:cs="Times New Roman"/>
          <w:i/>
          <w:sz w:val="24"/>
          <w:szCs w:val="24"/>
        </w:rPr>
        <w:t>Towards Data Science.</w:t>
      </w:r>
    </w:p>
    <w:p w14:paraId="214E8468" w14:textId="77777777" w:rsidR="000C139B" w:rsidRDefault="000C139B">
      <w:pPr>
        <w:spacing w:after="0" w:line="240" w:lineRule="auto"/>
        <w:ind w:left="360"/>
        <w:rPr>
          <w:rFonts w:ascii="Times New Roman" w:eastAsia="Times New Roman" w:hAnsi="Times New Roman" w:cs="Times New Roman"/>
          <w:i/>
          <w:sz w:val="24"/>
          <w:szCs w:val="24"/>
        </w:rPr>
      </w:pPr>
    </w:p>
    <w:p w14:paraId="5C3A4D84" w14:textId="77777777" w:rsidR="000C139B" w:rsidRDefault="00C51D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Google. (March 2022). Ingesting New Datasets into BigQuery.</w:t>
      </w:r>
    </w:p>
    <w:p w14:paraId="43BCA296" w14:textId="77777777" w:rsidR="000C139B" w:rsidRDefault="00C51D88">
      <w:pPr>
        <w:spacing w:after="0" w:line="432" w:lineRule="auto"/>
        <w:rPr>
          <w:rFonts w:ascii="Times New Roman" w:eastAsia="Times New Roman" w:hAnsi="Times New Roman" w:cs="Times New Roman"/>
          <w:b/>
          <w:sz w:val="24"/>
          <w:szCs w:val="24"/>
        </w:rPr>
      </w:pPr>
      <w:r>
        <w:br w:type="page"/>
      </w:r>
    </w:p>
    <w:p w14:paraId="36B621F8" w14:textId="77777777" w:rsidR="000C139B" w:rsidRDefault="00C51D88">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1: Project links</w:t>
      </w:r>
    </w:p>
    <w:p w14:paraId="0441F9E5" w14:textId="77777777" w:rsidR="000C139B" w:rsidRDefault="000C139B">
      <w:pPr>
        <w:spacing w:after="0" w:line="432" w:lineRule="auto"/>
        <w:rPr>
          <w:rFonts w:ascii="Times New Roman" w:eastAsia="Times New Roman" w:hAnsi="Times New Roman" w:cs="Times New Roman"/>
          <w:b/>
          <w:sz w:val="24"/>
          <w:szCs w:val="24"/>
        </w:rPr>
      </w:pPr>
    </w:p>
    <w:p w14:paraId="721C6EA6" w14:textId="77777777" w:rsidR="000C139B" w:rsidRDefault="00C51D88">
      <w:p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Github Repository: </w:t>
      </w:r>
    </w:p>
    <w:p w14:paraId="47CDD9CE" w14:textId="77777777" w:rsidR="000C139B" w:rsidRDefault="004F1064">
      <w:pPr>
        <w:spacing w:after="0" w:line="432" w:lineRule="auto"/>
        <w:rPr>
          <w:rFonts w:ascii="Times New Roman" w:eastAsia="Times New Roman" w:hAnsi="Times New Roman" w:cs="Times New Roman"/>
          <w:sz w:val="24"/>
          <w:szCs w:val="24"/>
        </w:rPr>
      </w:pPr>
      <w:hyperlink r:id="rId18">
        <w:r w:rsidR="00C51D88">
          <w:rPr>
            <w:rFonts w:ascii="Times New Roman" w:eastAsia="Times New Roman" w:hAnsi="Times New Roman" w:cs="Times New Roman"/>
            <w:color w:val="1155CC"/>
            <w:sz w:val="24"/>
            <w:szCs w:val="24"/>
            <w:u w:val="single"/>
          </w:rPr>
          <w:t>https://github.iu.edu/joeklein/final-project-i535</w:t>
        </w:r>
      </w:hyperlink>
    </w:p>
    <w:p w14:paraId="3F298549" w14:textId="77777777" w:rsidR="000C139B" w:rsidRDefault="000C139B">
      <w:pPr>
        <w:spacing w:after="0" w:line="432" w:lineRule="auto"/>
        <w:rPr>
          <w:rFonts w:ascii="Times New Roman" w:eastAsia="Times New Roman" w:hAnsi="Times New Roman" w:cs="Times New Roman"/>
          <w:sz w:val="24"/>
          <w:szCs w:val="24"/>
        </w:rPr>
      </w:pPr>
    </w:p>
    <w:p w14:paraId="36EB0601" w14:textId="77777777" w:rsidR="000C139B" w:rsidRDefault="00C51D88">
      <w:p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Cloud Platform Project: </w:t>
      </w:r>
      <w:hyperlink r:id="rId19">
        <w:r>
          <w:rPr>
            <w:rFonts w:ascii="Times New Roman" w:eastAsia="Times New Roman" w:hAnsi="Times New Roman" w:cs="Times New Roman"/>
            <w:color w:val="1155CC"/>
            <w:sz w:val="24"/>
            <w:szCs w:val="24"/>
            <w:u w:val="single"/>
          </w:rPr>
          <w:t>https://console.cloud.google.com/home/dashboard?project=upbeat-stratum-347321</w:t>
        </w:r>
      </w:hyperlink>
    </w:p>
    <w:p w14:paraId="71522EF3" w14:textId="77777777" w:rsidR="000C139B" w:rsidRDefault="000C139B">
      <w:pPr>
        <w:spacing w:after="0" w:line="432" w:lineRule="auto"/>
        <w:rPr>
          <w:rFonts w:ascii="Times New Roman" w:eastAsia="Times New Roman" w:hAnsi="Times New Roman" w:cs="Times New Roman"/>
          <w:sz w:val="24"/>
          <w:szCs w:val="24"/>
        </w:rPr>
      </w:pPr>
    </w:p>
    <w:p w14:paraId="78E01144" w14:textId="77777777" w:rsidR="000C139B" w:rsidRDefault="00C51D88">
      <w:p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Tableau Dashboards on Tableau Public: </w:t>
      </w:r>
    </w:p>
    <w:p w14:paraId="47035A9C" w14:textId="77777777" w:rsidR="000C139B" w:rsidRDefault="004F1064">
      <w:pPr>
        <w:spacing w:after="0" w:line="432" w:lineRule="auto"/>
        <w:rPr>
          <w:rFonts w:ascii="Times New Roman" w:eastAsia="Times New Roman" w:hAnsi="Times New Roman" w:cs="Times New Roman"/>
          <w:sz w:val="24"/>
          <w:szCs w:val="24"/>
        </w:rPr>
      </w:pPr>
      <w:hyperlink r:id="rId20">
        <w:r w:rsidR="00C51D88">
          <w:rPr>
            <w:rFonts w:ascii="Times New Roman" w:eastAsia="Times New Roman" w:hAnsi="Times New Roman" w:cs="Times New Roman"/>
            <w:color w:val="1155CC"/>
            <w:sz w:val="24"/>
            <w:szCs w:val="24"/>
            <w:u w:val="single"/>
          </w:rPr>
          <w:t>https://public.tableau.com/app/profile/joel.klein</w:t>
        </w:r>
      </w:hyperlink>
    </w:p>
    <w:p w14:paraId="66B7E4B7" w14:textId="77777777" w:rsidR="000C139B" w:rsidRDefault="000C139B">
      <w:pPr>
        <w:spacing w:after="0" w:line="432" w:lineRule="auto"/>
        <w:rPr>
          <w:rFonts w:ascii="Times New Roman" w:eastAsia="Times New Roman" w:hAnsi="Times New Roman" w:cs="Times New Roman"/>
          <w:b/>
          <w:sz w:val="24"/>
          <w:szCs w:val="24"/>
        </w:rPr>
      </w:pPr>
    </w:p>
    <w:p w14:paraId="37CE3CB6" w14:textId="77777777" w:rsidR="000C139B" w:rsidRDefault="000C139B">
      <w:pPr>
        <w:spacing w:after="0" w:line="432" w:lineRule="auto"/>
        <w:rPr>
          <w:rFonts w:ascii="Times New Roman" w:eastAsia="Times New Roman" w:hAnsi="Times New Roman" w:cs="Times New Roman"/>
          <w:b/>
          <w:sz w:val="24"/>
          <w:szCs w:val="24"/>
        </w:rPr>
        <w:sectPr w:rsidR="000C139B">
          <w:pgSz w:w="12240" w:h="15840"/>
          <w:pgMar w:top="1440" w:right="1440" w:bottom="1440" w:left="1440" w:header="720" w:footer="720" w:gutter="0"/>
          <w:pgNumType w:start="1"/>
          <w:cols w:space="720"/>
        </w:sectPr>
      </w:pPr>
    </w:p>
    <w:p w14:paraId="45839D12" w14:textId="1938BF17" w:rsidR="000C139B" w:rsidRDefault="00C51D88">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2: Data Sources</w:t>
      </w:r>
    </w:p>
    <w:p w14:paraId="310792B9" w14:textId="77777777" w:rsidR="00CF56C1" w:rsidRPr="00CF56C1" w:rsidRDefault="00CF56C1">
      <w:pPr>
        <w:spacing w:after="0" w:line="432" w:lineRule="auto"/>
        <w:rPr>
          <w:rFonts w:ascii="Times New Roman" w:eastAsia="Times New Roman" w:hAnsi="Times New Roman" w:cs="Times New Roman"/>
          <w:b/>
          <w:sz w:val="12"/>
          <w:szCs w:val="12"/>
        </w:rPr>
      </w:pPr>
    </w:p>
    <w:tbl>
      <w:tblPr>
        <w:tblStyle w:val="a0"/>
        <w:tblW w:w="135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30"/>
        <w:gridCol w:w="2355"/>
        <w:gridCol w:w="2370"/>
        <w:gridCol w:w="1020"/>
        <w:gridCol w:w="1305"/>
        <w:gridCol w:w="1740"/>
      </w:tblGrid>
      <w:tr w:rsidR="000C139B" w14:paraId="6AE88249" w14:textId="77777777" w:rsidTr="00CF56C1">
        <w:trPr>
          <w:trHeight w:val="357"/>
          <w:jc w:val="center"/>
        </w:trPr>
        <w:tc>
          <w:tcPr>
            <w:tcW w:w="2580" w:type="dxa"/>
            <w:shd w:val="clear" w:color="auto" w:fill="auto"/>
            <w:tcMar>
              <w:top w:w="100" w:type="dxa"/>
              <w:left w:w="100" w:type="dxa"/>
              <w:bottom w:w="100" w:type="dxa"/>
              <w:right w:w="100" w:type="dxa"/>
            </w:tcMar>
          </w:tcPr>
          <w:p w14:paraId="652D9C45" w14:textId="77777777" w:rsidR="000C139B" w:rsidRDefault="00C51D88" w:rsidP="00CF56C1">
            <w:pPr>
              <w:widowControl w:val="0"/>
              <w:spacing w:after="0" w:line="432"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Source</w:t>
            </w:r>
          </w:p>
        </w:tc>
        <w:tc>
          <w:tcPr>
            <w:tcW w:w="2130" w:type="dxa"/>
            <w:shd w:val="clear" w:color="auto" w:fill="auto"/>
            <w:tcMar>
              <w:top w:w="100" w:type="dxa"/>
              <w:left w:w="100" w:type="dxa"/>
              <w:bottom w:w="100" w:type="dxa"/>
              <w:right w:w="100" w:type="dxa"/>
            </w:tcMar>
          </w:tcPr>
          <w:p w14:paraId="21D0F004" w14:textId="77777777" w:rsidR="000C139B" w:rsidRDefault="00C51D88" w:rsidP="00CF56C1">
            <w:pPr>
              <w:widowControl w:val="0"/>
              <w:spacing w:after="0" w:line="432"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Description</w:t>
            </w:r>
          </w:p>
        </w:tc>
        <w:tc>
          <w:tcPr>
            <w:tcW w:w="2355" w:type="dxa"/>
            <w:shd w:val="clear" w:color="auto" w:fill="auto"/>
            <w:tcMar>
              <w:top w:w="100" w:type="dxa"/>
              <w:left w:w="100" w:type="dxa"/>
              <w:bottom w:w="100" w:type="dxa"/>
              <w:right w:w="100" w:type="dxa"/>
            </w:tcMar>
          </w:tcPr>
          <w:p w14:paraId="679480F9" w14:textId="77777777" w:rsidR="000C139B" w:rsidRDefault="00C51D88" w:rsidP="00CF56C1">
            <w:pPr>
              <w:widowControl w:val="0"/>
              <w:spacing w:after="0" w:line="432"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URL</w:t>
            </w:r>
          </w:p>
        </w:tc>
        <w:tc>
          <w:tcPr>
            <w:tcW w:w="2370" w:type="dxa"/>
            <w:shd w:val="clear" w:color="auto" w:fill="auto"/>
            <w:tcMar>
              <w:top w:w="100" w:type="dxa"/>
              <w:left w:w="100" w:type="dxa"/>
              <w:bottom w:w="100" w:type="dxa"/>
              <w:right w:w="100" w:type="dxa"/>
            </w:tcMar>
          </w:tcPr>
          <w:p w14:paraId="4724C126" w14:textId="77777777" w:rsidR="000C139B" w:rsidRDefault="00C51D88" w:rsidP="00CF56C1">
            <w:pPr>
              <w:widowControl w:val="0"/>
              <w:spacing w:after="0" w:line="432"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Documentation URL</w:t>
            </w:r>
          </w:p>
        </w:tc>
        <w:tc>
          <w:tcPr>
            <w:tcW w:w="1020" w:type="dxa"/>
            <w:shd w:val="clear" w:color="auto" w:fill="auto"/>
            <w:tcMar>
              <w:top w:w="100" w:type="dxa"/>
              <w:left w:w="100" w:type="dxa"/>
              <w:bottom w:w="100" w:type="dxa"/>
              <w:right w:w="100" w:type="dxa"/>
            </w:tcMar>
          </w:tcPr>
          <w:p w14:paraId="6812AFD6" w14:textId="77777777" w:rsidR="000C139B" w:rsidRDefault="00C51D88" w:rsidP="00CF56C1">
            <w:pPr>
              <w:widowControl w:val="0"/>
              <w:spacing w:after="0" w:line="432"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Frequency</w:t>
            </w:r>
          </w:p>
        </w:tc>
        <w:tc>
          <w:tcPr>
            <w:tcW w:w="1305" w:type="dxa"/>
            <w:shd w:val="clear" w:color="auto" w:fill="auto"/>
            <w:tcMar>
              <w:top w:w="100" w:type="dxa"/>
              <w:left w:w="100" w:type="dxa"/>
              <w:bottom w:w="100" w:type="dxa"/>
              <w:right w:w="100" w:type="dxa"/>
            </w:tcMar>
          </w:tcPr>
          <w:p w14:paraId="2FF08733" w14:textId="77777777" w:rsidR="000C139B" w:rsidRDefault="00C51D88" w:rsidP="00CF56C1">
            <w:pPr>
              <w:widowControl w:val="0"/>
              <w:spacing w:after="0" w:line="432"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Update cadence</w:t>
            </w:r>
          </w:p>
        </w:tc>
        <w:tc>
          <w:tcPr>
            <w:tcW w:w="1740" w:type="dxa"/>
            <w:shd w:val="clear" w:color="auto" w:fill="auto"/>
            <w:tcMar>
              <w:top w:w="100" w:type="dxa"/>
              <w:left w:w="100" w:type="dxa"/>
              <w:bottom w:w="100" w:type="dxa"/>
              <w:right w:w="100" w:type="dxa"/>
            </w:tcMar>
          </w:tcPr>
          <w:p w14:paraId="397F7CEE" w14:textId="77777777" w:rsidR="000C139B" w:rsidRDefault="00C51D88" w:rsidP="00CF56C1">
            <w:pPr>
              <w:widowControl w:val="0"/>
              <w:spacing w:after="0" w:line="432"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BigQuery Dataset ID</w:t>
            </w:r>
          </w:p>
        </w:tc>
      </w:tr>
      <w:tr w:rsidR="000C139B" w14:paraId="47B90D9C" w14:textId="77777777" w:rsidTr="002B010A">
        <w:trPr>
          <w:trHeight w:val="1050"/>
          <w:jc w:val="center"/>
        </w:trPr>
        <w:tc>
          <w:tcPr>
            <w:tcW w:w="2580" w:type="dxa"/>
            <w:shd w:val="clear" w:color="auto" w:fill="auto"/>
            <w:tcMar>
              <w:top w:w="100" w:type="dxa"/>
              <w:left w:w="100" w:type="dxa"/>
              <w:bottom w:w="100" w:type="dxa"/>
              <w:right w:w="100" w:type="dxa"/>
            </w:tcMar>
          </w:tcPr>
          <w:p w14:paraId="74DB23D3"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Bureau of Transportation (BTS)</w:t>
            </w:r>
          </w:p>
        </w:tc>
        <w:tc>
          <w:tcPr>
            <w:tcW w:w="2130" w:type="dxa"/>
            <w:shd w:val="clear" w:color="auto" w:fill="auto"/>
            <w:tcMar>
              <w:top w:w="100" w:type="dxa"/>
              <w:left w:w="100" w:type="dxa"/>
              <w:bottom w:w="100" w:type="dxa"/>
              <w:right w:w="100" w:type="dxa"/>
            </w:tcMar>
          </w:tcPr>
          <w:p w14:paraId="15FA58DB"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U.S. Trips by Distance - County Level</w:t>
            </w:r>
          </w:p>
        </w:tc>
        <w:tc>
          <w:tcPr>
            <w:tcW w:w="2355" w:type="dxa"/>
            <w:shd w:val="clear" w:color="auto" w:fill="auto"/>
            <w:tcMar>
              <w:top w:w="100" w:type="dxa"/>
              <w:left w:w="100" w:type="dxa"/>
              <w:bottom w:w="100" w:type="dxa"/>
              <w:right w:w="100" w:type="dxa"/>
            </w:tcMar>
          </w:tcPr>
          <w:p w14:paraId="402F7F22"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https://data.bts.gov/Research-and-Statistics/Trips-by-Distance/w96p-f2qv</w:t>
            </w:r>
          </w:p>
        </w:tc>
        <w:tc>
          <w:tcPr>
            <w:tcW w:w="2370" w:type="dxa"/>
            <w:shd w:val="clear" w:color="auto" w:fill="auto"/>
            <w:tcMar>
              <w:top w:w="100" w:type="dxa"/>
              <w:left w:w="100" w:type="dxa"/>
              <w:bottom w:w="100" w:type="dxa"/>
              <w:right w:w="100" w:type="dxa"/>
            </w:tcMar>
          </w:tcPr>
          <w:p w14:paraId="792D1051"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https://data.bts.gov/Research-and-Statistics/Trips-by-Distance/w96p-f2qv</w:t>
            </w:r>
          </w:p>
        </w:tc>
        <w:tc>
          <w:tcPr>
            <w:tcW w:w="1020" w:type="dxa"/>
            <w:shd w:val="clear" w:color="auto" w:fill="auto"/>
            <w:tcMar>
              <w:top w:w="100" w:type="dxa"/>
              <w:left w:w="100" w:type="dxa"/>
              <w:bottom w:w="100" w:type="dxa"/>
              <w:right w:w="100" w:type="dxa"/>
            </w:tcMar>
          </w:tcPr>
          <w:p w14:paraId="50D7F2E1"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Daily</w:t>
            </w:r>
          </w:p>
        </w:tc>
        <w:tc>
          <w:tcPr>
            <w:tcW w:w="1305" w:type="dxa"/>
            <w:shd w:val="clear" w:color="auto" w:fill="auto"/>
            <w:tcMar>
              <w:top w:w="100" w:type="dxa"/>
              <w:left w:w="100" w:type="dxa"/>
              <w:bottom w:w="100" w:type="dxa"/>
              <w:right w:w="100" w:type="dxa"/>
            </w:tcMar>
          </w:tcPr>
          <w:p w14:paraId="078D7A88"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Daily</w:t>
            </w:r>
          </w:p>
        </w:tc>
        <w:tc>
          <w:tcPr>
            <w:tcW w:w="1740" w:type="dxa"/>
            <w:shd w:val="clear" w:color="auto" w:fill="auto"/>
            <w:tcMar>
              <w:top w:w="100" w:type="dxa"/>
              <w:left w:w="100" w:type="dxa"/>
              <w:bottom w:w="100" w:type="dxa"/>
              <w:right w:w="100" w:type="dxa"/>
            </w:tcMar>
          </w:tcPr>
          <w:p w14:paraId="59A2703F"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bts_trips</w:t>
            </w:r>
          </w:p>
        </w:tc>
      </w:tr>
      <w:tr w:rsidR="000C139B" w14:paraId="49099874" w14:textId="77777777">
        <w:trPr>
          <w:jc w:val="center"/>
        </w:trPr>
        <w:tc>
          <w:tcPr>
            <w:tcW w:w="2580" w:type="dxa"/>
            <w:shd w:val="clear" w:color="auto" w:fill="auto"/>
            <w:tcMar>
              <w:top w:w="100" w:type="dxa"/>
              <w:left w:w="100" w:type="dxa"/>
              <w:bottom w:w="100" w:type="dxa"/>
              <w:right w:w="100" w:type="dxa"/>
            </w:tcMar>
          </w:tcPr>
          <w:p w14:paraId="214BE2A7"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Center for Disease Control (CDC)</w:t>
            </w:r>
          </w:p>
        </w:tc>
        <w:tc>
          <w:tcPr>
            <w:tcW w:w="2130" w:type="dxa"/>
            <w:shd w:val="clear" w:color="auto" w:fill="auto"/>
            <w:tcMar>
              <w:top w:w="100" w:type="dxa"/>
              <w:left w:w="100" w:type="dxa"/>
              <w:bottom w:w="100" w:type="dxa"/>
              <w:right w:w="100" w:type="dxa"/>
            </w:tcMar>
          </w:tcPr>
          <w:p w14:paraId="7742F75B"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U.S. Vaccination Counts &amp; Rates - County Level</w:t>
            </w:r>
          </w:p>
        </w:tc>
        <w:tc>
          <w:tcPr>
            <w:tcW w:w="2355" w:type="dxa"/>
            <w:shd w:val="clear" w:color="auto" w:fill="auto"/>
            <w:tcMar>
              <w:top w:w="100" w:type="dxa"/>
              <w:left w:w="100" w:type="dxa"/>
              <w:bottom w:w="100" w:type="dxa"/>
              <w:right w:w="100" w:type="dxa"/>
            </w:tcMar>
          </w:tcPr>
          <w:p w14:paraId="5F186454"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https://data.cdc.gov/Vaccinations/COVID-19-Vaccinations-in-the-United-States-County/8xkx-amqh</w:t>
            </w:r>
          </w:p>
        </w:tc>
        <w:tc>
          <w:tcPr>
            <w:tcW w:w="2370" w:type="dxa"/>
            <w:shd w:val="clear" w:color="auto" w:fill="auto"/>
            <w:tcMar>
              <w:top w:w="100" w:type="dxa"/>
              <w:left w:w="100" w:type="dxa"/>
              <w:bottom w:w="100" w:type="dxa"/>
              <w:right w:w="100" w:type="dxa"/>
            </w:tcMar>
          </w:tcPr>
          <w:p w14:paraId="45CDD789"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https://data.cdc.gov/Vaccinations/COVID-19-Vaccinations-in-the-United-States-County/8xkx-amqh</w:t>
            </w:r>
          </w:p>
        </w:tc>
        <w:tc>
          <w:tcPr>
            <w:tcW w:w="1020" w:type="dxa"/>
            <w:shd w:val="clear" w:color="auto" w:fill="auto"/>
            <w:tcMar>
              <w:top w:w="100" w:type="dxa"/>
              <w:left w:w="100" w:type="dxa"/>
              <w:bottom w:w="100" w:type="dxa"/>
              <w:right w:w="100" w:type="dxa"/>
            </w:tcMar>
          </w:tcPr>
          <w:p w14:paraId="04D287A0"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Daily</w:t>
            </w:r>
          </w:p>
        </w:tc>
        <w:tc>
          <w:tcPr>
            <w:tcW w:w="1305" w:type="dxa"/>
            <w:shd w:val="clear" w:color="auto" w:fill="auto"/>
            <w:tcMar>
              <w:top w:w="100" w:type="dxa"/>
              <w:left w:w="100" w:type="dxa"/>
              <w:bottom w:w="100" w:type="dxa"/>
              <w:right w:w="100" w:type="dxa"/>
            </w:tcMar>
          </w:tcPr>
          <w:p w14:paraId="1BA9CB56"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Daily</w:t>
            </w:r>
          </w:p>
        </w:tc>
        <w:tc>
          <w:tcPr>
            <w:tcW w:w="1740" w:type="dxa"/>
            <w:shd w:val="clear" w:color="auto" w:fill="auto"/>
            <w:tcMar>
              <w:top w:w="100" w:type="dxa"/>
              <w:left w:w="100" w:type="dxa"/>
              <w:bottom w:w="100" w:type="dxa"/>
              <w:right w:w="100" w:type="dxa"/>
            </w:tcMar>
          </w:tcPr>
          <w:p w14:paraId="5BEA5D49"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cdc_vax_rates</w:t>
            </w:r>
          </w:p>
        </w:tc>
      </w:tr>
      <w:tr w:rsidR="000C139B" w14:paraId="490F1B89" w14:textId="77777777">
        <w:trPr>
          <w:jc w:val="center"/>
        </w:trPr>
        <w:tc>
          <w:tcPr>
            <w:tcW w:w="2580" w:type="dxa"/>
            <w:shd w:val="clear" w:color="auto" w:fill="auto"/>
            <w:tcMar>
              <w:top w:w="100" w:type="dxa"/>
              <w:left w:w="100" w:type="dxa"/>
              <w:bottom w:w="100" w:type="dxa"/>
              <w:right w:w="100" w:type="dxa"/>
            </w:tcMar>
          </w:tcPr>
          <w:p w14:paraId="102A794E"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National Center for Health Statistics (NCHS)</w:t>
            </w:r>
          </w:p>
        </w:tc>
        <w:tc>
          <w:tcPr>
            <w:tcW w:w="2130" w:type="dxa"/>
            <w:shd w:val="clear" w:color="auto" w:fill="auto"/>
            <w:tcMar>
              <w:top w:w="100" w:type="dxa"/>
              <w:left w:w="100" w:type="dxa"/>
              <w:bottom w:w="100" w:type="dxa"/>
              <w:right w:w="100" w:type="dxa"/>
            </w:tcMar>
          </w:tcPr>
          <w:p w14:paraId="487C4CAC"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Urban-Rural Classifications - County Level</w:t>
            </w:r>
          </w:p>
        </w:tc>
        <w:tc>
          <w:tcPr>
            <w:tcW w:w="2355" w:type="dxa"/>
            <w:shd w:val="clear" w:color="auto" w:fill="auto"/>
            <w:tcMar>
              <w:top w:w="100" w:type="dxa"/>
              <w:left w:w="100" w:type="dxa"/>
              <w:bottom w:w="100" w:type="dxa"/>
              <w:right w:w="100" w:type="dxa"/>
            </w:tcMar>
          </w:tcPr>
          <w:p w14:paraId="63964A2F"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https://www.cdc.gov/nchs/data_access/urban_rural.htm#Data_Files_and_Documentation</w:t>
            </w:r>
          </w:p>
        </w:tc>
        <w:tc>
          <w:tcPr>
            <w:tcW w:w="2370" w:type="dxa"/>
            <w:shd w:val="clear" w:color="auto" w:fill="auto"/>
            <w:tcMar>
              <w:top w:w="100" w:type="dxa"/>
              <w:left w:w="100" w:type="dxa"/>
              <w:bottom w:w="100" w:type="dxa"/>
              <w:right w:w="100" w:type="dxa"/>
            </w:tcMar>
          </w:tcPr>
          <w:p w14:paraId="17A8D5E7"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https://www.cdc.gov/nchs/data_access/urban_rural.htm</w:t>
            </w:r>
          </w:p>
        </w:tc>
        <w:tc>
          <w:tcPr>
            <w:tcW w:w="1020" w:type="dxa"/>
            <w:shd w:val="clear" w:color="auto" w:fill="auto"/>
            <w:tcMar>
              <w:top w:w="100" w:type="dxa"/>
              <w:left w:w="100" w:type="dxa"/>
              <w:bottom w:w="100" w:type="dxa"/>
              <w:right w:w="100" w:type="dxa"/>
            </w:tcMar>
          </w:tcPr>
          <w:p w14:paraId="4322B6D1"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1305" w:type="dxa"/>
            <w:shd w:val="clear" w:color="auto" w:fill="auto"/>
            <w:tcMar>
              <w:top w:w="100" w:type="dxa"/>
              <w:left w:w="100" w:type="dxa"/>
              <w:bottom w:w="100" w:type="dxa"/>
              <w:right w:w="100" w:type="dxa"/>
            </w:tcMar>
          </w:tcPr>
          <w:p w14:paraId="25CC36BC"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Last Updated: 2013</w:t>
            </w:r>
          </w:p>
        </w:tc>
        <w:tc>
          <w:tcPr>
            <w:tcW w:w="1740" w:type="dxa"/>
            <w:shd w:val="clear" w:color="auto" w:fill="auto"/>
            <w:tcMar>
              <w:top w:w="100" w:type="dxa"/>
              <w:left w:w="100" w:type="dxa"/>
              <w:bottom w:w="100" w:type="dxa"/>
              <w:right w:w="100" w:type="dxa"/>
            </w:tcMar>
          </w:tcPr>
          <w:p w14:paraId="265C96BA"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county_urban_rural_codes_2013</w:t>
            </w:r>
          </w:p>
        </w:tc>
      </w:tr>
      <w:tr w:rsidR="000C139B" w14:paraId="4E2C98DF" w14:textId="77777777">
        <w:trPr>
          <w:jc w:val="center"/>
        </w:trPr>
        <w:tc>
          <w:tcPr>
            <w:tcW w:w="2580" w:type="dxa"/>
            <w:shd w:val="clear" w:color="auto" w:fill="auto"/>
            <w:tcMar>
              <w:top w:w="100" w:type="dxa"/>
              <w:left w:w="100" w:type="dxa"/>
              <w:bottom w:w="100" w:type="dxa"/>
              <w:right w:w="100" w:type="dxa"/>
            </w:tcMar>
          </w:tcPr>
          <w:p w14:paraId="63A038EC"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U.S. Census Bureau</w:t>
            </w:r>
          </w:p>
        </w:tc>
        <w:tc>
          <w:tcPr>
            <w:tcW w:w="2130" w:type="dxa"/>
            <w:shd w:val="clear" w:color="auto" w:fill="auto"/>
            <w:tcMar>
              <w:top w:w="100" w:type="dxa"/>
              <w:left w:w="100" w:type="dxa"/>
              <w:bottom w:w="100" w:type="dxa"/>
              <w:right w:w="100" w:type="dxa"/>
            </w:tcMar>
          </w:tcPr>
          <w:p w14:paraId="14B4B3FE"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Age/Sex Population Breakdown - County Level</w:t>
            </w:r>
          </w:p>
        </w:tc>
        <w:tc>
          <w:tcPr>
            <w:tcW w:w="2355" w:type="dxa"/>
            <w:shd w:val="clear" w:color="auto" w:fill="auto"/>
            <w:tcMar>
              <w:top w:w="100" w:type="dxa"/>
              <w:left w:w="100" w:type="dxa"/>
              <w:bottom w:w="100" w:type="dxa"/>
              <w:right w:w="100" w:type="dxa"/>
            </w:tcMar>
          </w:tcPr>
          <w:p w14:paraId="7369CD38"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https://www2.census.gov/programs-surveys/popest/datasets/2010-2020/counties/asrh/</w:t>
            </w:r>
          </w:p>
        </w:tc>
        <w:tc>
          <w:tcPr>
            <w:tcW w:w="2370" w:type="dxa"/>
            <w:shd w:val="clear" w:color="auto" w:fill="auto"/>
            <w:tcMar>
              <w:top w:w="100" w:type="dxa"/>
              <w:left w:w="100" w:type="dxa"/>
              <w:bottom w:w="100" w:type="dxa"/>
              <w:right w:w="100" w:type="dxa"/>
            </w:tcMar>
          </w:tcPr>
          <w:p w14:paraId="3CF2D528"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https://www2.census.gov/programs-surveys/popest/FTP2_Key.xlsx</w:t>
            </w:r>
          </w:p>
        </w:tc>
        <w:tc>
          <w:tcPr>
            <w:tcW w:w="1020" w:type="dxa"/>
            <w:shd w:val="clear" w:color="auto" w:fill="auto"/>
            <w:tcMar>
              <w:top w:w="100" w:type="dxa"/>
              <w:left w:w="100" w:type="dxa"/>
              <w:bottom w:w="100" w:type="dxa"/>
              <w:right w:w="100" w:type="dxa"/>
            </w:tcMar>
          </w:tcPr>
          <w:p w14:paraId="4AE82417"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Yearly</w:t>
            </w:r>
          </w:p>
        </w:tc>
        <w:tc>
          <w:tcPr>
            <w:tcW w:w="1305" w:type="dxa"/>
            <w:shd w:val="clear" w:color="auto" w:fill="auto"/>
            <w:tcMar>
              <w:top w:w="100" w:type="dxa"/>
              <w:left w:w="100" w:type="dxa"/>
              <w:bottom w:w="100" w:type="dxa"/>
              <w:right w:w="100" w:type="dxa"/>
            </w:tcMar>
          </w:tcPr>
          <w:p w14:paraId="46BD67E9"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Last Updated: 2020</w:t>
            </w:r>
          </w:p>
        </w:tc>
        <w:tc>
          <w:tcPr>
            <w:tcW w:w="1740" w:type="dxa"/>
            <w:shd w:val="clear" w:color="auto" w:fill="auto"/>
            <w:tcMar>
              <w:top w:w="100" w:type="dxa"/>
              <w:left w:w="100" w:type="dxa"/>
              <w:bottom w:w="100" w:type="dxa"/>
              <w:right w:w="100" w:type="dxa"/>
            </w:tcMar>
          </w:tcPr>
          <w:p w14:paraId="6B484283"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census_demographics_est_2020</w:t>
            </w:r>
          </w:p>
        </w:tc>
      </w:tr>
      <w:tr w:rsidR="000C139B" w14:paraId="43F804FA" w14:textId="77777777" w:rsidTr="00CF56C1">
        <w:trPr>
          <w:trHeight w:val="780"/>
          <w:jc w:val="center"/>
        </w:trPr>
        <w:tc>
          <w:tcPr>
            <w:tcW w:w="2580" w:type="dxa"/>
            <w:shd w:val="clear" w:color="auto" w:fill="auto"/>
            <w:tcMar>
              <w:top w:w="100" w:type="dxa"/>
              <w:left w:w="100" w:type="dxa"/>
              <w:bottom w:w="100" w:type="dxa"/>
              <w:right w:w="100" w:type="dxa"/>
            </w:tcMar>
          </w:tcPr>
          <w:p w14:paraId="1FF17177"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Harvard Dataverse</w:t>
            </w:r>
          </w:p>
        </w:tc>
        <w:tc>
          <w:tcPr>
            <w:tcW w:w="2130" w:type="dxa"/>
            <w:shd w:val="clear" w:color="auto" w:fill="auto"/>
            <w:tcMar>
              <w:top w:w="100" w:type="dxa"/>
              <w:left w:w="100" w:type="dxa"/>
              <w:bottom w:w="100" w:type="dxa"/>
              <w:right w:w="100" w:type="dxa"/>
            </w:tcMar>
          </w:tcPr>
          <w:p w14:paraId="0C9A9C87"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Presidential Election Returns 2000-2020 - County Level</w:t>
            </w:r>
          </w:p>
        </w:tc>
        <w:tc>
          <w:tcPr>
            <w:tcW w:w="2355" w:type="dxa"/>
            <w:shd w:val="clear" w:color="auto" w:fill="auto"/>
            <w:tcMar>
              <w:top w:w="100" w:type="dxa"/>
              <w:left w:w="100" w:type="dxa"/>
              <w:bottom w:w="100" w:type="dxa"/>
              <w:right w:w="100" w:type="dxa"/>
            </w:tcMar>
          </w:tcPr>
          <w:p w14:paraId="2273A6A9"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https://dataverse.harvard.edu/dataset.xhtml?persistentId=doi:10.7910/DVN/VOQCHQ</w:t>
            </w:r>
          </w:p>
        </w:tc>
        <w:tc>
          <w:tcPr>
            <w:tcW w:w="2370" w:type="dxa"/>
            <w:shd w:val="clear" w:color="auto" w:fill="auto"/>
            <w:tcMar>
              <w:top w:w="100" w:type="dxa"/>
              <w:left w:w="100" w:type="dxa"/>
              <w:bottom w:w="100" w:type="dxa"/>
              <w:right w:w="100" w:type="dxa"/>
            </w:tcMar>
          </w:tcPr>
          <w:p w14:paraId="49CD5D0A"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https://dataverse.harvard.edu/dataset.xhtml?persistentId=doi:10.7910/DVN/VOQCHQ</w:t>
            </w:r>
          </w:p>
        </w:tc>
        <w:tc>
          <w:tcPr>
            <w:tcW w:w="1020" w:type="dxa"/>
            <w:shd w:val="clear" w:color="auto" w:fill="auto"/>
            <w:tcMar>
              <w:top w:w="100" w:type="dxa"/>
              <w:left w:w="100" w:type="dxa"/>
              <w:bottom w:w="100" w:type="dxa"/>
              <w:right w:w="100" w:type="dxa"/>
            </w:tcMar>
          </w:tcPr>
          <w:p w14:paraId="66771296"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1305" w:type="dxa"/>
            <w:shd w:val="clear" w:color="auto" w:fill="auto"/>
            <w:tcMar>
              <w:top w:w="100" w:type="dxa"/>
              <w:left w:w="100" w:type="dxa"/>
              <w:bottom w:w="100" w:type="dxa"/>
              <w:right w:w="100" w:type="dxa"/>
            </w:tcMar>
          </w:tcPr>
          <w:p w14:paraId="0110E90D"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Last Updated: June 2021</w:t>
            </w:r>
          </w:p>
        </w:tc>
        <w:tc>
          <w:tcPr>
            <w:tcW w:w="1740" w:type="dxa"/>
            <w:shd w:val="clear" w:color="auto" w:fill="auto"/>
            <w:tcMar>
              <w:top w:w="100" w:type="dxa"/>
              <w:left w:w="100" w:type="dxa"/>
              <w:bottom w:w="100" w:type="dxa"/>
              <w:right w:w="100" w:type="dxa"/>
            </w:tcMar>
          </w:tcPr>
          <w:p w14:paraId="00C94210"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county_pres_election_results_2000_2020</w:t>
            </w:r>
          </w:p>
        </w:tc>
      </w:tr>
      <w:tr w:rsidR="000C139B" w14:paraId="70DC01DF" w14:textId="77777777" w:rsidTr="00CF56C1">
        <w:trPr>
          <w:trHeight w:val="150"/>
          <w:jc w:val="center"/>
        </w:trPr>
        <w:tc>
          <w:tcPr>
            <w:tcW w:w="2580" w:type="dxa"/>
            <w:shd w:val="clear" w:color="auto" w:fill="auto"/>
            <w:tcMar>
              <w:top w:w="100" w:type="dxa"/>
              <w:left w:w="100" w:type="dxa"/>
              <w:bottom w:w="100" w:type="dxa"/>
              <w:right w:w="100" w:type="dxa"/>
            </w:tcMar>
          </w:tcPr>
          <w:p w14:paraId="1CE3D3C2"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National Centers for Environmental Information (NCEI)</w:t>
            </w:r>
          </w:p>
        </w:tc>
        <w:tc>
          <w:tcPr>
            <w:tcW w:w="2130" w:type="dxa"/>
            <w:shd w:val="clear" w:color="auto" w:fill="auto"/>
            <w:tcMar>
              <w:top w:w="100" w:type="dxa"/>
              <w:left w:w="100" w:type="dxa"/>
              <w:bottom w:w="100" w:type="dxa"/>
              <w:right w:w="100" w:type="dxa"/>
            </w:tcMar>
          </w:tcPr>
          <w:p w14:paraId="6B3F780A"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Monthly Temperature/Precipitation - County Level</w:t>
            </w:r>
          </w:p>
        </w:tc>
        <w:tc>
          <w:tcPr>
            <w:tcW w:w="2355" w:type="dxa"/>
            <w:shd w:val="clear" w:color="auto" w:fill="auto"/>
            <w:tcMar>
              <w:top w:w="100" w:type="dxa"/>
              <w:left w:w="100" w:type="dxa"/>
              <w:bottom w:w="100" w:type="dxa"/>
              <w:right w:w="100" w:type="dxa"/>
            </w:tcMar>
          </w:tcPr>
          <w:p w14:paraId="7CED0B2B"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https://www.ncei.noaa.gov/pub/data/cirs/climdiv/</w:t>
            </w:r>
          </w:p>
        </w:tc>
        <w:tc>
          <w:tcPr>
            <w:tcW w:w="2370" w:type="dxa"/>
            <w:shd w:val="clear" w:color="auto" w:fill="auto"/>
            <w:tcMar>
              <w:top w:w="100" w:type="dxa"/>
              <w:left w:w="100" w:type="dxa"/>
              <w:bottom w:w="100" w:type="dxa"/>
              <w:right w:w="100" w:type="dxa"/>
            </w:tcMar>
          </w:tcPr>
          <w:p w14:paraId="2CD2746C"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https://www.ncei.noaa.gov/pub/data/cirs/climdiv/county-readme.txt</w:t>
            </w:r>
          </w:p>
        </w:tc>
        <w:tc>
          <w:tcPr>
            <w:tcW w:w="1020" w:type="dxa"/>
            <w:shd w:val="clear" w:color="auto" w:fill="auto"/>
            <w:tcMar>
              <w:top w:w="100" w:type="dxa"/>
              <w:left w:w="100" w:type="dxa"/>
              <w:bottom w:w="100" w:type="dxa"/>
              <w:right w:w="100" w:type="dxa"/>
            </w:tcMar>
          </w:tcPr>
          <w:p w14:paraId="20C91A32"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Monthly</w:t>
            </w:r>
          </w:p>
        </w:tc>
        <w:tc>
          <w:tcPr>
            <w:tcW w:w="1305" w:type="dxa"/>
            <w:shd w:val="clear" w:color="auto" w:fill="auto"/>
            <w:tcMar>
              <w:top w:w="100" w:type="dxa"/>
              <w:left w:w="100" w:type="dxa"/>
              <w:bottom w:w="100" w:type="dxa"/>
              <w:right w:w="100" w:type="dxa"/>
            </w:tcMar>
          </w:tcPr>
          <w:p w14:paraId="5DFEA42A"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Monthly</w:t>
            </w:r>
          </w:p>
        </w:tc>
        <w:tc>
          <w:tcPr>
            <w:tcW w:w="1740" w:type="dxa"/>
            <w:shd w:val="clear" w:color="auto" w:fill="auto"/>
            <w:tcMar>
              <w:top w:w="100" w:type="dxa"/>
              <w:left w:w="100" w:type="dxa"/>
              <w:bottom w:w="100" w:type="dxa"/>
              <w:right w:w="100" w:type="dxa"/>
            </w:tcMar>
          </w:tcPr>
          <w:p w14:paraId="0CECBB59" w14:textId="77777777" w:rsidR="000C139B" w:rsidRDefault="00C51D88">
            <w:pPr>
              <w:widowControl w:val="0"/>
              <w:spacing w:after="0" w:line="432"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ncei_weather_data</w:t>
            </w:r>
          </w:p>
        </w:tc>
      </w:tr>
    </w:tbl>
    <w:p w14:paraId="4340BF39" w14:textId="77777777" w:rsidR="000C139B" w:rsidRDefault="000C139B">
      <w:pPr>
        <w:spacing w:after="0" w:line="432" w:lineRule="auto"/>
        <w:rPr>
          <w:rFonts w:ascii="Times New Roman" w:eastAsia="Times New Roman" w:hAnsi="Times New Roman" w:cs="Times New Roman"/>
          <w:b/>
          <w:sz w:val="24"/>
          <w:szCs w:val="24"/>
        </w:rPr>
        <w:sectPr w:rsidR="000C139B">
          <w:pgSz w:w="15840" w:h="12240" w:orient="landscape"/>
          <w:pgMar w:top="1440" w:right="1440" w:bottom="1440" w:left="1440" w:header="720" w:footer="720" w:gutter="0"/>
          <w:cols w:space="720"/>
        </w:sectPr>
      </w:pPr>
    </w:p>
    <w:p w14:paraId="3A8C980D" w14:textId="77777777" w:rsidR="000C139B" w:rsidRDefault="00C51D88">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3: Google Cloud Platform Project Setup Steps</w:t>
      </w:r>
    </w:p>
    <w:p w14:paraId="3EB1EE3C" w14:textId="77777777" w:rsidR="000C139B" w:rsidRDefault="000C139B">
      <w:pPr>
        <w:spacing w:after="0" w:line="432" w:lineRule="auto"/>
        <w:rPr>
          <w:rFonts w:ascii="Times New Roman" w:eastAsia="Times New Roman" w:hAnsi="Times New Roman" w:cs="Times New Roman"/>
          <w:b/>
          <w:sz w:val="24"/>
          <w:szCs w:val="24"/>
        </w:rPr>
      </w:pPr>
    </w:p>
    <w:p w14:paraId="4B0D4086" w14:textId="77777777" w:rsidR="000C139B" w:rsidRDefault="00C51D88">
      <w:pPr>
        <w:numPr>
          <w:ilvl w:val="0"/>
          <w:numId w:val="2"/>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to </w:t>
      </w:r>
      <w:hyperlink r:id="rId21">
        <w:r>
          <w:rPr>
            <w:rFonts w:ascii="Times New Roman" w:eastAsia="Times New Roman" w:hAnsi="Times New Roman" w:cs="Times New Roman"/>
            <w:color w:val="1155CC"/>
            <w:sz w:val="24"/>
            <w:szCs w:val="24"/>
            <w:u w:val="single"/>
          </w:rPr>
          <w:t>https://console.cloud.google.com/</w:t>
        </w:r>
      </w:hyperlink>
      <w:r>
        <w:rPr>
          <w:rFonts w:ascii="Times New Roman" w:eastAsia="Times New Roman" w:hAnsi="Times New Roman" w:cs="Times New Roman"/>
          <w:sz w:val="24"/>
          <w:szCs w:val="24"/>
        </w:rPr>
        <w:t xml:space="preserve"> using IU credentials</w:t>
      </w:r>
    </w:p>
    <w:p w14:paraId="56712E85" w14:textId="77777777" w:rsidR="000C139B" w:rsidRDefault="00C51D88">
      <w:pPr>
        <w:numPr>
          <w:ilvl w:val="0"/>
          <w:numId w:val="2"/>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CREATE PROJECT:</w:t>
      </w:r>
      <w:r>
        <w:rPr>
          <w:rFonts w:ascii="Times New Roman" w:eastAsia="Times New Roman" w:hAnsi="Times New Roman" w:cs="Times New Roman"/>
          <w:noProof/>
          <w:sz w:val="24"/>
          <w:szCs w:val="24"/>
        </w:rPr>
        <w:drawing>
          <wp:inline distT="114300" distB="114300" distL="114300" distR="114300" wp14:anchorId="6667B96D" wp14:editId="34417DD7">
            <wp:extent cx="5943600" cy="13462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1346200"/>
                    </a:xfrm>
                    <a:prstGeom prst="rect">
                      <a:avLst/>
                    </a:prstGeom>
                    <a:ln/>
                  </pic:spPr>
                </pic:pic>
              </a:graphicData>
            </a:graphic>
          </wp:inline>
        </w:drawing>
      </w:r>
    </w:p>
    <w:p w14:paraId="4F1275FD" w14:textId="77777777" w:rsidR="000C139B" w:rsidRDefault="00C51D88">
      <w:pPr>
        <w:numPr>
          <w:ilvl w:val="0"/>
          <w:numId w:val="2"/>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up the project with:</w:t>
      </w:r>
    </w:p>
    <w:p w14:paraId="1245444D" w14:textId="77777777" w:rsidR="000C139B" w:rsidRDefault="00C51D88">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joeklein-i535-trips-pipeline</w:t>
      </w:r>
    </w:p>
    <w:p w14:paraId="065A0C34" w14:textId="77777777" w:rsidR="000C139B" w:rsidRDefault="00C51D88">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ID: upbeat-stratum-347321</w:t>
      </w:r>
    </w:p>
    <w:p w14:paraId="4792CC48" w14:textId="77777777" w:rsidR="000C139B" w:rsidRDefault="00C51D88">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iu.edu</w:t>
      </w:r>
    </w:p>
    <w:p w14:paraId="65B3B222" w14:textId="77777777" w:rsidR="000C139B" w:rsidRDefault="00C51D88">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SP22-BL-INFO-I535</w:t>
      </w:r>
    </w:p>
    <w:p w14:paraId="39C5A33C" w14:textId="77777777" w:rsidR="000C139B" w:rsidRDefault="00C51D88">
      <w:pPr>
        <w:spacing w:after="0" w:line="432"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856284" wp14:editId="4B2151BF">
            <wp:extent cx="3660332" cy="2828776"/>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660332" cy="2828776"/>
                    </a:xfrm>
                    <a:prstGeom prst="rect">
                      <a:avLst/>
                    </a:prstGeom>
                    <a:ln/>
                  </pic:spPr>
                </pic:pic>
              </a:graphicData>
            </a:graphic>
          </wp:inline>
        </w:drawing>
      </w:r>
    </w:p>
    <w:p w14:paraId="6E140950" w14:textId="77777777" w:rsidR="000C139B" w:rsidRDefault="00C51D88">
      <w:pPr>
        <w:numPr>
          <w:ilvl w:val="0"/>
          <w:numId w:val="2"/>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CREATE to create the project</w:t>
      </w:r>
    </w:p>
    <w:p w14:paraId="11B63E12" w14:textId="77777777" w:rsidR="000C139B" w:rsidRDefault="000C139B">
      <w:pPr>
        <w:spacing w:after="0" w:line="432" w:lineRule="auto"/>
        <w:rPr>
          <w:rFonts w:ascii="Times New Roman" w:eastAsia="Times New Roman" w:hAnsi="Times New Roman" w:cs="Times New Roman"/>
          <w:sz w:val="24"/>
          <w:szCs w:val="24"/>
        </w:rPr>
      </w:pPr>
    </w:p>
    <w:p w14:paraId="72327E41" w14:textId="0A9493FC" w:rsidR="000C139B" w:rsidRDefault="00C51D88">
      <w:pPr>
        <w:spacing w:after="0" w:line="432" w:lineRule="auto"/>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Appendix 4: Uploading Static Data Sources to Google BigQuery Steps</w:t>
      </w:r>
    </w:p>
    <w:p w14:paraId="16228578" w14:textId="77777777" w:rsidR="000C139B" w:rsidRDefault="000C139B">
      <w:pPr>
        <w:spacing w:after="0" w:line="432" w:lineRule="auto"/>
        <w:rPr>
          <w:rFonts w:ascii="Times New Roman" w:eastAsia="Times New Roman" w:hAnsi="Times New Roman" w:cs="Times New Roman"/>
          <w:sz w:val="24"/>
          <w:szCs w:val="24"/>
        </w:rPr>
      </w:pPr>
    </w:p>
    <w:p w14:paraId="4566F7D4"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BigQuery within GCP Project</w:t>
      </w:r>
    </w:p>
    <w:p w14:paraId="1A3E5270"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project id click 3 dots and Create dataset</w:t>
      </w:r>
    </w:p>
    <w:p w14:paraId="63ED6508"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49E686" wp14:editId="261D903A">
            <wp:extent cx="4367213" cy="2943294"/>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367213" cy="2943294"/>
                    </a:xfrm>
                    <a:prstGeom prst="rect">
                      <a:avLst/>
                    </a:prstGeom>
                    <a:ln/>
                  </pic:spPr>
                </pic:pic>
              </a:graphicData>
            </a:graphic>
          </wp:inline>
        </w:drawing>
      </w:r>
    </w:p>
    <w:p w14:paraId="2549D5A6"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the following:</w:t>
      </w:r>
    </w:p>
    <w:p w14:paraId="1C9610CE" w14:textId="77777777" w:rsidR="000C139B" w:rsidRDefault="00C51D88">
      <w:pPr>
        <w:spacing w:after="0" w:line="432"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ID: census_demographics_est_2020</w:t>
      </w:r>
    </w:p>
    <w:p w14:paraId="440F7DF6" w14:textId="77777777" w:rsidR="000C139B" w:rsidRDefault="00C51D88">
      <w:pPr>
        <w:spacing w:after="0" w:line="432"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location: us (multiple regions in the United States)</w:t>
      </w:r>
    </w:p>
    <w:p w14:paraId="21601904"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CREATE DATASET</w:t>
      </w:r>
    </w:p>
    <w:p w14:paraId="7EAC6F56"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Repeat steps 3 and 4 for the following Dataset IDs: </w:t>
      </w:r>
    </w:p>
    <w:p w14:paraId="383841FC" w14:textId="77777777" w:rsidR="000C139B" w:rsidRDefault="00C51D88">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county_pres_election_results_2000_2020</w:t>
      </w:r>
    </w:p>
    <w:p w14:paraId="6148313E" w14:textId="77777777" w:rsidR="000C139B" w:rsidRDefault="00C51D88">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county_urban_rural_codes_2013</w:t>
      </w:r>
    </w:p>
    <w:p w14:paraId="2996096B" w14:textId="77777777" w:rsidR="000C139B" w:rsidRDefault="00C51D88">
      <w:p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5732C9F9" wp14:editId="527B4B8B">
            <wp:extent cx="4352925" cy="12668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352925" cy="1266825"/>
                    </a:xfrm>
                    <a:prstGeom prst="rect">
                      <a:avLst/>
                    </a:prstGeom>
                    <a:ln/>
                  </pic:spPr>
                </pic:pic>
              </a:graphicData>
            </a:graphic>
          </wp:inline>
        </w:drawing>
      </w:r>
    </w:p>
    <w:p w14:paraId="7BF404F1"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dataset, hit 3 dots and select Create table</w:t>
      </w:r>
    </w:p>
    <w:p w14:paraId="5B6E7ECB"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Create table from Upload and browse to select the appropriate file from the Github repo: </w:t>
      </w:r>
      <w:hyperlink r:id="rId26">
        <w:r>
          <w:rPr>
            <w:rFonts w:ascii="Times New Roman" w:eastAsia="Times New Roman" w:hAnsi="Times New Roman" w:cs="Times New Roman"/>
            <w:color w:val="1155CC"/>
            <w:sz w:val="24"/>
            <w:szCs w:val="24"/>
            <w:u w:val="single"/>
          </w:rPr>
          <w:t>https://github.iu.edu/joeklein/final-project-i535/tree/master/static_data</w:t>
        </w:r>
      </w:hyperlink>
    </w:p>
    <w:p w14:paraId="39032BA8"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Dataset ID as the Table name</w:t>
      </w:r>
    </w:p>
    <w:p w14:paraId="49AE93D0"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Auto detect for Schema</w:t>
      </w:r>
    </w:p>
    <w:p w14:paraId="49696CDA"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Keep all other values and click CREATE TABLE</w:t>
      </w:r>
    </w:p>
    <w:p w14:paraId="6C81BC50" w14:textId="77777777" w:rsidR="000C139B" w:rsidRDefault="00C51D88">
      <w:pPr>
        <w:numPr>
          <w:ilvl w:val="0"/>
          <w:numId w:val="4"/>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repeated for each of the 3 sources, BigQuery Explorer should resemble:</w:t>
      </w:r>
    </w:p>
    <w:p w14:paraId="48223017" w14:textId="77777777" w:rsidR="000C139B" w:rsidRDefault="00C51D88">
      <w:pPr>
        <w:spacing w:after="0" w:line="432"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F0DF786" wp14:editId="35DDBC54">
            <wp:extent cx="3676650" cy="20002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676650" cy="2000250"/>
                    </a:xfrm>
                    <a:prstGeom prst="rect">
                      <a:avLst/>
                    </a:prstGeom>
                    <a:ln/>
                  </pic:spPr>
                </pic:pic>
              </a:graphicData>
            </a:graphic>
          </wp:inline>
        </w:drawing>
      </w:r>
    </w:p>
    <w:p w14:paraId="629BB2E7" w14:textId="77777777" w:rsidR="000C139B" w:rsidRDefault="000C139B">
      <w:pPr>
        <w:spacing w:after="0" w:line="432" w:lineRule="auto"/>
        <w:rPr>
          <w:rFonts w:ascii="Times New Roman" w:eastAsia="Times New Roman" w:hAnsi="Times New Roman" w:cs="Times New Roman"/>
          <w:b/>
          <w:sz w:val="24"/>
          <w:szCs w:val="24"/>
        </w:rPr>
      </w:pPr>
    </w:p>
    <w:p w14:paraId="0A2B2BE0" w14:textId="77777777" w:rsidR="000C139B" w:rsidRDefault="000C139B">
      <w:pPr>
        <w:spacing w:after="0" w:line="432" w:lineRule="auto"/>
        <w:rPr>
          <w:rFonts w:ascii="Times New Roman" w:eastAsia="Times New Roman" w:hAnsi="Times New Roman" w:cs="Times New Roman"/>
          <w:b/>
          <w:sz w:val="24"/>
          <w:szCs w:val="24"/>
        </w:rPr>
      </w:pPr>
    </w:p>
    <w:p w14:paraId="4A7E1F6F" w14:textId="00FDD6AF" w:rsidR="000C139B" w:rsidRDefault="00C51D88">
      <w:pPr>
        <w:spacing w:after="0" w:line="432" w:lineRule="auto"/>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Appendix 5: Uploading Daily/Monthly Data Sources to Google BigQuery Using Google Cloud Function &amp; Scheduling with Google Cloud Scheduler</w:t>
      </w:r>
    </w:p>
    <w:p w14:paraId="6388BFC3" w14:textId="77777777" w:rsidR="000C139B" w:rsidRDefault="000C139B">
      <w:pPr>
        <w:spacing w:after="0" w:line="432" w:lineRule="auto"/>
        <w:rPr>
          <w:rFonts w:ascii="Times New Roman" w:eastAsia="Times New Roman" w:hAnsi="Times New Roman" w:cs="Times New Roman"/>
          <w:b/>
          <w:sz w:val="24"/>
          <w:szCs w:val="24"/>
        </w:rPr>
      </w:pPr>
    </w:p>
    <w:p w14:paraId="10317EE6"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Google Cloud Functions</w:t>
      </w:r>
    </w:p>
    <w:p w14:paraId="55DDF5FA"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CREATE FUNCTION</w:t>
      </w:r>
    </w:p>
    <w:p w14:paraId="3F32490B"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8EA488" wp14:editId="794AA9DA">
            <wp:extent cx="4767263" cy="3635195"/>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767263" cy="3635195"/>
                    </a:xfrm>
                    <a:prstGeom prst="rect">
                      <a:avLst/>
                    </a:prstGeom>
                    <a:ln/>
                  </pic:spPr>
                </pic:pic>
              </a:graphicData>
            </a:graphic>
          </wp:inline>
        </w:drawing>
      </w:r>
    </w:p>
    <w:p w14:paraId="072900F1"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the required APIs by selecting ENABLE</w:t>
      </w:r>
    </w:p>
    <w:p w14:paraId="4B15DE23"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the following:</w:t>
      </w:r>
    </w:p>
    <w:p w14:paraId="20F7D496"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Basics:</w:t>
      </w:r>
    </w:p>
    <w:p w14:paraId="5EA3393C" w14:textId="77777777" w:rsidR="000C139B" w:rsidRDefault="00C51D88">
      <w:pPr>
        <w:numPr>
          <w:ilvl w:val="2"/>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name: trip_data_load</w:t>
      </w:r>
    </w:p>
    <w:p w14:paraId="36D79C39"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p w14:paraId="0890FFFE" w14:textId="77777777" w:rsidR="000C139B" w:rsidRDefault="00C51D88">
      <w:pPr>
        <w:numPr>
          <w:ilvl w:val="2"/>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 type: HTTP</w:t>
      </w:r>
    </w:p>
    <w:p w14:paraId="3DB9591D" w14:textId="77777777" w:rsidR="000C139B" w:rsidRDefault="00C51D88">
      <w:pPr>
        <w:numPr>
          <w:ilvl w:val="2"/>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 Authentication: Allow unauthenticated invocations</w:t>
      </w:r>
    </w:p>
    <w:p w14:paraId="0A9C7CF6"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Runtime, build, connections and security settings</w:t>
      </w:r>
    </w:p>
    <w:p w14:paraId="3072B186" w14:textId="77777777" w:rsidR="000C139B" w:rsidRDefault="00C51D88">
      <w:pPr>
        <w:numPr>
          <w:ilvl w:val="2"/>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Memory allocated: 8GB</w:t>
      </w:r>
    </w:p>
    <w:p w14:paraId="3B113873" w14:textId="77777777" w:rsidR="000C139B" w:rsidRDefault="00C51D88">
      <w:pPr>
        <w:numPr>
          <w:ilvl w:val="2"/>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Timeout: 540 seconds</w:t>
      </w:r>
    </w:p>
    <w:p w14:paraId="1EAF544B" w14:textId="77777777" w:rsidR="000C139B" w:rsidRDefault="00C51D88">
      <w:pPr>
        <w:numPr>
          <w:ilvl w:val="2"/>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number of instances: 5000</w:t>
      </w:r>
    </w:p>
    <w:p w14:paraId="474183C8"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NEXT</w:t>
      </w:r>
    </w:p>
    <w:p w14:paraId="376974E3"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the following:</w:t>
      </w:r>
    </w:p>
    <w:p w14:paraId="63B5EB26"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Runtime: Python 3.8</w:t>
      </w:r>
    </w:p>
    <w:p w14:paraId="550B03F8"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Entry point: http_validation</w:t>
      </w:r>
    </w:p>
    <w:p w14:paraId="22A421E7"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Copy the requirement.txt file from </w:t>
      </w:r>
      <w:hyperlink r:id="rId29">
        <w:r>
          <w:rPr>
            <w:rFonts w:ascii="Times New Roman" w:eastAsia="Times New Roman" w:hAnsi="Times New Roman" w:cs="Times New Roman"/>
            <w:color w:val="1155CC"/>
            <w:sz w:val="24"/>
            <w:szCs w:val="24"/>
            <w:u w:val="single"/>
          </w:rPr>
          <w:t>https://github.iu.edu/joeklein/final-project-i535/tree/master/code/pt01_data_load/requirements.txt</w:t>
        </w:r>
      </w:hyperlink>
      <w:r>
        <w:rPr>
          <w:rFonts w:ascii="Times New Roman" w:eastAsia="Times New Roman" w:hAnsi="Times New Roman" w:cs="Times New Roman"/>
          <w:sz w:val="24"/>
          <w:szCs w:val="24"/>
        </w:rPr>
        <w:t xml:space="preserve"> into requirement.txt</w:t>
      </w:r>
    </w:p>
    <w:p w14:paraId="0DB56879"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Copy the requirement.txt file from </w:t>
      </w:r>
      <w:hyperlink r:id="rId30">
        <w:r>
          <w:rPr>
            <w:rFonts w:ascii="Times New Roman" w:eastAsia="Times New Roman" w:hAnsi="Times New Roman" w:cs="Times New Roman"/>
            <w:color w:val="1155CC"/>
            <w:sz w:val="24"/>
            <w:szCs w:val="24"/>
            <w:u w:val="single"/>
          </w:rPr>
          <w:t>https://github.iu.edu/joeklein/final-project-i535/tree/master/code/pt01_data_load/trip_data_load.py</w:t>
        </w:r>
      </w:hyperlink>
      <w:r>
        <w:rPr>
          <w:rFonts w:ascii="Times New Roman" w:eastAsia="Times New Roman" w:hAnsi="Times New Roman" w:cs="Times New Roman"/>
          <w:sz w:val="24"/>
          <w:szCs w:val="24"/>
        </w:rPr>
        <w:t xml:space="preserve"> into main.py</w:t>
      </w:r>
    </w:p>
    <w:p w14:paraId="03759D5D"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DEPLOY</w:t>
      </w:r>
    </w:p>
    <w:p w14:paraId="52229D20"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Active the Cloud Functions should have a green check circle</w:t>
      </w:r>
      <w:r>
        <w:rPr>
          <w:rFonts w:ascii="Times New Roman" w:eastAsia="Times New Roman" w:hAnsi="Times New Roman" w:cs="Times New Roman"/>
          <w:noProof/>
          <w:sz w:val="24"/>
          <w:szCs w:val="24"/>
        </w:rPr>
        <w:drawing>
          <wp:inline distT="114300" distB="114300" distL="114300" distR="114300" wp14:anchorId="40631618" wp14:editId="345360F9">
            <wp:extent cx="5943600" cy="13462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1346200"/>
                    </a:xfrm>
                    <a:prstGeom prst="rect">
                      <a:avLst/>
                    </a:prstGeom>
                    <a:ln/>
                  </pic:spPr>
                </pic:pic>
              </a:graphicData>
            </a:graphic>
          </wp:inline>
        </w:drawing>
      </w:r>
    </w:p>
    <w:p w14:paraId="14F2B223"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run the function, under Actions, click 3 dots, and select Test function</w:t>
      </w:r>
    </w:p>
    <w:p w14:paraId="3DA8B691"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 hit the blue TEST THE FUNCTION button</w:t>
      </w:r>
    </w:p>
    <w:p w14:paraId="0C70A7F4"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should take about a minute to run</w:t>
      </w:r>
    </w:p>
    <w:p w14:paraId="58E7F5DC"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 Output message to read: Data pulled and loaded</w:t>
      </w:r>
    </w:p>
    <w:p w14:paraId="219BAB97" w14:textId="581574E8" w:rsidR="000C139B" w:rsidRPr="00CF56C1" w:rsidRDefault="00C51D88" w:rsidP="00CF56C1">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Repeat this process to create two more functions: vax_rate_data_load </w:t>
      </w:r>
      <w:r w:rsidR="00CF56C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weather_data_load</w:t>
      </w:r>
    </w:p>
    <w:p w14:paraId="6C12896F" w14:textId="16F0F08E" w:rsidR="000C139B" w:rsidRDefault="00CF56C1">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anchor distT="0" distB="0" distL="114300" distR="114300" simplePos="0" relativeHeight="251676672" behindDoc="0" locked="0" layoutInCell="1" allowOverlap="1" wp14:anchorId="5799FC4B" wp14:editId="1BFAA1CC">
            <wp:simplePos x="0" y="0"/>
            <wp:positionH relativeFrom="column">
              <wp:posOffset>428625</wp:posOffset>
            </wp:positionH>
            <wp:positionV relativeFrom="paragraph">
              <wp:posOffset>319405</wp:posOffset>
            </wp:positionV>
            <wp:extent cx="5943600" cy="736600"/>
            <wp:effectExtent l="0" t="0" r="0" b="6350"/>
            <wp:wrapSquare wrapText="bothSides"/>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736600"/>
                    </a:xfrm>
                    <a:prstGeom prst="rect">
                      <a:avLst/>
                    </a:prstGeom>
                    <a:ln/>
                  </pic:spPr>
                </pic:pic>
              </a:graphicData>
            </a:graphic>
            <wp14:sizeRelH relativeFrom="page">
              <wp14:pctWidth>0</wp14:pctWidth>
            </wp14:sizeRelH>
            <wp14:sizeRelV relativeFrom="page">
              <wp14:pctHeight>0</wp14:pctHeight>
            </wp14:sizeRelV>
          </wp:anchor>
        </w:drawing>
      </w:r>
      <w:r w:rsidR="00C51D88">
        <w:rPr>
          <w:rFonts w:ascii="Times New Roman" w:eastAsia="Times New Roman" w:hAnsi="Times New Roman" w:cs="Times New Roman"/>
          <w:sz w:val="24"/>
          <w:szCs w:val="24"/>
        </w:rPr>
        <w:t>After testing each function the explorer in BigQuery looks like the following:</w:t>
      </w:r>
    </w:p>
    <w:p w14:paraId="1E2F4F67"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BC0A84" wp14:editId="31EC76E5">
            <wp:extent cx="3005138" cy="2910238"/>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005138" cy="2910238"/>
                    </a:xfrm>
                    <a:prstGeom prst="rect">
                      <a:avLst/>
                    </a:prstGeom>
                    <a:ln/>
                  </pic:spPr>
                </pic:pic>
              </a:graphicData>
            </a:graphic>
          </wp:inline>
        </w:drawing>
      </w:r>
    </w:p>
    <w:p w14:paraId="1805E16F"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Google Cloud Scheduler</w:t>
      </w:r>
    </w:p>
    <w:p w14:paraId="34A62FF3"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CREATE JOB</w:t>
      </w:r>
    </w:p>
    <w:p w14:paraId="668A41D6"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following (for scheduling BTS Trips ETL cloud function):</w:t>
      </w:r>
    </w:p>
    <w:p w14:paraId="610C904C"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trip_data_load</w:t>
      </w:r>
    </w:p>
    <w:p w14:paraId="3A08A07B"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Region: us-central1</w:t>
      </w:r>
    </w:p>
    <w:p w14:paraId="78016599"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0 9 3 * *</w:t>
      </w:r>
    </w:p>
    <w:p w14:paraId="68A39365"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Timezone: Mountain Daylight Time (MDT)</w:t>
      </w:r>
    </w:p>
    <w:p w14:paraId="665A6A6C"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Target type: HTTP</w:t>
      </w:r>
    </w:p>
    <w:p w14:paraId="35B19E2E"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URL: </w:t>
      </w:r>
      <w:hyperlink r:id="rId34">
        <w:r>
          <w:rPr>
            <w:rFonts w:ascii="Times New Roman" w:eastAsia="Times New Roman" w:hAnsi="Times New Roman" w:cs="Times New Roman"/>
            <w:color w:val="1155CC"/>
            <w:sz w:val="24"/>
            <w:szCs w:val="24"/>
            <w:u w:val="single"/>
          </w:rPr>
          <w:t>https://us-central1-upbeat-stratum-347321.cloudfunctions.net/trip_data_load</w:t>
        </w:r>
      </w:hyperlink>
    </w:p>
    <w:p w14:paraId="7A0E2898"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 method: POST</w:t>
      </w:r>
    </w:p>
    <w:p w14:paraId="0C383FEA" w14:textId="77777777" w:rsidR="000C139B" w:rsidRDefault="00C51D88">
      <w:pPr>
        <w:numPr>
          <w:ilvl w:val="1"/>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 headers: no headers</w:t>
      </w:r>
    </w:p>
    <w:p w14:paraId="64F8AEAD"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CREATE</w:t>
      </w:r>
    </w:p>
    <w:p w14:paraId="3352054E" w14:textId="77777777" w:rsidR="000C139B" w:rsidRDefault="00C51D88">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test the function select it and click RUN NOW</w:t>
      </w:r>
    </w:p>
    <w:p w14:paraId="29B3747D" w14:textId="09637967" w:rsidR="000C139B" w:rsidRPr="00CF56C1" w:rsidRDefault="00C51D88" w:rsidP="00CF56C1">
      <w:pPr>
        <w:numPr>
          <w:ilvl w:val="0"/>
          <w:numId w:val="6"/>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this process for each cloud function and testing each job, the cloud scheduler pane should resemble:</w:t>
      </w:r>
    </w:p>
    <w:p w14:paraId="6B2F29D1" w14:textId="5C909574" w:rsidR="000C139B" w:rsidRDefault="00C51D88">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6: Modeling Data in Google BigQuery Steps</w:t>
      </w:r>
    </w:p>
    <w:p w14:paraId="31C2636D" w14:textId="77777777" w:rsidR="00CF56C1" w:rsidRDefault="00CF56C1">
      <w:pPr>
        <w:spacing w:after="0" w:line="432" w:lineRule="auto"/>
        <w:rPr>
          <w:rFonts w:ascii="Times New Roman" w:eastAsia="Times New Roman" w:hAnsi="Times New Roman" w:cs="Times New Roman"/>
          <w:b/>
          <w:sz w:val="24"/>
          <w:szCs w:val="24"/>
        </w:rPr>
      </w:pPr>
    </w:p>
    <w:p w14:paraId="0B643230" w14:textId="77777777" w:rsidR="000C139B" w:rsidRDefault="00C51D88">
      <w:pPr>
        <w:numPr>
          <w:ilvl w:val="0"/>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Google BigQuery</w:t>
      </w:r>
    </w:p>
    <w:p w14:paraId="1DE60746" w14:textId="77777777" w:rsidR="000C139B" w:rsidRDefault="00C51D88">
      <w:pPr>
        <w:numPr>
          <w:ilvl w:val="0"/>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Copy the SQL code from </w:t>
      </w:r>
      <w:hyperlink r:id="rId35">
        <w:r>
          <w:rPr>
            <w:rFonts w:ascii="Times New Roman" w:eastAsia="Times New Roman" w:hAnsi="Times New Roman" w:cs="Times New Roman"/>
            <w:color w:val="1155CC"/>
            <w:sz w:val="24"/>
            <w:szCs w:val="24"/>
            <w:u w:val="single"/>
          </w:rPr>
          <w:t>https://github.iu.edu/joeklein/final-project-i535/tree/master/code/pt02_data_prep/clean_data.sql</w:t>
        </w:r>
      </w:hyperlink>
      <w:r>
        <w:rPr>
          <w:rFonts w:ascii="Times New Roman" w:eastAsia="Times New Roman" w:hAnsi="Times New Roman" w:cs="Times New Roman"/>
          <w:sz w:val="24"/>
          <w:szCs w:val="24"/>
        </w:rPr>
        <w:t xml:space="preserve"> into the editor</w:t>
      </w:r>
    </w:p>
    <w:p w14:paraId="1CB1C5E0" w14:textId="77777777" w:rsidR="000C139B" w:rsidRDefault="00C51D88">
      <w:pPr>
        <w:numPr>
          <w:ilvl w:val="0"/>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SCHEDULE button and Enable schedule queries. Enable the API.</w:t>
      </w:r>
    </w:p>
    <w:p w14:paraId="6B00D3C0"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A63ABF" wp14:editId="0428664A">
            <wp:extent cx="5943600" cy="11938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1193800"/>
                    </a:xfrm>
                    <a:prstGeom prst="rect">
                      <a:avLst/>
                    </a:prstGeom>
                    <a:ln/>
                  </pic:spPr>
                </pic:pic>
              </a:graphicData>
            </a:graphic>
          </wp:inline>
        </w:drawing>
      </w:r>
    </w:p>
    <w:p w14:paraId="19C8617E" w14:textId="77777777" w:rsidR="000C139B" w:rsidRDefault="00C51D88">
      <w:pPr>
        <w:numPr>
          <w:ilvl w:val="0"/>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2-3 minutes click the SCHEDULE button and Create new scheduled query</w:t>
      </w:r>
    </w:p>
    <w:p w14:paraId="3750D240" w14:textId="77777777" w:rsidR="000C139B" w:rsidRDefault="00C51D88">
      <w:pPr>
        <w:numPr>
          <w:ilvl w:val="0"/>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following information:</w:t>
      </w:r>
    </w:p>
    <w:p w14:paraId="329EB2EC" w14:textId="77777777" w:rsidR="000C139B" w:rsidRDefault="00C51D88">
      <w:pPr>
        <w:numPr>
          <w:ilvl w:val="1"/>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Clean Data ETL</w:t>
      </w:r>
    </w:p>
    <w:p w14:paraId="0D42E121" w14:textId="77777777" w:rsidR="000C139B" w:rsidRDefault="00C51D88">
      <w:pPr>
        <w:numPr>
          <w:ilvl w:val="1"/>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Repeats: Monthly On the 7</w:t>
      </w:r>
    </w:p>
    <w:p w14:paraId="59C356D9" w14:textId="77777777" w:rsidR="000C139B" w:rsidRDefault="00C51D88">
      <w:pPr>
        <w:numPr>
          <w:ilvl w:val="1"/>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end time: 5/8/22, 12:00 AM</w:t>
      </w:r>
    </w:p>
    <w:p w14:paraId="35E7B4F3" w14:textId="77777777" w:rsidR="000C139B" w:rsidRDefault="00C51D88">
      <w:pPr>
        <w:numPr>
          <w:ilvl w:val="1"/>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Set a destination table for query results</w:t>
      </w:r>
    </w:p>
    <w:p w14:paraId="15159A42" w14:textId="77777777" w:rsidR="000C139B" w:rsidRDefault="00C51D88">
      <w:pPr>
        <w:numPr>
          <w:ilvl w:val="1"/>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 clean_data (create a new data set)</w:t>
      </w:r>
    </w:p>
    <w:p w14:paraId="78CB907E" w14:textId="77777777" w:rsidR="000C139B" w:rsidRDefault="00C51D88">
      <w:pPr>
        <w:numPr>
          <w:ilvl w:val="1"/>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Id: clean_data</w:t>
      </w:r>
    </w:p>
    <w:p w14:paraId="34732CA8" w14:textId="77777777" w:rsidR="000C139B" w:rsidRDefault="00C51D88">
      <w:pPr>
        <w:numPr>
          <w:ilvl w:val="1"/>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Destination table write preference: Overwrite table</w:t>
      </w:r>
    </w:p>
    <w:p w14:paraId="4184FEAD" w14:textId="77777777" w:rsidR="000C139B" w:rsidRDefault="00C51D88">
      <w:pPr>
        <w:numPr>
          <w:ilvl w:val="1"/>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location: US</w:t>
      </w:r>
    </w:p>
    <w:p w14:paraId="262AFDED" w14:textId="77777777" w:rsidR="000C139B" w:rsidRDefault="00C51D88">
      <w:pPr>
        <w:numPr>
          <w:ilvl w:val="1"/>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Send email notifications</w:t>
      </w:r>
    </w:p>
    <w:p w14:paraId="5A5C4716" w14:textId="77777777" w:rsidR="000C139B" w:rsidRDefault="00C51D88">
      <w:pPr>
        <w:numPr>
          <w:ilvl w:val="0"/>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SAVE</w:t>
      </w:r>
    </w:p>
    <w:p w14:paraId="211FF69A" w14:textId="77777777" w:rsidR="000C139B" w:rsidRDefault="00C51D88">
      <w:pPr>
        <w:numPr>
          <w:ilvl w:val="0"/>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initiate the data transfer. Note: you may need to hit RETRY if the API is not enabled yet.</w:t>
      </w:r>
    </w:p>
    <w:p w14:paraId="62444317" w14:textId="77777777" w:rsidR="000C139B" w:rsidRDefault="00C51D88">
      <w:pPr>
        <w:numPr>
          <w:ilvl w:val="0"/>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transfer is complete you should see the following:</w:t>
      </w:r>
    </w:p>
    <w:p w14:paraId="6FCEBEB1"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E8E181" wp14:editId="2D1FCED0">
            <wp:extent cx="5943600" cy="6096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609600"/>
                    </a:xfrm>
                    <a:prstGeom prst="rect">
                      <a:avLst/>
                    </a:prstGeom>
                    <a:ln/>
                  </pic:spPr>
                </pic:pic>
              </a:graphicData>
            </a:graphic>
          </wp:inline>
        </w:drawing>
      </w:r>
    </w:p>
    <w:p w14:paraId="6976775F" w14:textId="77777777" w:rsidR="000C139B" w:rsidRDefault="00C51D88">
      <w:pPr>
        <w:numPr>
          <w:ilvl w:val="0"/>
          <w:numId w:val="3"/>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modeled table should appear within explorer in BigQuery:</w:t>
      </w:r>
    </w:p>
    <w:p w14:paraId="00CE6716" w14:textId="77777777" w:rsidR="000C139B" w:rsidRDefault="00C51D88">
      <w:p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384DDDEA" wp14:editId="1E471BC3">
            <wp:extent cx="2647950" cy="25146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2647950" cy="2514600"/>
                    </a:xfrm>
                    <a:prstGeom prst="rect">
                      <a:avLst/>
                    </a:prstGeom>
                    <a:ln/>
                  </pic:spPr>
                </pic:pic>
              </a:graphicData>
            </a:graphic>
          </wp:inline>
        </w:drawing>
      </w:r>
    </w:p>
    <w:p w14:paraId="095555DE" w14:textId="77777777" w:rsidR="000C139B" w:rsidRDefault="000C139B">
      <w:pPr>
        <w:spacing w:after="0" w:line="432" w:lineRule="auto"/>
        <w:rPr>
          <w:rFonts w:ascii="Times New Roman" w:eastAsia="Times New Roman" w:hAnsi="Times New Roman" w:cs="Times New Roman"/>
          <w:b/>
          <w:sz w:val="24"/>
          <w:szCs w:val="24"/>
        </w:rPr>
      </w:pPr>
    </w:p>
    <w:p w14:paraId="29CBD2D5" w14:textId="77777777" w:rsidR="000C139B" w:rsidRDefault="00C51D88">
      <w:pPr>
        <w:spacing w:after="0" w:line="432" w:lineRule="auto"/>
        <w:rPr>
          <w:rFonts w:ascii="Times New Roman" w:eastAsia="Times New Roman" w:hAnsi="Times New Roman" w:cs="Times New Roman"/>
          <w:b/>
          <w:sz w:val="24"/>
          <w:szCs w:val="24"/>
        </w:rPr>
      </w:pPr>
      <w:r>
        <w:br w:type="page"/>
      </w:r>
    </w:p>
    <w:p w14:paraId="0B6408AA" w14:textId="77777777" w:rsidR="000C139B" w:rsidRDefault="00C51D88">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7: Tableau Desktop Install</w:t>
      </w:r>
    </w:p>
    <w:p w14:paraId="17AD2456" w14:textId="77777777" w:rsidR="000C139B" w:rsidRDefault="000C139B">
      <w:pPr>
        <w:spacing w:after="0" w:line="432" w:lineRule="auto"/>
        <w:rPr>
          <w:rFonts w:ascii="Times New Roman" w:eastAsia="Times New Roman" w:hAnsi="Times New Roman" w:cs="Times New Roman"/>
          <w:b/>
          <w:sz w:val="24"/>
          <w:szCs w:val="24"/>
        </w:rPr>
      </w:pPr>
    </w:p>
    <w:p w14:paraId="6857A668" w14:textId="77777777" w:rsidR="000C139B" w:rsidRDefault="00C51D88">
      <w:pPr>
        <w:numPr>
          <w:ilvl w:val="0"/>
          <w:numId w:val="5"/>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w:t>
      </w:r>
      <w:hyperlink r:id="rId39">
        <w:r>
          <w:rPr>
            <w:rFonts w:ascii="Times New Roman" w:eastAsia="Times New Roman" w:hAnsi="Times New Roman" w:cs="Times New Roman"/>
            <w:color w:val="1155CC"/>
            <w:sz w:val="24"/>
            <w:szCs w:val="24"/>
            <w:u w:val="single"/>
          </w:rPr>
          <w:t>https://www.tableau.com/academic/students</w:t>
        </w:r>
      </w:hyperlink>
    </w:p>
    <w:p w14:paraId="0597DDF5" w14:textId="77777777" w:rsidR="000C139B" w:rsidRDefault="00C51D88">
      <w:pPr>
        <w:numPr>
          <w:ilvl w:val="0"/>
          <w:numId w:val="5"/>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FREE STUDENT LICENSE</w:t>
      </w:r>
    </w:p>
    <w:p w14:paraId="2E2AA6AB" w14:textId="77777777" w:rsidR="000C139B" w:rsidRDefault="00C51D88">
      <w:pPr>
        <w:numPr>
          <w:ilvl w:val="0"/>
          <w:numId w:val="5"/>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Fill in the form</w:t>
      </w:r>
    </w:p>
    <w:p w14:paraId="3548BD79" w14:textId="77777777" w:rsidR="000C139B" w:rsidRDefault="00C51D88">
      <w:pPr>
        <w:numPr>
          <w:ilvl w:val="0"/>
          <w:numId w:val="5"/>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 prompts to complete the download</w:t>
      </w:r>
    </w:p>
    <w:p w14:paraId="42998C25" w14:textId="77777777" w:rsidR="000C139B" w:rsidRDefault="00C51D88">
      <w:pPr>
        <w:numPr>
          <w:ilvl w:val="0"/>
          <w:numId w:val="5"/>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downloaded open Tableau Desktop</w:t>
      </w:r>
    </w:p>
    <w:p w14:paraId="17A24255" w14:textId="77777777" w:rsidR="000C139B" w:rsidRDefault="000C139B">
      <w:pPr>
        <w:spacing w:after="0" w:line="432" w:lineRule="auto"/>
        <w:rPr>
          <w:rFonts w:ascii="Times New Roman" w:eastAsia="Times New Roman" w:hAnsi="Times New Roman" w:cs="Times New Roman"/>
          <w:b/>
          <w:sz w:val="24"/>
          <w:szCs w:val="24"/>
        </w:rPr>
      </w:pPr>
    </w:p>
    <w:p w14:paraId="46D77704" w14:textId="77777777" w:rsidR="000C139B" w:rsidRDefault="00C51D88">
      <w:pPr>
        <w:spacing w:after="0" w:line="432" w:lineRule="auto"/>
        <w:rPr>
          <w:rFonts w:ascii="Times New Roman" w:eastAsia="Times New Roman" w:hAnsi="Times New Roman" w:cs="Times New Roman"/>
          <w:b/>
          <w:sz w:val="24"/>
          <w:szCs w:val="24"/>
        </w:rPr>
      </w:pPr>
      <w:r>
        <w:br w:type="page"/>
      </w:r>
    </w:p>
    <w:p w14:paraId="52FDC0E0" w14:textId="77777777" w:rsidR="000C139B" w:rsidRDefault="00C51D88">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8: Connecting Tableau to Google BigQuery Steps</w:t>
      </w:r>
    </w:p>
    <w:p w14:paraId="6BDD24D8" w14:textId="77777777" w:rsidR="000C139B" w:rsidRDefault="000C139B">
      <w:pPr>
        <w:spacing w:after="0" w:line="432" w:lineRule="auto"/>
        <w:rPr>
          <w:rFonts w:ascii="Times New Roman" w:eastAsia="Times New Roman" w:hAnsi="Times New Roman" w:cs="Times New Roman"/>
          <w:b/>
          <w:sz w:val="24"/>
          <w:szCs w:val="24"/>
        </w:rPr>
      </w:pPr>
    </w:p>
    <w:p w14:paraId="1DDB59A6" w14:textId="77777777" w:rsidR="000C139B" w:rsidRDefault="00C51D88">
      <w:pPr>
        <w:numPr>
          <w:ilvl w:val="0"/>
          <w:numId w:val="7"/>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Tableau Desktop</w:t>
      </w:r>
    </w:p>
    <w:p w14:paraId="030AED6E" w14:textId="77777777" w:rsidR="000C139B" w:rsidRDefault="00C51D88">
      <w:pPr>
        <w:numPr>
          <w:ilvl w:val="0"/>
          <w:numId w:val="7"/>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Data tab and select New Data Source</w:t>
      </w:r>
    </w:p>
    <w:p w14:paraId="55434A4F"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00B70C" wp14:editId="1B7B0B79">
            <wp:extent cx="1938338" cy="151349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1938338" cy="1513496"/>
                    </a:xfrm>
                    <a:prstGeom prst="rect">
                      <a:avLst/>
                    </a:prstGeom>
                    <a:ln/>
                  </pic:spPr>
                </pic:pic>
              </a:graphicData>
            </a:graphic>
          </wp:inline>
        </w:drawing>
      </w:r>
    </w:p>
    <w:p w14:paraId="11869F22" w14:textId="77777777" w:rsidR="000C139B" w:rsidRDefault="00C51D88">
      <w:pPr>
        <w:numPr>
          <w:ilvl w:val="0"/>
          <w:numId w:val="7"/>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 To a Server, select Google BigQuery</w:t>
      </w:r>
    </w:p>
    <w:p w14:paraId="74938B14" w14:textId="77777777" w:rsidR="000C139B" w:rsidRDefault="00C51D88">
      <w:pPr>
        <w:numPr>
          <w:ilvl w:val="0"/>
          <w:numId w:val="7"/>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Authenticate via OAuth and follow the prompts</w:t>
      </w:r>
    </w:p>
    <w:p w14:paraId="5B4B7327"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73D8B4" wp14:editId="294D50A0">
            <wp:extent cx="3195638" cy="1110484"/>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3195638" cy="1110484"/>
                    </a:xfrm>
                    <a:prstGeom prst="rect">
                      <a:avLst/>
                    </a:prstGeom>
                    <a:ln/>
                  </pic:spPr>
                </pic:pic>
              </a:graphicData>
            </a:graphic>
          </wp:inline>
        </w:drawing>
      </w:r>
    </w:p>
    <w:p w14:paraId="788D86CA" w14:textId="77777777" w:rsidR="000C139B" w:rsidRDefault="00C51D88">
      <w:pPr>
        <w:numPr>
          <w:ilvl w:val="0"/>
          <w:numId w:val="7"/>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inputs for Billing Project, Project, and Dataset as shown in the screenshot below:</w:t>
      </w:r>
    </w:p>
    <w:p w14:paraId="6878FB9A"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1ADECC" wp14:editId="1FE1F554">
            <wp:extent cx="3967163" cy="2557511"/>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3967163" cy="2557511"/>
                    </a:xfrm>
                    <a:prstGeom prst="rect">
                      <a:avLst/>
                    </a:prstGeom>
                    <a:ln/>
                  </pic:spPr>
                </pic:pic>
              </a:graphicData>
            </a:graphic>
          </wp:inline>
        </w:drawing>
      </w:r>
    </w:p>
    <w:p w14:paraId="0459257B" w14:textId="77777777" w:rsidR="000C139B" w:rsidRDefault="00C51D88">
      <w:pPr>
        <w:numPr>
          <w:ilvl w:val="0"/>
          <w:numId w:val="7"/>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Change the Connection type to Extract and store the tableau .hyper file in a specific location</w:t>
      </w:r>
    </w:p>
    <w:p w14:paraId="6AFF8DB0" w14:textId="77777777" w:rsidR="000C139B" w:rsidRDefault="00C51D88">
      <w:pPr>
        <w:numPr>
          <w:ilvl w:val="0"/>
          <w:numId w:val="7"/>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Proceed to build the dashboard</w:t>
      </w:r>
    </w:p>
    <w:p w14:paraId="68EB8701" w14:textId="77777777" w:rsidR="000C139B" w:rsidRDefault="00C51D88">
      <w:pPr>
        <w:spacing w:after="0" w:line="432" w:lineRule="auto"/>
        <w:rPr>
          <w:rFonts w:ascii="Times New Roman" w:eastAsia="Times New Roman" w:hAnsi="Times New Roman" w:cs="Times New Roman"/>
          <w:b/>
          <w:sz w:val="24"/>
          <w:szCs w:val="24"/>
        </w:rPr>
      </w:pPr>
      <w:r>
        <w:br w:type="page"/>
      </w:r>
    </w:p>
    <w:p w14:paraId="2EA72B20" w14:textId="77777777" w:rsidR="000C139B" w:rsidRDefault="00C51D88">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9: Publishing Tableau Dashboards to Tableau Public</w:t>
      </w:r>
    </w:p>
    <w:p w14:paraId="5E2E2478" w14:textId="77777777" w:rsidR="000C139B" w:rsidRDefault="000C139B">
      <w:pPr>
        <w:spacing w:after="0" w:line="432" w:lineRule="auto"/>
        <w:rPr>
          <w:rFonts w:ascii="Times New Roman" w:eastAsia="Times New Roman" w:hAnsi="Times New Roman" w:cs="Times New Roman"/>
          <w:b/>
          <w:sz w:val="24"/>
          <w:szCs w:val="24"/>
        </w:rPr>
      </w:pPr>
    </w:p>
    <w:p w14:paraId="2B39F220" w14:textId="77777777" w:rsidR="000C139B" w:rsidRDefault="00C51D88">
      <w:pPr>
        <w:numPr>
          <w:ilvl w:val="0"/>
          <w:numId w:val="8"/>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the Tableau workbook from the project Github repository: </w:t>
      </w:r>
      <w:hyperlink r:id="rId43">
        <w:r>
          <w:rPr>
            <w:rFonts w:ascii="Times New Roman" w:eastAsia="Times New Roman" w:hAnsi="Times New Roman" w:cs="Times New Roman"/>
            <w:color w:val="1155CC"/>
            <w:sz w:val="24"/>
            <w:szCs w:val="24"/>
            <w:u w:val="single"/>
          </w:rPr>
          <w:t>https://github.iu.edu/joeklein/final-project-i535/tree/master/dashboard/covid_travel_recovery.twb</w:t>
        </w:r>
      </w:hyperlink>
    </w:p>
    <w:p w14:paraId="690A89FE" w14:textId="77777777" w:rsidR="000C139B" w:rsidRDefault="00C51D88">
      <w:pPr>
        <w:numPr>
          <w:ilvl w:val="0"/>
          <w:numId w:val="8"/>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up for an account on Tableau Public: </w:t>
      </w:r>
      <w:hyperlink r:id="rId44">
        <w:r>
          <w:rPr>
            <w:rFonts w:ascii="Times New Roman" w:eastAsia="Times New Roman" w:hAnsi="Times New Roman" w:cs="Times New Roman"/>
            <w:color w:val="1155CC"/>
            <w:sz w:val="24"/>
            <w:szCs w:val="24"/>
            <w:u w:val="single"/>
          </w:rPr>
          <w:t>https://public.tableau.com/en-us/s/</w:t>
        </w:r>
      </w:hyperlink>
    </w:p>
    <w:p w14:paraId="545CC358" w14:textId="77777777" w:rsidR="000C139B" w:rsidRDefault="00C51D88">
      <w:pPr>
        <w:numPr>
          <w:ilvl w:val="0"/>
          <w:numId w:val="8"/>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 into Tableau Public by clicking Server in Tableau Desktop:</w:t>
      </w:r>
    </w:p>
    <w:p w14:paraId="05BEDA4B"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8D5A5A" wp14:editId="5BD0096F">
            <wp:extent cx="1976438" cy="1438985"/>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1976438" cy="1438985"/>
                    </a:xfrm>
                    <a:prstGeom prst="rect">
                      <a:avLst/>
                    </a:prstGeom>
                    <a:ln/>
                  </pic:spPr>
                </pic:pic>
              </a:graphicData>
            </a:graphic>
          </wp:inline>
        </w:drawing>
      </w:r>
    </w:p>
    <w:p w14:paraId="05C92220" w14:textId="77777777" w:rsidR="000C139B" w:rsidRDefault="00C51D88">
      <w:pPr>
        <w:numPr>
          <w:ilvl w:val="0"/>
          <w:numId w:val="8"/>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Connect</w:t>
      </w:r>
    </w:p>
    <w:p w14:paraId="102EE5EB" w14:textId="77777777" w:rsidR="000C139B" w:rsidRDefault="00C51D88">
      <w:pPr>
        <w:numPr>
          <w:ilvl w:val="0"/>
          <w:numId w:val="8"/>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 into Tableau Public using the account you just set up</w:t>
      </w:r>
    </w:p>
    <w:p w14:paraId="72371600" w14:textId="77777777" w:rsidR="000C139B" w:rsidRDefault="00C51D88">
      <w:pPr>
        <w:numPr>
          <w:ilvl w:val="0"/>
          <w:numId w:val="8"/>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Publish Workbook by clicking Server in Tableau Desktop:</w:t>
      </w:r>
    </w:p>
    <w:p w14:paraId="4653EF97" w14:textId="77777777" w:rsidR="000C139B" w:rsidRDefault="00C51D88">
      <w:pPr>
        <w:spacing w:after="0" w:line="432"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06BFE3" wp14:editId="38FC5C21">
            <wp:extent cx="2199677" cy="1947863"/>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2199677" cy="1947863"/>
                    </a:xfrm>
                    <a:prstGeom prst="rect">
                      <a:avLst/>
                    </a:prstGeom>
                    <a:ln/>
                  </pic:spPr>
                </pic:pic>
              </a:graphicData>
            </a:graphic>
          </wp:inline>
        </w:drawing>
      </w:r>
    </w:p>
    <w:p w14:paraId="1D1B5BC9" w14:textId="77777777" w:rsidR="000C139B" w:rsidRDefault="00C51D88">
      <w:pPr>
        <w:numPr>
          <w:ilvl w:val="0"/>
          <w:numId w:val="8"/>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workbook name.</w:t>
      </w:r>
    </w:p>
    <w:p w14:paraId="3D9CDF06" w14:textId="77777777" w:rsidR="000C139B" w:rsidRDefault="00C51D88">
      <w:pPr>
        <w:numPr>
          <w:ilvl w:val="0"/>
          <w:numId w:val="8"/>
        </w:num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Repeat this process for each dashboard in the Tableau workbook</w:t>
      </w:r>
    </w:p>
    <w:sectPr w:rsidR="000C139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B1AE6"/>
    <w:multiLevelType w:val="multilevel"/>
    <w:tmpl w:val="32AEC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015EDD"/>
    <w:multiLevelType w:val="multilevel"/>
    <w:tmpl w:val="244A9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C47ADC"/>
    <w:multiLevelType w:val="multilevel"/>
    <w:tmpl w:val="2676E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04F2F4C"/>
    <w:multiLevelType w:val="multilevel"/>
    <w:tmpl w:val="89645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D9E0C5C"/>
    <w:multiLevelType w:val="multilevel"/>
    <w:tmpl w:val="D4F2CD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2E2115A"/>
    <w:multiLevelType w:val="multilevel"/>
    <w:tmpl w:val="823A6E18"/>
    <w:lvl w:ilvl="0">
      <w:start w:val="1"/>
      <w:numFmt w:val="decimal"/>
      <w:lvlText w:val="[%1]"/>
      <w:lvlJc w:val="left"/>
      <w:pPr>
        <w:ind w:left="360" w:hanging="360"/>
      </w:pPr>
      <w:rPr>
        <w:rFonts w:ascii="Times New Roman" w:eastAsia="Times New Roman" w:hAnsi="Times New Roman" w:cs="Times New Roman"/>
        <w:b w:val="0"/>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74EE15EE"/>
    <w:multiLevelType w:val="multilevel"/>
    <w:tmpl w:val="08947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B16672"/>
    <w:multiLevelType w:val="multilevel"/>
    <w:tmpl w:val="DE121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71825800">
    <w:abstractNumId w:val="5"/>
  </w:num>
  <w:num w:numId="2" w16cid:durableId="1413888744">
    <w:abstractNumId w:val="0"/>
  </w:num>
  <w:num w:numId="3" w16cid:durableId="611860815">
    <w:abstractNumId w:val="1"/>
  </w:num>
  <w:num w:numId="4" w16cid:durableId="1153522342">
    <w:abstractNumId w:val="4"/>
  </w:num>
  <w:num w:numId="5" w16cid:durableId="1495536554">
    <w:abstractNumId w:val="6"/>
  </w:num>
  <w:num w:numId="6" w16cid:durableId="110974583">
    <w:abstractNumId w:val="3"/>
  </w:num>
  <w:num w:numId="7" w16cid:durableId="1224953539">
    <w:abstractNumId w:val="2"/>
  </w:num>
  <w:num w:numId="8" w16cid:durableId="8415093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39B"/>
    <w:rsid w:val="000C139B"/>
    <w:rsid w:val="002B010A"/>
    <w:rsid w:val="003F0896"/>
    <w:rsid w:val="004F1064"/>
    <w:rsid w:val="00C2113E"/>
    <w:rsid w:val="00C51D88"/>
    <w:rsid w:val="00CF5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47DF9"/>
  <w15:docId w15:val="{B22CD8DE-6EFC-411D-98DA-FCE768F5C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E1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E55B0"/>
    <w:pPr>
      <w:ind w:left="720"/>
      <w:contextualSpacing/>
    </w:pPr>
  </w:style>
  <w:style w:type="character" w:styleId="Hyperlink">
    <w:name w:val="Hyperlink"/>
    <w:basedOn w:val="DefaultParagraphFont"/>
    <w:uiPriority w:val="99"/>
    <w:unhideWhenUsed/>
    <w:rsid w:val="005B0291"/>
    <w:rPr>
      <w:color w:val="0563C1"/>
      <w:u w:val="single"/>
    </w:rPr>
  </w:style>
  <w:style w:type="character" w:styleId="FollowedHyperlink">
    <w:name w:val="FollowedHyperlink"/>
    <w:basedOn w:val="DefaultParagraphFont"/>
    <w:uiPriority w:val="99"/>
    <w:semiHidden/>
    <w:unhideWhenUsed/>
    <w:rsid w:val="005B0291"/>
    <w:rPr>
      <w:color w:val="954F72"/>
      <w:u w:val="single"/>
    </w:rPr>
  </w:style>
  <w:style w:type="paragraph" w:customStyle="1" w:styleId="msonormal0">
    <w:name w:val="msonormal"/>
    <w:basedOn w:val="Normal"/>
    <w:rsid w:val="005B02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5B0291"/>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66">
    <w:name w:val="xl66"/>
    <w:basedOn w:val="Normal"/>
    <w:rsid w:val="005B0291"/>
    <w:pPr>
      <w:pBdr>
        <w:top w:val="single" w:sz="4" w:space="0" w:color="auto"/>
        <w:left w:val="single" w:sz="4" w:space="0" w:color="auto"/>
        <w:bottom w:val="single" w:sz="4" w:space="0" w:color="auto"/>
      </w:pBd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5B0291"/>
    <w:pPr>
      <w:pBdr>
        <w:top w:val="single" w:sz="4" w:space="0" w:color="auto"/>
        <w:bottom w:val="single" w:sz="4" w:space="0" w:color="auto"/>
        <w:right w:val="single" w:sz="4" w:space="0" w:color="auto"/>
      </w:pBd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5B0291"/>
    <w:pPr>
      <w:pBdr>
        <w:top w:val="single" w:sz="4" w:space="0" w:color="auto"/>
        <w:left w:val="single" w:sz="4" w:space="0" w:color="auto"/>
      </w:pBd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5B0291"/>
    <w:pPr>
      <w:pBdr>
        <w:top w:val="single" w:sz="4" w:space="0" w:color="auto"/>
        <w:right w:val="single" w:sz="4" w:space="0" w:color="auto"/>
      </w:pBd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0">
    <w:name w:val="xl70"/>
    <w:basedOn w:val="Normal"/>
    <w:rsid w:val="005B0291"/>
    <w:pPr>
      <w:pBdr>
        <w:top w:val="single" w:sz="4" w:space="0" w:color="auto"/>
        <w:bottom w:val="single" w:sz="4" w:space="0" w:color="auto"/>
      </w:pBd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1">
    <w:name w:val="xl71"/>
    <w:basedOn w:val="Normal"/>
    <w:rsid w:val="005B0291"/>
    <w:pPr>
      <w:pBdr>
        <w:top w:val="single" w:sz="4" w:space="0" w:color="auto"/>
      </w:pBd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2">
    <w:name w:val="xl72"/>
    <w:basedOn w:val="Normal"/>
    <w:rsid w:val="005B0291"/>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3">
    <w:name w:val="xl73"/>
    <w:basedOn w:val="Normal"/>
    <w:rsid w:val="005B029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4">
    <w:name w:val="xl74"/>
    <w:basedOn w:val="Normal"/>
    <w:rsid w:val="005B0291"/>
    <w:pPr>
      <w:pBdr>
        <w:top w:val="single" w:sz="4" w:space="0" w:color="auto"/>
        <w:left w:val="single" w:sz="4" w:space="0" w:color="auto"/>
        <w:bottom w:val="single" w:sz="4" w:space="0" w:color="auto"/>
      </w:pBd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5B0291"/>
    <w:pPr>
      <w:pBdr>
        <w:top w:val="single" w:sz="4" w:space="0" w:color="auto"/>
        <w:bottom w:val="single" w:sz="4" w:space="0" w:color="auto"/>
      </w:pBd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5B0291"/>
    <w:pPr>
      <w:pBdr>
        <w:top w:val="single" w:sz="4" w:space="0" w:color="auto"/>
        <w:bottom w:val="single" w:sz="4" w:space="0" w:color="auto"/>
        <w:right w:val="single" w:sz="4" w:space="0" w:color="auto"/>
      </w:pBd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7">
    <w:name w:val="xl77"/>
    <w:basedOn w:val="Normal"/>
    <w:rsid w:val="005B0291"/>
    <w:pPr>
      <w:pBdr>
        <w:top w:val="single" w:sz="4" w:space="0" w:color="auto"/>
        <w:left w:val="single" w:sz="4" w:space="0" w:color="auto"/>
        <w:right w:val="single" w:sz="4" w:space="0" w:color="auto"/>
      </w:pBd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8">
    <w:name w:val="xl78"/>
    <w:basedOn w:val="Normal"/>
    <w:rsid w:val="005B0291"/>
    <w:pPr>
      <w:pBdr>
        <w:left w:val="single" w:sz="4" w:space="0" w:color="auto"/>
        <w:bottom w:val="single" w:sz="4" w:space="0" w:color="auto"/>
      </w:pBd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5B0291"/>
    <w:pPr>
      <w:pBdr>
        <w:bottom w:val="single" w:sz="4" w:space="0" w:color="auto"/>
      </w:pBd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5B0291"/>
    <w:pPr>
      <w:pBdr>
        <w:bottom w:val="single" w:sz="4" w:space="0" w:color="auto"/>
        <w:right w:val="single" w:sz="4" w:space="0" w:color="auto"/>
      </w:pBdr>
      <w:shd w:val="clear" w:color="000000" w:fill="A9D08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1">
    <w:name w:val="xl81"/>
    <w:basedOn w:val="Normal"/>
    <w:rsid w:val="005B0291"/>
    <w:pPr>
      <w:pBdr>
        <w:top w:val="single" w:sz="4" w:space="0" w:color="auto"/>
        <w:left w:val="single" w:sz="4" w:space="0" w:color="auto"/>
        <w:bottom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2">
    <w:name w:val="xl82"/>
    <w:basedOn w:val="Normal"/>
    <w:rsid w:val="005B0291"/>
    <w:pPr>
      <w:pBdr>
        <w:top w:val="single" w:sz="4" w:space="0" w:color="auto"/>
        <w:bottom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3">
    <w:name w:val="xl83"/>
    <w:basedOn w:val="Normal"/>
    <w:rsid w:val="005B0291"/>
    <w:pPr>
      <w:pBdr>
        <w:top w:val="single" w:sz="4" w:space="0" w:color="auto"/>
        <w:bottom w:val="single" w:sz="4" w:space="0" w:color="auto"/>
        <w:right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4">
    <w:name w:val="xl84"/>
    <w:basedOn w:val="Normal"/>
    <w:rsid w:val="005B0291"/>
    <w:pPr>
      <w:pBdr>
        <w:left w:val="single" w:sz="4" w:space="0" w:color="auto"/>
        <w:bottom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5">
    <w:name w:val="xl85"/>
    <w:basedOn w:val="Normal"/>
    <w:rsid w:val="005B0291"/>
    <w:pPr>
      <w:pBdr>
        <w:bottom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6">
    <w:name w:val="xl86"/>
    <w:basedOn w:val="Normal"/>
    <w:rsid w:val="005B0291"/>
    <w:pP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7">
    <w:name w:val="xl87"/>
    <w:basedOn w:val="Normal"/>
    <w:rsid w:val="005B0291"/>
    <w:pPr>
      <w:pBdr>
        <w:right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8">
    <w:name w:val="xl88"/>
    <w:basedOn w:val="Normal"/>
    <w:rsid w:val="005B0291"/>
    <w:pPr>
      <w:pBdr>
        <w:top w:val="single" w:sz="4" w:space="0" w:color="auto"/>
        <w:left w:val="single" w:sz="4" w:space="0" w:color="auto"/>
        <w:right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rsid w:val="005B0291"/>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0">
    <w:name w:val="xl90"/>
    <w:basedOn w:val="Normal"/>
    <w:rsid w:val="005B0291"/>
    <w:pPr>
      <w:pBdr>
        <w:top w:val="single" w:sz="4" w:space="0" w:color="auto"/>
        <w:left w:val="single" w:sz="4" w:space="0" w:color="auto"/>
        <w:bottom w:val="single" w:sz="4" w:space="0" w:color="auto"/>
      </w:pBdr>
      <w:shd w:val="clear" w:color="000000" w:fill="FFD96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1">
    <w:name w:val="xl91"/>
    <w:basedOn w:val="Normal"/>
    <w:rsid w:val="005B0291"/>
    <w:pPr>
      <w:pBdr>
        <w:top w:val="single" w:sz="4" w:space="0" w:color="auto"/>
        <w:bottom w:val="single" w:sz="4" w:space="0" w:color="auto"/>
      </w:pBdr>
      <w:shd w:val="clear" w:color="000000" w:fill="FFD96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2">
    <w:name w:val="xl92"/>
    <w:basedOn w:val="Normal"/>
    <w:rsid w:val="005B0291"/>
    <w:pPr>
      <w:pBdr>
        <w:top w:val="single" w:sz="4" w:space="0" w:color="auto"/>
        <w:bottom w:val="single" w:sz="4" w:space="0" w:color="auto"/>
        <w:right w:val="single" w:sz="4" w:space="0" w:color="auto"/>
      </w:pBdr>
      <w:shd w:val="clear" w:color="000000" w:fill="FFD96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3">
    <w:name w:val="xl93"/>
    <w:basedOn w:val="Normal"/>
    <w:rsid w:val="005B0291"/>
    <w:pPr>
      <w:pBdr>
        <w:top w:val="single" w:sz="4" w:space="0" w:color="auto"/>
        <w:left w:val="single" w:sz="4"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94">
    <w:name w:val="xl94"/>
    <w:basedOn w:val="Normal"/>
    <w:rsid w:val="005B0291"/>
    <w:pPr>
      <w:pBdr>
        <w:top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5">
    <w:name w:val="xl95"/>
    <w:basedOn w:val="Normal"/>
    <w:rsid w:val="005B0291"/>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6">
    <w:name w:val="xl96"/>
    <w:basedOn w:val="Normal"/>
    <w:rsid w:val="005B0291"/>
    <w:pPr>
      <w:pBdr>
        <w:left w:val="single" w:sz="4"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97">
    <w:name w:val="xl97"/>
    <w:basedOn w:val="Normal"/>
    <w:rsid w:val="005B0291"/>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8">
    <w:name w:val="xl98"/>
    <w:basedOn w:val="Normal"/>
    <w:rsid w:val="005B0291"/>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9">
    <w:name w:val="xl99"/>
    <w:basedOn w:val="Normal"/>
    <w:rsid w:val="005B0291"/>
    <w:pPr>
      <w:pBdr>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00">
    <w:name w:val="xl100"/>
    <w:basedOn w:val="Normal"/>
    <w:rsid w:val="005B0291"/>
    <w:pPr>
      <w:spacing w:before="100" w:beforeAutospacing="1" w:after="100" w:afterAutospacing="1" w:line="240" w:lineRule="auto"/>
      <w:ind w:firstLineChars="200" w:firstLine="200"/>
    </w:pPr>
    <w:rPr>
      <w:rFonts w:ascii="Times New Roman" w:eastAsia="Times New Roman" w:hAnsi="Times New Roman" w:cs="Times New Roman"/>
      <w:sz w:val="24"/>
      <w:szCs w:val="24"/>
    </w:rPr>
  </w:style>
  <w:style w:type="paragraph" w:customStyle="1" w:styleId="xl101">
    <w:name w:val="xl101"/>
    <w:basedOn w:val="Normal"/>
    <w:rsid w:val="005B0291"/>
    <w:pPr>
      <w:spacing w:before="100" w:beforeAutospacing="1" w:after="100" w:afterAutospacing="1" w:line="240" w:lineRule="auto"/>
      <w:ind w:firstLineChars="400" w:firstLine="400"/>
    </w:pPr>
    <w:rPr>
      <w:rFonts w:ascii="Times New Roman" w:eastAsia="Times New Roman" w:hAnsi="Times New Roman" w:cs="Times New Roman"/>
      <w:sz w:val="24"/>
      <w:szCs w:val="24"/>
    </w:rPr>
  </w:style>
  <w:style w:type="paragraph" w:customStyle="1" w:styleId="xl102">
    <w:name w:val="xl102"/>
    <w:basedOn w:val="Normal"/>
    <w:rsid w:val="005B0291"/>
    <w:pPr>
      <w:pBdr>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103">
    <w:name w:val="xl103"/>
    <w:basedOn w:val="Normal"/>
    <w:rsid w:val="005B0291"/>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04">
    <w:name w:val="xl104"/>
    <w:basedOn w:val="Normal"/>
    <w:rsid w:val="005B0291"/>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E0173"/>
    <w:rPr>
      <w:i/>
      <w:iCs/>
    </w:rPr>
  </w:style>
  <w:style w:type="character" w:styleId="UnresolvedMention">
    <w:name w:val="Unresolved Mention"/>
    <w:basedOn w:val="DefaultParagraphFont"/>
    <w:uiPriority w:val="99"/>
    <w:semiHidden/>
    <w:unhideWhenUsed/>
    <w:rsid w:val="00AE0173"/>
    <w:rPr>
      <w:color w:val="605E5C"/>
      <w:shd w:val="clear" w:color="auto" w:fill="E1DFDD"/>
    </w:rPr>
  </w:style>
  <w:style w:type="paragraph" w:styleId="NoSpacing">
    <w:name w:val="No Spacing"/>
    <w:uiPriority w:val="1"/>
    <w:qFormat/>
    <w:rsid w:val="00AE0173"/>
    <w:pPr>
      <w:spacing w:after="0" w:line="240" w:lineRule="auto"/>
    </w:pPr>
  </w:style>
  <w:style w:type="paragraph" w:styleId="Caption">
    <w:name w:val="caption"/>
    <w:basedOn w:val="Normal"/>
    <w:next w:val="Normal"/>
    <w:uiPriority w:val="35"/>
    <w:unhideWhenUsed/>
    <w:qFormat/>
    <w:rsid w:val="00734918"/>
    <w:pPr>
      <w:spacing w:after="200" w:line="240" w:lineRule="auto"/>
    </w:pPr>
    <w:rPr>
      <w:i/>
      <w:iCs/>
      <w:color w:val="44546A" w:themeColor="text2"/>
      <w:sz w:val="18"/>
      <w:szCs w:val="18"/>
    </w:rPr>
  </w:style>
  <w:style w:type="table" w:styleId="TableGridLight">
    <w:name w:val="Grid Table Light"/>
    <w:basedOn w:val="TableNormal"/>
    <w:uiPriority w:val="40"/>
    <w:rsid w:val="005D00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15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363"/>
  </w:style>
  <w:style w:type="paragraph" w:styleId="Footer">
    <w:name w:val="footer"/>
    <w:basedOn w:val="Normal"/>
    <w:link w:val="FooterChar"/>
    <w:uiPriority w:val="99"/>
    <w:unhideWhenUsed/>
    <w:rsid w:val="00715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36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iu.edu/joeklein/final-project-i535" TargetMode="External"/><Relationship Id="rId26" Type="http://schemas.openxmlformats.org/officeDocument/2006/relationships/hyperlink" Target="https://github.iu.edu/joeklein/final-project-i535/tree/master/static_data" TargetMode="External"/><Relationship Id="rId39" Type="http://schemas.openxmlformats.org/officeDocument/2006/relationships/hyperlink" Target="https://www.tableau.com/academic/students" TargetMode="External"/><Relationship Id="rId21" Type="http://schemas.openxmlformats.org/officeDocument/2006/relationships/hyperlink" Target="https://console.cloud.google.com/" TargetMode="External"/><Relationship Id="rId34" Type="http://schemas.openxmlformats.org/officeDocument/2006/relationships/hyperlink" Target="https://us-central1-upbeat-stratum-347321.cloudfunctions.net/trip_data_load"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iu.edu/joeklein/final-project-i535/tree/master/code/pt01_data_load/requirements.txt"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07/relationships/diagramDrawing" Target="diagrams/drawing1.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diagramColors" Target="diagrams/colors1.xml"/><Relationship Id="rId19" Type="http://schemas.openxmlformats.org/officeDocument/2006/relationships/hyperlink" Target="https://console.cloud.google.com/home/dashboard?project=upbeat-stratum-347321" TargetMode="External"/><Relationship Id="rId31" Type="http://schemas.openxmlformats.org/officeDocument/2006/relationships/image" Target="media/image14.png"/><Relationship Id="rId44" Type="http://schemas.openxmlformats.org/officeDocument/2006/relationships/hyperlink" Target="https://public.tableau.com/en-us/s/" TargetMode="Externa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iu.edu/joeklein/final-project-i535/tree/master/code/pt01_data_load/trip_data_load.py" TargetMode="External"/><Relationship Id="rId35" Type="http://schemas.openxmlformats.org/officeDocument/2006/relationships/hyperlink" Target="https://github.iu.edu/joeklein/final-project-i535/tree/master/code/pt02_data_prep/clean_data.sql" TargetMode="External"/><Relationship Id="rId43" Type="http://schemas.openxmlformats.org/officeDocument/2006/relationships/hyperlink" Target="https://github.iu.edu/joeklein/final-project-i535/tree/master/dashboard/covid_travel_recovery.twb" TargetMode="External"/><Relationship Id="rId48" Type="http://schemas.openxmlformats.org/officeDocument/2006/relationships/theme" Target="theme/theme1.xml"/><Relationship Id="rId8"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hyperlink" Target="https://public.tableau.com/app/profile/joel.klein" TargetMode="External"/><Relationship Id="rId4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8418B1-6914-44A2-B43D-9869DA6A9AF5}" type="doc">
      <dgm:prSet loTypeId="urn:microsoft.com/office/officeart/2005/8/layout/process1" loCatId="process" qsTypeId="urn:microsoft.com/office/officeart/2005/8/quickstyle/simple1" qsCatId="simple" csTypeId="urn:microsoft.com/office/officeart/2005/8/colors/accent1_2" csCatId="accent1" phldr="1"/>
      <dgm:spPr/>
    </dgm:pt>
    <dgm:pt modelId="{33544BD9-8A55-41D8-8AD7-948BE1192E5B}">
      <dgm:prSet phldrT="[Text]" custT="1"/>
      <dgm:spPr/>
      <dgm:t>
        <a:bodyPr/>
        <a:lstStyle/>
        <a:p>
          <a:r>
            <a:rPr lang="en-US" sz="800"/>
            <a:t>Configure Google Cloud Platform Project</a:t>
          </a:r>
        </a:p>
      </dgm:t>
    </dgm:pt>
    <dgm:pt modelId="{DB393DA3-8B28-41D4-8439-0878B92F5C0F}" type="parTrans" cxnId="{666750A0-DD85-42AC-821F-E136D688A2E3}">
      <dgm:prSet/>
      <dgm:spPr/>
      <dgm:t>
        <a:bodyPr/>
        <a:lstStyle/>
        <a:p>
          <a:endParaRPr lang="en-US" sz="2400"/>
        </a:p>
      </dgm:t>
    </dgm:pt>
    <dgm:pt modelId="{AA1D4FAC-2F18-432B-A6AA-31358575E28B}" type="sibTrans" cxnId="{666750A0-DD85-42AC-821F-E136D688A2E3}">
      <dgm:prSet custT="1"/>
      <dgm:spPr/>
      <dgm:t>
        <a:bodyPr/>
        <a:lstStyle/>
        <a:p>
          <a:endParaRPr lang="en-US" sz="700"/>
        </a:p>
      </dgm:t>
    </dgm:pt>
    <dgm:pt modelId="{46336F4B-AE8E-464E-B2AE-F93CF7F476AD}">
      <dgm:prSet phldrT="[Text]" custT="1"/>
      <dgm:spPr/>
      <dgm:t>
        <a:bodyPr/>
        <a:lstStyle/>
        <a:p>
          <a:r>
            <a:rPr lang="en-US" sz="800"/>
            <a:t>Creating Database &amp; Storage Model</a:t>
          </a:r>
        </a:p>
      </dgm:t>
    </dgm:pt>
    <dgm:pt modelId="{0ADBD419-128C-4530-A599-1CABF3238FDD}" type="parTrans" cxnId="{F935F500-8227-483A-AF1C-DC95C9AB89B1}">
      <dgm:prSet/>
      <dgm:spPr/>
      <dgm:t>
        <a:bodyPr/>
        <a:lstStyle/>
        <a:p>
          <a:endParaRPr lang="en-US" sz="2400"/>
        </a:p>
      </dgm:t>
    </dgm:pt>
    <dgm:pt modelId="{9C54AB16-1827-4224-879C-AED34EBFA08D}" type="sibTrans" cxnId="{F935F500-8227-483A-AF1C-DC95C9AB89B1}">
      <dgm:prSet custT="1"/>
      <dgm:spPr/>
      <dgm:t>
        <a:bodyPr/>
        <a:lstStyle/>
        <a:p>
          <a:endParaRPr lang="en-US" sz="700"/>
        </a:p>
      </dgm:t>
    </dgm:pt>
    <dgm:pt modelId="{EEEF5E8F-E532-45F5-AA2E-5871D2DE3D9D}">
      <dgm:prSet phldrT="[Text]" custT="1"/>
      <dgm:spPr/>
      <dgm:t>
        <a:bodyPr/>
        <a:lstStyle/>
        <a:p>
          <a:r>
            <a:rPr lang="en-US" sz="800"/>
            <a:t>Extract, Transform, Load Static Public Data</a:t>
          </a:r>
        </a:p>
      </dgm:t>
    </dgm:pt>
    <dgm:pt modelId="{42254522-3B7A-42CF-BC27-DCA379003889}" type="parTrans" cxnId="{4C44462E-63BB-46B8-80E4-2C4E58EFB31D}">
      <dgm:prSet/>
      <dgm:spPr/>
      <dgm:t>
        <a:bodyPr/>
        <a:lstStyle/>
        <a:p>
          <a:endParaRPr lang="en-US" sz="2400"/>
        </a:p>
      </dgm:t>
    </dgm:pt>
    <dgm:pt modelId="{C8408E55-8003-4E00-A343-11786FC32BB2}" type="sibTrans" cxnId="{4C44462E-63BB-46B8-80E4-2C4E58EFB31D}">
      <dgm:prSet custT="1"/>
      <dgm:spPr/>
      <dgm:t>
        <a:bodyPr/>
        <a:lstStyle/>
        <a:p>
          <a:endParaRPr lang="en-US" sz="700"/>
        </a:p>
      </dgm:t>
    </dgm:pt>
    <dgm:pt modelId="{CD399919-84DE-41B0-B518-31FAD9C078FD}">
      <dgm:prSet phldrT="[Text]" custT="1"/>
      <dgm:spPr/>
      <dgm:t>
        <a:bodyPr/>
        <a:lstStyle/>
        <a:p>
          <a:r>
            <a:rPr lang="en-US" sz="800"/>
            <a:t>Extract, Transform, Load, Schedule Batch Public Data</a:t>
          </a:r>
        </a:p>
      </dgm:t>
    </dgm:pt>
    <dgm:pt modelId="{9D6309E3-5134-4CB6-99F1-FDFFAFC1A071}" type="parTrans" cxnId="{3556F4A6-FF92-44F0-B57C-F1E88738A005}">
      <dgm:prSet/>
      <dgm:spPr/>
      <dgm:t>
        <a:bodyPr/>
        <a:lstStyle/>
        <a:p>
          <a:endParaRPr lang="en-US" sz="2400"/>
        </a:p>
      </dgm:t>
    </dgm:pt>
    <dgm:pt modelId="{B7338755-6D39-449A-ACE8-EA8A2BEA9A53}" type="sibTrans" cxnId="{3556F4A6-FF92-44F0-B57C-F1E88738A005}">
      <dgm:prSet custT="1"/>
      <dgm:spPr/>
      <dgm:t>
        <a:bodyPr/>
        <a:lstStyle/>
        <a:p>
          <a:endParaRPr lang="en-US" sz="700"/>
        </a:p>
      </dgm:t>
    </dgm:pt>
    <dgm:pt modelId="{C6AB38F7-0066-4D1C-BB67-D438962BB691}">
      <dgm:prSet phldrT="[Text]" custT="1"/>
      <dgm:spPr/>
      <dgm:t>
        <a:bodyPr/>
        <a:lstStyle/>
        <a:p>
          <a:r>
            <a:rPr lang="en-US" sz="800"/>
            <a:t>Modeling Data</a:t>
          </a:r>
        </a:p>
      </dgm:t>
    </dgm:pt>
    <dgm:pt modelId="{0EB9F4DF-B028-4A9B-8300-A89AA2F7B5D7}" type="parTrans" cxnId="{5BC665C1-84D1-4BAB-9648-309222DE226F}">
      <dgm:prSet/>
      <dgm:spPr/>
      <dgm:t>
        <a:bodyPr/>
        <a:lstStyle/>
        <a:p>
          <a:endParaRPr lang="en-US" sz="2400"/>
        </a:p>
      </dgm:t>
    </dgm:pt>
    <dgm:pt modelId="{76613D62-81B5-44CE-9460-8A126BDFBDFB}" type="sibTrans" cxnId="{5BC665C1-84D1-4BAB-9648-309222DE226F}">
      <dgm:prSet custT="1"/>
      <dgm:spPr/>
      <dgm:t>
        <a:bodyPr/>
        <a:lstStyle/>
        <a:p>
          <a:endParaRPr lang="en-US" sz="700"/>
        </a:p>
      </dgm:t>
    </dgm:pt>
    <dgm:pt modelId="{6093737E-BFA5-4073-B86D-8BB64E6F4AE8}">
      <dgm:prSet phldrT="[Text]" custT="1"/>
      <dgm:spPr/>
      <dgm:t>
        <a:bodyPr/>
        <a:lstStyle/>
        <a:p>
          <a:r>
            <a:rPr lang="en-US" sz="800"/>
            <a:t>Connect Data to Tableau</a:t>
          </a:r>
        </a:p>
      </dgm:t>
    </dgm:pt>
    <dgm:pt modelId="{02FD8602-0FFA-4216-B0DD-222B79F4C478}" type="parTrans" cxnId="{4B2460AB-89A1-4A90-A1DF-EF4F5D0913FF}">
      <dgm:prSet/>
      <dgm:spPr/>
      <dgm:t>
        <a:bodyPr/>
        <a:lstStyle/>
        <a:p>
          <a:endParaRPr lang="en-US" sz="2400"/>
        </a:p>
      </dgm:t>
    </dgm:pt>
    <dgm:pt modelId="{83DBB88D-8507-4CA5-924F-FF65B781E539}" type="sibTrans" cxnId="{4B2460AB-89A1-4A90-A1DF-EF4F5D0913FF}">
      <dgm:prSet custT="1"/>
      <dgm:spPr/>
      <dgm:t>
        <a:bodyPr/>
        <a:lstStyle/>
        <a:p>
          <a:endParaRPr lang="en-US" sz="700"/>
        </a:p>
      </dgm:t>
    </dgm:pt>
    <dgm:pt modelId="{4736B59A-84D9-42F5-9153-29A9013A28F2}">
      <dgm:prSet phldrT="[Text]" custT="1"/>
      <dgm:spPr/>
      <dgm:t>
        <a:bodyPr/>
        <a:lstStyle/>
        <a:p>
          <a:r>
            <a:rPr lang="en-US" sz="800"/>
            <a:t>Build Tableau Dashboard</a:t>
          </a:r>
        </a:p>
      </dgm:t>
    </dgm:pt>
    <dgm:pt modelId="{B4EFE0BC-A95C-4E3C-96E4-4CD9F521C789}" type="parTrans" cxnId="{CF4A8BB1-DB53-4CCF-9023-00451338F1F6}">
      <dgm:prSet/>
      <dgm:spPr/>
      <dgm:t>
        <a:bodyPr/>
        <a:lstStyle/>
        <a:p>
          <a:endParaRPr lang="en-US" sz="2400"/>
        </a:p>
      </dgm:t>
    </dgm:pt>
    <dgm:pt modelId="{F5EB28D0-7D82-4D89-AE63-CC5E96C0AACC}" type="sibTrans" cxnId="{CF4A8BB1-DB53-4CCF-9023-00451338F1F6}">
      <dgm:prSet custT="1"/>
      <dgm:spPr/>
      <dgm:t>
        <a:bodyPr/>
        <a:lstStyle/>
        <a:p>
          <a:endParaRPr lang="en-US" sz="700"/>
        </a:p>
      </dgm:t>
    </dgm:pt>
    <dgm:pt modelId="{0FE8AA5F-4B4A-43B2-80F8-C156A5DF36C4}">
      <dgm:prSet phldrT="[Text]" custT="1"/>
      <dgm:spPr/>
      <dgm:t>
        <a:bodyPr/>
        <a:lstStyle/>
        <a:p>
          <a:r>
            <a:rPr lang="en-US" sz="800"/>
            <a:t>Publish/Share Dashboard</a:t>
          </a:r>
        </a:p>
      </dgm:t>
    </dgm:pt>
    <dgm:pt modelId="{427870BA-36B0-4B87-83D0-2EF1D2164DF6}" type="parTrans" cxnId="{7820DD8F-5F74-4180-869D-A0992D260FF5}">
      <dgm:prSet/>
      <dgm:spPr/>
      <dgm:t>
        <a:bodyPr/>
        <a:lstStyle/>
        <a:p>
          <a:endParaRPr lang="en-US" sz="2400"/>
        </a:p>
      </dgm:t>
    </dgm:pt>
    <dgm:pt modelId="{6C7158A4-FAA6-4133-BF14-9E436389396E}" type="sibTrans" cxnId="{7820DD8F-5F74-4180-869D-A0992D260FF5}">
      <dgm:prSet/>
      <dgm:spPr/>
      <dgm:t>
        <a:bodyPr/>
        <a:lstStyle/>
        <a:p>
          <a:endParaRPr lang="en-US" sz="2400"/>
        </a:p>
      </dgm:t>
    </dgm:pt>
    <dgm:pt modelId="{3E4EBFE5-7081-491A-A224-2E63ED93F53C}" type="pres">
      <dgm:prSet presAssocID="{8F8418B1-6914-44A2-B43D-9869DA6A9AF5}" presName="Name0" presStyleCnt="0">
        <dgm:presLayoutVars>
          <dgm:dir/>
          <dgm:resizeHandles val="exact"/>
        </dgm:presLayoutVars>
      </dgm:prSet>
      <dgm:spPr/>
    </dgm:pt>
    <dgm:pt modelId="{62FB1CEB-1662-415A-B378-3D043E1ED193}" type="pres">
      <dgm:prSet presAssocID="{33544BD9-8A55-41D8-8AD7-948BE1192E5B}" presName="node" presStyleLbl="node1" presStyleIdx="0" presStyleCnt="8">
        <dgm:presLayoutVars>
          <dgm:bulletEnabled val="1"/>
        </dgm:presLayoutVars>
      </dgm:prSet>
      <dgm:spPr/>
    </dgm:pt>
    <dgm:pt modelId="{AA3500BD-CD9F-4D45-A841-E5D98153DB18}" type="pres">
      <dgm:prSet presAssocID="{AA1D4FAC-2F18-432B-A6AA-31358575E28B}" presName="sibTrans" presStyleLbl="sibTrans2D1" presStyleIdx="0" presStyleCnt="7"/>
      <dgm:spPr/>
    </dgm:pt>
    <dgm:pt modelId="{2CEE0C66-7648-4223-BA05-311491B5EAD7}" type="pres">
      <dgm:prSet presAssocID="{AA1D4FAC-2F18-432B-A6AA-31358575E28B}" presName="connectorText" presStyleLbl="sibTrans2D1" presStyleIdx="0" presStyleCnt="7"/>
      <dgm:spPr/>
    </dgm:pt>
    <dgm:pt modelId="{78308BF6-3C40-40A4-9421-08F42ABF1823}" type="pres">
      <dgm:prSet presAssocID="{46336F4B-AE8E-464E-B2AE-F93CF7F476AD}" presName="node" presStyleLbl="node1" presStyleIdx="1" presStyleCnt="8">
        <dgm:presLayoutVars>
          <dgm:bulletEnabled val="1"/>
        </dgm:presLayoutVars>
      </dgm:prSet>
      <dgm:spPr/>
    </dgm:pt>
    <dgm:pt modelId="{8DC5C9FD-C7A9-4ABF-9443-DD6A0119C321}" type="pres">
      <dgm:prSet presAssocID="{9C54AB16-1827-4224-879C-AED34EBFA08D}" presName="sibTrans" presStyleLbl="sibTrans2D1" presStyleIdx="1" presStyleCnt="7"/>
      <dgm:spPr/>
    </dgm:pt>
    <dgm:pt modelId="{061345E8-AA28-446E-8875-8989DE96640D}" type="pres">
      <dgm:prSet presAssocID="{9C54AB16-1827-4224-879C-AED34EBFA08D}" presName="connectorText" presStyleLbl="sibTrans2D1" presStyleIdx="1" presStyleCnt="7"/>
      <dgm:spPr/>
    </dgm:pt>
    <dgm:pt modelId="{8FDB14A1-9BFB-4F2F-ABEF-D0C1A3F129A5}" type="pres">
      <dgm:prSet presAssocID="{EEEF5E8F-E532-45F5-AA2E-5871D2DE3D9D}" presName="node" presStyleLbl="node1" presStyleIdx="2" presStyleCnt="8">
        <dgm:presLayoutVars>
          <dgm:bulletEnabled val="1"/>
        </dgm:presLayoutVars>
      </dgm:prSet>
      <dgm:spPr/>
    </dgm:pt>
    <dgm:pt modelId="{7AD0FFAE-4EBB-4992-94CC-15CFEAEA5D8B}" type="pres">
      <dgm:prSet presAssocID="{C8408E55-8003-4E00-A343-11786FC32BB2}" presName="sibTrans" presStyleLbl="sibTrans2D1" presStyleIdx="2" presStyleCnt="7"/>
      <dgm:spPr/>
    </dgm:pt>
    <dgm:pt modelId="{4CEE0962-A6F9-4A74-BACD-D540CBFB0FFB}" type="pres">
      <dgm:prSet presAssocID="{C8408E55-8003-4E00-A343-11786FC32BB2}" presName="connectorText" presStyleLbl="sibTrans2D1" presStyleIdx="2" presStyleCnt="7"/>
      <dgm:spPr/>
    </dgm:pt>
    <dgm:pt modelId="{819ED9F7-2CA7-4090-B8E3-C2B04852B64A}" type="pres">
      <dgm:prSet presAssocID="{CD399919-84DE-41B0-B518-31FAD9C078FD}" presName="node" presStyleLbl="node1" presStyleIdx="3" presStyleCnt="8">
        <dgm:presLayoutVars>
          <dgm:bulletEnabled val="1"/>
        </dgm:presLayoutVars>
      </dgm:prSet>
      <dgm:spPr/>
    </dgm:pt>
    <dgm:pt modelId="{397DDFFD-E1C9-42D8-B8B9-A7047658E12F}" type="pres">
      <dgm:prSet presAssocID="{B7338755-6D39-449A-ACE8-EA8A2BEA9A53}" presName="sibTrans" presStyleLbl="sibTrans2D1" presStyleIdx="3" presStyleCnt="7"/>
      <dgm:spPr/>
    </dgm:pt>
    <dgm:pt modelId="{C29E8CA3-9434-4177-ABF8-EBFB570DD446}" type="pres">
      <dgm:prSet presAssocID="{B7338755-6D39-449A-ACE8-EA8A2BEA9A53}" presName="connectorText" presStyleLbl="sibTrans2D1" presStyleIdx="3" presStyleCnt="7"/>
      <dgm:spPr/>
    </dgm:pt>
    <dgm:pt modelId="{BDCCE85F-563C-48C6-8A9D-1DA4CD6B671E}" type="pres">
      <dgm:prSet presAssocID="{C6AB38F7-0066-4D1C-BB67-D438962BB691}" presName="node" presStyleLbl="node1" presStyleIdx="4" presStyleCnt="8">
        <dgm:presLayoutVars>
          <dgm:bulletEnabled val="1"/>
        </dgm:presLayoutVars>
      </dgm:prSet>
      <dgm:spPr/>
    </dgm:pt>
    <dgm:pt modelId="{2B4C99EA-6DE5-4B9F-8F6D-B0D99D820237}" type="pres">
      <dgm:prSet presAssocID="{76613D62-81B5-44CE-9460-8A126BDFBDFB}" presName="sibTrans" presStyleLbl="sibTrans2D1" presStyleIdx="4" presStyleCnt="7"/>
      <dgm:spPr/>
    </dgm:pt>
    <dgm:pt modelId="{A2944795-77F6-415F-8F72-0531001F9AFE}" type="pres">
      <dgm:prSet presAssocID="{76613D62-81B5-44CE-9460-8A126BDFBDFB}" presName="connectorText" presStyleLbl="sibTrans2D1" presStyleIdx="4" presStyleCnt="7"/>
      <dgm:spPr/>
    </dgm:pt>
    <dgm:pt modelId="{F97C563C-C34B-4D26-A258-76097317759F}" type="pres">
      <dgm:prSet presAssocID="{6093737E-BFA5-4073-B86D-8BB64E6F4AE8}" presName="node" presStyleLbl="node1" presStyleIdx="5" presStyleCnt="8">
        <dgm:presLayoutVars>
          <dgm:bulletEnabled val="1"/>
        </dgm:presLayoutVars>
      </dgm:prSet>
      <dgm:spPr/>
    </dgm:pt>
    <dgm:pt modelId="{A79F3E1B-1923-46B9-A758-2B84028A5197}" type="pres">
      <dgm:prSet presAssocID="{83DBB88D-8507-4CA5-924F-FF65B781E539}" presName="sibTrans" presStyleLbl="sibTrans2D1" presStyleIdx="5" presStyleCnt="7"/>
      <dgm:spPr/>
    </dgm:pt>
    <dgm:pt modelId="{819564E9-AA44-4CE1-8D8C-FBB16C500518}" type="pres">
      <dgm:prSet presAssocID="{83DBB88D-8507-4CA5-924F-FF65B781E539}" presName="connectorText" presStyleLbl="sibTrans2D1" presStyleIdx="5" presStyleCnt="7"/>
      <dgm:spPr/>
    </dgm:pt>
    <dgm:pt modelId="{92904017-C29D-4E0D-AE58-A15F7F739A98}" type="pres">
      <dgm:prSet presAssocID="{4736B59A-84D9-42F5-9153-29A9013A28F2}" presName="node" presStyleLbl="node1" presStyleIdx="6" presStyleCnt="8">
        <dgm:presLayoutVars>
          <dgm:bulletEnabled val="1"/>
        </dgm:presLayoutVars>
      </dgm:prSet>
      <dgm:spPr/>
    </dgm:pt>
    <dgm:pt modelId="{2163CF6F-656B-4AB7-AD0E-A9ACE1FDED68}" type="pres">
      <dgm:prSet presAssocID="{F5EB28D0-7D82-4D89-AE63-CC5E96C0AACC}" presName="sibTrans" presStyleLbl="sibTrans2D1" presStyleIdx="6" presStyleCnt="7"/>
      <dgm:spPr/>
    </dgm:pt>
    <dgm:pt modelId="{20C1F822-9BD3-4455-9E1E-F889A5A79319}" type="pres">
      <dgm:prSet presAssocID="{F5EB28D0-7D82-4D89-AE63-CC5E96C0AACC}" presName="connectorText" presStyleLbl="sibTrans2D1" presStyleIdx="6" presStyleCnt="7"/>
      <dgm:spPr/>
    </dgm:pt>
    <dgm:pt modelId="{04C509A5-347E-48EC-93EA-6E1C152A926A}" type="pres">
      <dgm:prSet presAssocID="{0FE8AA5F-4B4A-43B2-80F8-C156A5DF36C4}" presName="node" presStyleLbl="node1" presStyleIdx="7" presStyleCnt="8">
        <dgm:presLayoutVars>
          <dgm:bulletEnabled val="1"/>
        </dgm:presLayoutVars>
      </dgm:prSet>
      <dgm:spPr/>
    </dgm:pt>
  </dgm:ptLst>
  <dgm:cxnLst>
    <dgm:cxn modelId="{F935F500-8227-483A-AF1C-DC95C9AB89B1}" srcId="{8F8418B1-6914-44A2-B43D-9869DA6A9AF5}" destId="{46336F4B-AE8E-464E-B2AE-F93CF7F476AD}" srcOrd="1" destOrd="0" parTransId="{0ADBD419-128C-4530-A599-1CABF3238FDD}" sibTransId="{9C54AB16-1827-4224-879C-AED34EBFA08D}"/>
    <dgm:cxn modelId="{8846460C-56E3-4246-BB07-A4E1EA60059A}" type="presOf" srcId="{8F8418B1-6914-44A2-B43D-9869DA6A9AF5}" destId="{3E4EBFE5-7081-491A-A224-2E63ED93F53C}" srcOrd="0" destOrd="0" presId="urn:microsoft.com/office/officeart/2005/8/layout/process1"/>
    <dgm:cxn modelId="{3D843117-4274-41C1-84A5-68BCC0CF0109}" type="presOf" srcId="{C8408E55-8003-4E00-A343-11786FC32BB2}" destId="{4CEE0962-A6F9-4A74-BACD-D540CBFB0FFB}" srcOrd="1" destOrd="0" presId="urn:microsoft.com/office/officeart/2005/8/layout/process1"/>
    <dgm:cxn modelId="{A8425220-E674-48AF-9819-7B6E627C7BDD}" type="presOf" srcId="{4736B59A-84D9-42F5-9153-29A9013A28F2}" destId="{92904017-C29D-4E0D-AE58-A15F7F739A98}" srcOrd="0" destOrd="0" presId="urn:microsoft.com/office/officeart/2005/8/layout/process1"/>
    <dgm:cxn modelId="{4C44462E-63BB-46B8-80E4-2C4E58EFB31D}" srcId="{8F8418B1-6914-44A2-B43D-9869DA6A9AF5}" destId="{EEEF5E8F-E532-45F5-AA2E-5871D2DE3D9D}" srcOrd="2" destOrd="0" parTransId="{42254522-3B7A-42CF-BC27-DCA379003889}" sibTransId="{C8408E55-8003-4E00-A343-11786FC32BB2}"/>
    <dgm:cxn modelId="{B6899641-D402-4D3C-A77A-528F23B907F8}" type="presOf" srcId="{B7338755-6D39-449A-ACE8-EA8A2BEA9A53}" destId="{C29E8CA3-9434-4177-ABF8-EBFB570DD446}" srcOrd="1" destOrd="0" presId="urn:microsoft.com/office/officeart/2005/8/layout/process1"/>
    <dgm:cxn modelId="{4947176C-8950-4A4F-994C-D9DC73C78951}" type="presOf" srcId="{AA1D4FAC-2F18-432B-A6AA-31358575E28B}" destId="{2CEE0C66-7648-4223-BA05-311491B5EAD7}" srcOrd="1" destOrd="0" presId="urn:microsoft.com/office/officeart/2005/8/layout/process1"/>
    <dgm:cxn modelId="{B0E3EF4D-2105-42D0-BB4C-34762679D2F3}" type="presOf" srcId="{83DBB88D-8507-4CA5-924F-FF65B781E539}" destId="{819564E9-AA44-4CE1-8D8C-FBB16C500518}" srcOrd="1" destOrd="0" presId="urn:microsoft.com/office/officeart/2005/8/layout/process1"/>
    <dgm:cxn modelId="{9B02214E-6EE9-4E63-A7A5-881322AB5B74}" type="presOf" srcId="{F5EB28D0-7D82-4D89-AE63-CC5E96C0AACC}" destId="{2163CF6F-656B-4AB7-AD0E-A9ACE1FDED68}" srcOrd="0" destOrd="0" presId="urn:microsoft.com/office/officeart/2005/8/layout/process1"/>
    <dgm:cxn modelId="{9CBCCB4E-B645-4FA6-A03D-9940F17C22E0}" type="presOf" srcId="{EEEF5E8F-E532-45F5-AA2E-5871D2DE3D9D}" destId="{8FDB14A1-9BFB-4F2F-ABEF-D0C1A3F129A5}" srcOrd="0" destOrd="0" presId="urn:microsoft.com/office/officeart/2005/8/layout/process1"/>
    <dgm:cxn modelId="{76D73851-285A-4FB3-A76D-1A7B312DC76C}" type="presOf" srcId="{9C54AB16-1827-4224-879C-AED34EBFA08D}" destId="{8DC5C9FD-C7A9-4ABF-9443-DD6A0119C321}" srcOrd="0" destOrd="0" presId="urn:microsoft.com/office/officeart/2005/8/layout/process1"/>
    <dgm:cxn modelId="{BDC27456-D595-4CAA-9E3E-D28FA9531560}" type="presOf" srcId="{9C54AB16-1827-4224-879C-AED34EBFA08D}" destId="{061345E8-AA28-446E-8875-8989DE96640D}" srcOrd="1" destOrd="0" presId="urn:microsoft.com/office/officeart/2005/8/layout/process1"/>
    <dgm:cxn modelId="{5ED0D286-02DD-4964-82AE-4E7C8D541A35}" type="presOf" srcId="{B7338755-6D39-449A-ACE8-EA8A2BEA9A53}" destId="{397DDFFD-E1C9-42D8-B8B9-A7047658E12F}" srcOrd="0" destOrd="0" presId="urn:microsoft.com/office/officeart/2005/8/layout/process1"/>
    <dgm:cxn modelId="{2077B189-A272-44A2-BBAA-90C7AD5DA1C7}" type="presOf" srcId="{33544BD9-8A55-41D8-8AD7-948BE1192E5B}" destId="{62FB1CEB-1662-415A-B378-3D043E1ED193}" srcOrd="0" destOrd="0" presId="urn:microsoft.com/office/officeart/2005/8/layout/process1"/>
    <dgm:cxn modelId="{5049778D-6815-4604-83AF-53875EA3AD91}" type="presOf" srcId="{C8408E55-8003-4E00-A343-11786FC32BB2}" destId="{7AD0FFAE-4EBB-4992-94CC-15CFEAEA5D8B}" srcOrd="0" destOrd="0" presId="urn:microsoft.com/office/officeart/2005/8/layout/process1"/>
    <dgm:cxn modelId="{7820DD8F-5F74-4180-869D-A0992D260FF5}" srcId="{8F8418B1-6914-44A2-B43D-9869DA6A9AF5}" destId="{0FE8AA5F-4B4A-43B2-80F8-C156A5DF36C4}" srcOrd="7" destOrd="0" parTransId="{427870BA-36B0-4B87-83D0-2EF1D2164DF6}" sibTransId="{6C7158A4-FAA6-4133-BF14-9E436389396E}"/>
    <dgm:cxn modelId="{C3FEA591-2267-4ECB-8EEA-FB0176B32C66}" type="presOf" srcId="{C6AB38F7-0066-4D1C-BB67-D438962BB691}" destId="{BDCCE85F-563C-48C6-8A9D-1DA4CD6B671E}" srcOrd="0" destOrd="0" presId="urn:microsoft.com/office/officeart/2005/8/layout/process1"/>
    <dgm:cxn modelId="{666750A0-DD85-42AC-821F-E136D688A2E3}" srcId="{8F8418B1-6914-44A2-B43D-9869DA6A9AF5}" destId="{33544BD9-8A55-41D8-8AD7-948BE1192E5B}" srcOrd="0" destOrd="0" parTransId="{DB393DA3-8B28-41D4-8439-0878B92F5C0F}" sibTransId="{AA1D4FAC-2F18-432B-A6AA-31358575E28B}"/>
    <dgm:cxn modelId="{293179A2-52FE-47DD-8BE3-40D83AF4084A}" type="presOf" srcId="{83DBB88D-8507-4CA5-924F-FF65B781E539}" destId="{A79F3E1B-1923-46B9-A758-2B84028A5197}" srcOrd="0" destOrd="0" presId="urn:microsoft.com/office/officeart/2005/8/layout/process1"/>
    <dgm:cxn modelId="{22C89DA3-CCD1-4296-BD36-F72533664C24}" type="presOf" srcId="{0FE8AA5F-4B4A-43B2-80F8-C156A5DF36C4}" destId="{04C509A5-347E-48EC-93EA-6E1C152A926A}" srcOrd="0" destOrd="0" presId="urn:microsoft.com/office/officeart/2005/8/layout/process1"/>
    <dgm:cxn modelId="{3556F4A6-FF92-44F0-B57C-F1E88738A005}" srcId="{8F8418B1-6914-44A2-B43D-9869DA6A9AF5}" destId="{CD399919-84DE-41B0-B518-31FAD9C078FD}" srcOrd="3" destOrd="0" parTransId="{9D6309E3-5134-4CB6-99F1-FDFFAFC1A071}" sibTransId="{B7338755-6D39-449A-ACE8-EA8A2BEA9A53}"/>
    <dgm:cxn modelId="{4C901DAB-A241-4022-A45C-B27B4548B4B9}" type="presOf" srcId="{76613D62-81B5-44CE-9460-8A126BDFBDFB}" destId="{2B4C99EA-6DE5-4B9F-8F6D-B0D99D820237}" srcOrd="0" destOrd="0" presId="urn:microsoft.com/office/officeart/2005/8/layout/process1"/>
    <dgm:cxn modelId="{4B2460AB-89A1-4A90-A1DF-EF4F5D0913FF}" srcId="{8F8418B1-6914-44A2-B43D-9869DA6A9AF5}" destId="{6093737E-BFA5-4073-B86D-8BB64E6F4AE8}" srcOrd="5" destOrd="0" parTransId="{02FD8602-0FFA-4216-B0DD-222B79F4C478}" sibTransId="{83DBB88D-8507-4CA5-924F-FF65B781E539}"/>
    <dgm:cxn modelId="{CF4A8BB1-DB53-4CCF-9023-00451338F1F6}" srcId="{8F8418B1-6914-44A2-B43D-9869DA6A9AF5}" destId="{4736B59A-84D9-42F5-9153-29A9013A28F2}" srcOrd="6" destOrd="0" parTransId="{B4EFE0BC-A95C-4E3C-96E4-4CD9F521C789}" sibTransId="{F5EB28D0-7D82-4D89-AE63-CC5E96C0AACC}"/>
    <dgm:cxn modelId="{CC2679B6-42E8-48F0-B77F-E9C82CD3D10D}" type="presOf" srcId="{AA1D4FAC-2F18-432B-A6AA-31358575E28B}" destId="{AA3500BD-CD9F-4D45-A841-E5D98153DB18}" srcOrd="0" destOrd="0" presId="urn:microsoft.com/office/officeart/2005/8/layout/process1"/>
    <dgm:cxn modelId="{6B1C17BB-BF63-4A13-972E-019379964717}" type="presOf" srcId="{CD399919-84DE-41B0-B518-31FAD9C078FD}" destId="{819ED9F7-2CA7-4090-B8E3-C2B04852B64A}" srcOrd="0" destOrd="0" presId="urn:microsoft.com/office/officeart/2005/8/layout/process1"/>
    <dgm:cxn modelId="{5BC665C1-84D1-4BAB-9648-309222DE226F}" srcId="{8F8418B1-6914-44A2-B43D-9869DA6A9AF5}" destId="{C6AB38F7-0066-4D1C-BB67-D438962BB691}" srcOrd="4" destOrd="0" parTransId="{0EB9F4DF-B028-4A9B-8300-A89AA2F7B5D7}" sibTransId="{76613D62-81B5-44CE-9460-8A126BDFBDFB}"/>
    <dgm:cxn modelId="{67ED03D8-9B23-4652-A953-5F1510D7C97A}" type="presOf" srcId="{46336F4B-AE8E-464E-B2AE-F93CF7F476AD}" destId="{78308BF6-3C40-40A4-9421-08F42ABF1823}" srcOrd="0" destOrd="0" presId="urn:microsoft.com/office/officeart/2005/8/layout/process1"/>
    <dgm:cxn modelId="{CA4C49D9-E2A6-40E2-94D5-DFAD9EC5F10C}" type="presOf" srcId="{6093737E-BFA5-4073-B86D-8BB64E6F4AE8}" destId="{F97C563C-C34B-4D26-A258-76097317759F}" srcOrd="0" destOrd="0" presId="urn:microsoft.com/office/officeart/2005/8/layout/process1"/>
    <dgm:cxn modelId="{93546CDD-77DF-44C3-AB82-1A47F5A6C92F}" type="presOf" srcId="{76613D62-81B5-44CE-9460-8A126BDFBDFB}" destId="{A2944795-77F6-415F-8F72-0531001F9AFE}" srcOrd="1" destOrd="0" presId="urn:microsoft.com/office/officeart/2005/8/layout/process1"/>
    <dgm:cxn modelId="{D75439E7-B1E5-4450-932F-74B86B954528}" type="presOf" srcId="{F5EB28D0-7D82-4D89-AE63-CC5E96C0AACC}" destId="{20C1F822-9BD3-4455-9E1E-F889A5A79319}" srcOrd="1" destOrd="0" presId="urn:microsoft.com/office/officeart/2005/8/layout/process1"/>
    <dgm:cxn modelId="{CBC08B61-D8DB-417D-81F6-B1FCCF667287}" type="presParOf" srcId="{3E4EBFE5-7081-491A-A224-2E63ED93F53C}" destId="{62FB1CEB-1662-415A-B378-3D043E1ED193}" srcOrd="0" destOrd="0" presId="urn:microsoft.com/office/officeart/2005/8/layout/process1"/>
    <dgm:cxn modelId="{9FF70A63-6180-4757-9AF9-71050A4AE7C4}" type="presParOf" srcId="{3E4EBFE5-7081-491A-A224-2E63ED93F53C}" destId="{AA3500BD-CD9F-4D45-A841-E5D98153DB18}" srcOrd="1" destOrd="0" presId="urn:microsoft.com/office/officeart/2005/8/layout/process1"/>
    <dgm:cxn modelId="{E9B48034-0A5E-4163-A6B1-F19E64A4F35F}" type="presParOf" srcId="{AA3500BD-CD9F-4D45-A841-E5D98153DB18}" destId="{2CEE0C66-7648-4223-BA05-311491B5EAD7}" srcOrd="0" destOrd="0" presId="urn:microsoft.com/office/officeart/2005/8/layout/process1"/>
    <dgm:cxn modelId="{B52EA7B4-6264-48EE-8BCD-B6A74877E9A2}" type="presParOf" srcId="{3E4EBFE5-7081-491A-A224-2E63ED93F53C}" destId="{78308BF6-3C40-40A4-9421-08F42ABF1823}" srcOrd="2" destOrd="0" presId="urn:microsoft.com/office/officeart/2005/8/layout/process1"/>
    <dgm:cxn modelId="{F67A723A-CD33-4AB5-B5C3-27D208FAA87C}" type="presParOf" srcId="{3E4EBFE5-7081-491A-A224-2E63ED93F53C}" destId="{8DC5C9FD-C7A9-4ABF-9443-DD6A0119C321}" srcOrd="3" destOrd="0" presId="urn:microsoft.com/office/officeart/2005/8/layout/process1"/>
    <dgm:cxn modelId="{7AE51873-A1C6-42CB-9C5D-067318B67E5C}" type="presParOf" srcId="{8DC5C9FD-C7A9-4ABF-9443-DD6A0119C321}" destId="{061345E8-AA28-446E-8875-8989DE96640D}" srcOrd="0" destOrd="0" presId="urn:microsoft.com/office/officeart/2005/8/layout/process1"/>
    <dgm:cxn modelId="{D58BE11A-B2A3-4018-8010-65D66880F2A4}" type="presParOf" srcId="{3E4EBFE5-7081-491A-A224-2E63ED93F53C}" destId="{8FDB14A1-9BFB-4F2F-ABEF-D0C1A3F129A5}" srcOrd="4" destOrd="0" presId="urn:microsoft.com/office/officeart/2005/8/layout/process1"/>
    <dgm:cxn modelId="{7395FC36-A133-4737-85AC-7B26DDB1A4EC}" type="presParOf" srcId="{3E4EBFE5-7081-491A-A224-2E63ED93F53C}" destId="{7AD0FFAE-4EBB-4992-94CC-15CFEAEA5D8B}" srcOrd="5" destOrd="0" presId="urn:microsoft.com/office/officeart/2005/8/layout/process1"/>
    <dgm:cxn modelId="{D3CD69CD-28E4-4AF6-A2C8-79BC409805E6}" type="presParOf" srcId="{7AD0FFAE-4EBB-4992-94CC-15CFEAEA5D8B}" destId="{4CEE0962-A6F9-4A74-BACD-D540CBFB0FFB}" srcOrd="0" destOrd="0" presId="urn:microsoft.com/office/officeart/2005/8/layout/process1"/>
    <dgm:cxn modelId="{65559E8E-498D-4EEB-88CF-070DF165A4E8}" type="presParOf" srcId="{3E4EBFE5-7081-491A-A224-2E63ED93F53C}" destId="{819ED9F7-2CA7-4090-B8E3-C2B04852B64A}" srcOrd="6" destOrd="0" presId="urn:microsoft.com/office/officeart/2005/8/layout/process1"/>
    <dgm:cxn modelId="{0A97084D-C288-4C7A-85A3-9C409B7B391C}" type="presParOf" srcId="{3E4EBFE5-7081-491A-A224-2E63ED93F53C}" destId="{397DDFFD-E1C9-42D8-B8B9-A7047658E12F}" srcOrd="7" destOrd="0" presId="urn:microsoft.com/office/officeart/2005/8/layout/process1"/>
    <dgm:cxn modelId="{7F456504-7811-4438-A2D7-712BD35730D4}" type="presParOf" srcId="{397DDFFD-E1C9-42D8-B8B9-A7047658E12F}" destId="{C29E8CA3-9434-4177-ABF8-EBFB570DD446}" srcOrd="0" destOrd="0" presId="urn:microsoft.com/office/officeart/2005/8/layout/process1"/>
    <dgm:cxn modelId="{EF769050-3A60-4710-973A-BA076EBA6B8E}" type="presParOf" srcId="{3E4EBFE5-7081-491A-A224-2E63ED93F53C}" destId="{BDCCE85F-563C-48C6-8A9D-1DA4CD6B671E}" srcOrd="8" destOrd="0" presId="urn:microsoft.com/office/officeart/2005/8/layout/process1"/>
    <dgm:cxn modelId="{FA40C846-399E-4729-9544-07A012E95B85}" type="presParOf" srcId="{3E4EBFE5-7081-491A-A224-2E63ED93F53C}" destId="{2B4C99EA-6DE5-4B9F-8F6D-B0D99D820237}" srcOrd="9" destOrd="0" presId="urn:microsoft.com/office/officeart/2005/8/layout/process1"/>
    <dgm:cxn modelId="{45FB70AB-AC55-41DC-BA49-054BEAA102EA}" type="presParOf" srcId="{2B4C99EA-6DE5-4B9F-8F6D-B0D99D820237}" destId="{A2944795-77F6-415F-8F72-0531001F9AFE}" srcOrd="0" destOrd="0" presId="urn:microsoft.com/office/officeart/2005/8/layout/process1"/>
    <dgm:cxn modelId="{3315006D-D880-411B-AD2D-F7F3F14010CD}" type="presParOf" srcId="{3E4EBFE5-7081-491A-A224-2E63ED93F53C}" destId="{F97C563C-C34B-4D26-A258-76097317759F}" srcOrd="10" destOrd="0" presId="urn:microsoft.com/office/officeart/2005/8/layout/process1"/>
    <dgm:cxn modelId="{20930DD7-4A24-487A-B1FC-CB0FB890145A}" type="presParOf" srcId="{3E4EBFE5-7081-491A-A224-2E63ED93F53C}" destId="{A79F3E1B-1923-46B9-A758-2B84028A5197}" srcOrd="11" destOrd="0" presId="urn:microsoft.com/office/officeart/2005/8/layout/process1"/>
    <dgm:cxn modelId="{B0236879-9AAB-43E6-B34B-F0C2988AC40E}" type="presParOf" srcId="{A79F3E1B-1923-46B9-A758-2B84028A5197}" destId="{819564E9-AA44-4CE1-8D8C-FBB16C500518}" srcOrd="0" destOrd="0" presId="urn:microsoft.com/office/officeart/2005/8/layout/process1"/>
    <dgm:cxn modelId="{E5465840-7260-4814-89F8-CCF1D22353D1}" type="presParOf" srcId="{3E4EBFE5-7081-491A-A224-2E63ED93F53C}" destId="{92904017-C29D-4E0D-AE58-A15F7F739A98}" srcOrd="12" destOrd="0" presId="urn:microsoft.com/office/officeart/2005/8/layout/process1"/>
    <dgm:cxn modelId="{7754B4CC-7951-45EA-A62A-B3903270C417}" type="presParOf" srcId="{3E4EBFE5-7081-491A-A224-2E63ED93F53C}" destId="{2163CF6F-656B-4AB7-AD0E-A9ACE1FDED68}" srcOrd="13" destOrd="0" presId="urn:microsoft.com/office/officeart/2005/8/layout/process1"/>
    <dgm:cxn modelId="{4D16FBDA-9095-4757-8BCF-DCB7E6157ABD}" type="presParOf" srcId="{2163CF6F-656B-4AB7-AD0E-A9ACE1FDED68}" destId="{20C1F822-9BD3-4455-9E1E-F889A5A79319}" srcOrd="0" destOrd="0" presId="urn:microsoft.com/office/officeart/2005/8/layout/process1"/>
    <dgm:cxn modelId="{F5CFC8D9-B4B5-4AF7-B71C-37B28AFE9C9F}" type="presParOf" srcId="{3E4EBFE5-7081-491A-A224-2E63ED93F53C}" destId="{04C509A5-347E-48EC-93EA-6E1C152A926A}" srcOrd="14"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FB1CEB-1662-415A-B378-3D043E1ED193}">
      <dsp:nvSpPr>
        <dsp:cNvPr id="0" name=""/>
        <dsp:cNvSpPr/>
      </dsp:nvSpPr>
      <dsp:spPr>
        <a:xfrm>
          <a:off x="4900" y="139100"/>
          <a:ext cx="545898" cy="8838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Configure Google Cloud Platform Project</a:t>
          </a:r>
        </a:p>
      </dsp:txBody>
      <dsp:txXfrm>
        <a:off x="20889" y="155089"/>
        <a:ext cx="513920" cy="851870"/>
      </dsp:txXfrm>
    </dsp:sp>
    <dsp:sp modelId="{AA3500BD-CD9F-4D45-A841-E5D98153DB18}">
      <dsp:nvSpPr>
        <dsp:cNvPr id="0" name=""/>
        <dsp:cNvSpPr/>
      </dsp:nvSpPr>
      <dsp:spPr>
        <a:xfrm>
          <a:off x="605388" y="513333"/>
          <a:ext cx="115730" cy="1353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605388" y="540409"/>
        <a:ext cx="81011" cy="81230"/>
      </dsp:txXfrm>
    </dsp:sp>
    <dsp:sp modelId="{78308BF6-3C40-40A4-9421-08F42ABF1823}">
      <dsp:nvSpPr>
        <dsp:cNvPr id="0" name=""/>
        <dsp:cNvSpPr/>
      </dsp:nvSpPr>
      <dsp:spPr>
        <a:xfrm>
          <a:off x="769157" y="139100"/>
          <a:ext cx="545898" cy="8838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Creating Database &amp; Storage Model</a:t>
          </a:r>
        </a:p>
      </dsp:txBody>
      <dsp:txXfrm>
        <a:off x="785146" y="155089"/>
        <a:ext cx="513920" cy="851870"/>
      </dsp:txXfrm>
    </dsp:sp>
    <dsp:sp modelId="{8DC5C9FD-C7A9-4ABF-9443-DD6A0119C321}">
      <dsp:nvSpPr>
        <dsp:cNvPr id="0" name=""/>
        <dsp:cNvSpPr/>
      </dsp:nvSpPr>
      <dsp:spPr>
        <a:xfrm>
          <a:off x="1369645" y="513333"/>
          <a:ext cx="115730" cy="1353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369645" y="540409"/>
        <a:ext cx="81011" cy="81230"/>
      </dsp:txXfrm>
    </dsp:sp>
    <dsp:sp modelId="{8FDB14A1-9BFB-4F2F-ABEF-D0C1A3F129A5}">
      <dsp:nvSpPr>
        <dsp:cNvPr id="0" name=""/>
        <dsp:cNvSpPr/>
      </dsp:nvSpPr>
      <dsp:spPr>
        <a:xfrm>
          <a:off x="1533414" y="139100"/>
          <a:ext cx="545898" cy="8838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Extract, Transform, Load Static Public Data</a:t>
          </a:r>
        </a:p>
      </dsp:txBody>
      <dsp:txXfrm>
        <a:off x="1549403" y="155089"/>
        <a:ext cx="513920" cy="851870"/>
      </dsp:txXfrm>
    </dsp:sp>
    <dsp:sp modelId="{7AD0FFAE-4EBB-4992-94CC-15CFEAEA5D8B}">
      <dsp:nvSpPr>
        <dsp:cNvPr id="0" name=""/>
        <dsp:cNvSpPr/>
      </dsp:nvSpPr>
      <dsp:spPr>
        <a:xfrm>
          <a:off x="2133902" y="513333"/>
          <a:ext cx="115730" cy="1353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133902" y="540409"/>
        <a:ext cx="81011" cy="81230"/>
      </dsp:txXfrm>
    </dsp:sp>
    <dsp:sp modelId="{819ED9F7-2CA7-4090-B8E3-C2B04852B64A}">
      <dsp:nvSpPr>
        <dsp:cNvPr id="0" name=""/>
        <dsp:cNvSpPr/>
      </dsp:nvSpPr>
      <dsp:spPr>
        <a:xfrm>
          <a:off x="2297672" y="139100"/>
          <a:ext cx="545898" cy="8838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Extract, Transform, Load, Schedule Batch Public Data</a:t>
          </a:r>
        </a:p>
      </dsp:txBody>
      <dsp:txXfrm>
        <a:off x="2313661" y="155089"/>
        <a:ext cx="513920" cy="851870"/>
      </dsp:txXfrm>
    </dsp:sp>
    <dsp:sp modelId="{397DDFFD-E1C9-42D8-B8B9-A7047658E12F}">
      <dsp:nvSpPr>
        <dsp:cNvPr id="0" name=""/>
        <dsp:cNvSpPr/>
      </dsp:nvSpPr>
      <dsp:spPr>
        <a:xfrm>
          <a:off x="2898160" y="513333"/>
          <a:ext cx="115730" cy="1353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898160" y="540409"/>
        <a:ext cx="81011" cy="81230"/>
      </dsp:txXfrm>
    </dsp:sp>
    <dsp:sp modelId="{BDCCE85F-563C-48C6-8A9D-1DA4CD6B671E}">
      <dsp:nvSpPr>
        <dsp:cNvPr id="0" name=""/>
        <dsp:cNvSpPr/>
      </dsp:nvSpPr>
      <dsp:spPr>
        <a:xfrm>
          <a:off x="3061929" y="139100"/>
          <a:ext cx="545898" cy="8838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Modeling Data</a:t>
          </a:r>
        </a:p>
      </dsp:txBody>
      <dsp:txXfrm>
        <a:off x="3077918" y="155089"/>
        <a:ext cx="513920" cy="851870"/>
      </dsp:txXfrm>
    </dsp:sp>
    <dsp:sp modelId="{2B4C99EA-6DE5-4B9F-8F6D-B0D99D820237}">
      <dsp:nvSpPr>
        <dsp:cNvPr id="0" name=""/>
        <dsp:cNvSpPr/>
      </dsp:nvSpPr>
      <dsp:spPr>
        <a:xfrm>
          <a:off x="3662417" y="513333"/>
          <a:ext cx="115730" cy="1353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662417" y="540409"/>
        <a:ext cx="81011" cy="81230"/>
      </dsp:txXfrm>
    </dsp:sp>
    <dsp:sp modelId="{F97C563C-C34B-4D26-A258-76097317759F}">
      <dsp:nvSpPr>
        <dsp:cNvPr id="0" name=""/>
        <dsp:cNvSpPr/>
      </dsp:nvSpPr>
      <dsp:spPr>
        <a:xfrm>
          <a:off x="3826187" y="139100"/>
          <a:ext cx="545898" cy="8838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Connect Data to Tableau</a:t>
          </a:r>
        </a:p>
      </dsp:txBody>
      <dsp:txXfrm>
        <a:off x="3842176" y="155089"/>
        <a:ext cx="513920" cy="851870"/>
      </dsp:txXfrm>
    </dsp:sp>
    <dsp:sp modelId="{A79F3E1B-1923-46B9-A758-2B84028A5197}">
      <dsp:nvSpPr>
        <dsp:cNvPr id="0" name=""/>
        <dsp:cNvSpPr/>
      </dsp:nvSpPr>
      <dsp:spPr>
        <a:xfrm>
          <a:off x="4426674" y="513333"/>
          <a:ext cx="115730" cy="1353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426674" y="540409"/>
        <a:ext cx="81011" cy="81230"/>
      </dsp:txXfrm>
    </dsp:sp>
    <dsp:sp modelId="{92904017-C29D-4E0D-AE58-A15F7F739A98}">
      <dsp:nvSpPr>
        <dsp:cNvPr id="0" name=""/>
        <dsp:cNvSpPr/>
      </dsp:nvSpPr>
      <dsp:spPr>
        <a:xfrm>
          <a:off x="4590444" y="139100"/>
          <a:ext cx="545898" cy="8838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Build Tableau Dashboard</a:t>
          </a:r>
        </a:p>
      </dsp:txBody>
      <dsp:txXfrm>
        <a:off x="4606433" y="155089"/>
        <a:ext cx="513920" cy="851870"/>
      </dsp:txXfrm>
    </dsp:sp>
    <dsp:sp modelId="{2163CF6F-656B-4AB7-AD0E-A9ACE1FDED68}">
      <dsp:nvSpPr>
        <dsp:cNvPr id="0" name=""/>
        <dsp:cNvSpPr/>
      </dsp:nvSpPr>
      <dsp:spPr>
        <a:xfrm>
          <a:off x="5190932" y="513333"/>
          <a:ext cx="115730" cy="1353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5190932" y="540409"/>
        <a:ext cx="81011" cy="81230"/>
      </dsp:txXfrm>
    </dsp:sp>
    <dsp:sp modelId="{04C509A5-347E-48EC-93EA-6E1C152A926A}">
      <dsp:nvSpPr>
        <dsp:cNvPr id="0" name=""/>
        <dsp:cNvSpPr/>
      </dsp:nvSpPr>
      <dsp:spPr>
        <a:xfrm>
          <a:off x="5354701" y="139100"/>
          <a:ext cx="545898" cy="88384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Publish/Share Dashboard</a:t>
          </a:r>
        </a:p>
      </dsp:txBody>
      <dsp:txXfrm>
        <a:off x="5370690" y="155089"/>
        <a:ext cx="513920" cy="85187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Elts6fNTEq3hXSgYDnyr/6a0vA==">AMUW2mVM8JnARRTlT+8VHHuYTW+vDisW9TQvVQ38eb6cAK5OMqKSrv8u0zChh0xLT7mor2x5ncGMTNl50ig5MSo/OrPuydiXg22qYnBahGjFPjNL4txfWQobkMmCuh7xN7O0E1m87ALG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26</Pages>
  <Words>3964</Words>
  <Characters>22599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Klein</dc:creator>
  <cp:lastModifiedBy>Joel Klein</cp:lastModifiedBy>
  <cp:revision>3</cp:revision>
  <dcterms:created xsi:type="dcterms:W3CDTF">2021-04-17T18:48:00Z</dcterms:created>
  <dcterms:modified xsi:type="dcterms:W3CDTF">2022-04-20T23:33:00Z</dcterms:modified>
</cp:coreProperties>
</file>