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7AEC" w:rsidRPr="00D37AEC" w:rsidRDefault="00D37AEC" w:rsidP="00D37AE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bdr w:val="single" w:sz="2" w:space="0" w:color="E3E3E3" w:frame="1"/>
          <w14:ligatures w14:val="none"/>
        </w:rPr>
        <w:t>Parent Company Liquidity Risk Management: A Primer Guide</w:t>
      </w:r>
    </w:p>
    <w:p w:rsidR="00D37AEC" w:rsidRPr="00D37AEC" w:rsidRDefault="00D37AEC" w:rsidP="00D37AE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>Based on Federal Reserve BHC Supervision Manual Section 4010.2</w:t>
      </w:r>
    </w:p>
    <w:p w:rsidR="00D37AEC" w:rsidRPr="00D37AEC" w:rsidRDefault="00D37AEC" w:rsidP="00D37A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Welcome to this comprehensive guide on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Parent Company Liquidity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. Whether you are a junior examiner, an investor, or a board member, understanding how a Bank Holding Company (BHC) manages its cash is critical to assessing its safety and soundness. This guide simplifies the regulatory expectations found in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Section 4010.2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of the BHC Supervision Manual.</w:t>
      </w:r>
    </w:p>
    <w:p w:rsidR="00D37AEC" w:rsidRPr="00D37AEC" w:rsidRDefault="00C537AE" w:rsidP="00D37A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C537AE">
        <w:rPr>
          <w:rFonts w:ascii="Arial" w:eastAsia="Times New Roman" w:hAnsi="Arial" w:cs="Arial"/>
          <w:noProof/>
          <w:color w:val="1D1D1F"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D37AEC" w:rsidRPr="00D37AEC" w:rsidRDefault="00D37AEC" w:rsidP="00D37AE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14:ligatures w14:val="none"/>
        </w:rPr>
        <w:t>Part 1: Liquidity Fundamentals (Explain in Simple Terms)</w:t>
      </w:r>
    </w:p>
    <w:p w:rsidR="00D37AEC" w:rsidRPr="00D37AEC" w:rsidRDefault="00D37AEC" w:rsidP="00D37AE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14:ligatures w14:val="none"/>
        </w:rPr>
      </w:pPr>
      <w:r w:rsidRPr="00D37AEC">
        <w:rPr>
          <w:rFonts w:ascii="Apple Color Emoji" w:eastAsia="Times New Roman" w:hAnsi="Apple Color Emoji" w:cs="Apple Color Emoji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>💧</w:t>
      </w:r>
      <w:r w:rsidRPr="00D37AEC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 xml:space="preserve"> What is "Liquidity"?</w:t>
      </w:r>
    </w:p>
    <w:p w:rsidR="00D37AEC" w:rsidRPr="00D37AEC" w:rsidRDefault="00D37AEC" w:rsidP="00D37A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Think of liquidity like a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household's cash flow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>.</w:t>
      </w:r>
    </w:p>
    <w:p w:rsidR="00D37AEC" w:rsidRPr="00D37AEC" w:rsidRDefault="00D37AEC" w:rsidP="00D37AE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Income: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Money coming in (paychecks, dividends).</w:t>
      </w:r>
    </w:p>
    <w:p w:rsidR="00D37AEC" w:rsidRPr="00D37AEC" w:rsidRDefault="00D37AEC" w:rsidP="00D37AE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Expenses: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Money going out (mortgage, bills, groceries).</w:t>
      </w:r>
    </w:p>
    <w:p w:rsidR="00D37AEC" w:rsidRPr="00D37AEC" w:rsidRDefault="00D37AEC" w:rsidP="00D37AE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Liquidity: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Do you have enough cash </w:t>
      </w:r>
      <w:r w:rsidRPr="00D37AEC">
        <w:rPr>
          <w:rFonts w:ascii="Arial" w:eastAsia="Times New Roman" w:hAnsi="Arial" w:cs="Arial"/>
          <w:i/>
          <w:iCs/>
          <w:color w:val="1D1D1F"/>
          <w:kern w:val="0"/>
          <w:bdr w:val="single" w:sz="2" w:space="0" w:color="E3E3E3" w:frame="1"/>
          <w14:ligatures w14:val="none"/>
        </w:rPr>
        <w:t>right now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(or easily accessible) to pay the bills when they are due?</w:t>
      </w:r>
    </w:p>
    <w:p w:rsidR="00D37AEC" w:rsidRPr="00D37AEC" w:rsidRDefault="00D37AEC" w:rsidP="00D37A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>For a Bank Holding Company, liquidity is the ability to:</w:t>
      </w:r>
    </w:p>
    <w:p w:rsidR="00D37AEC" w:rsidRPr="00D37AEC" w:rsidRDefault="00D37AEC" w:rsidP="00D37AEC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>Meet short-term obligations (pay debts).</w:t>
      </w:r>
    </w:p>
    <w:p w:rsidR="00D37AEC" w:rsidRPr="00D37AEC" w:rsidRDefault="00D37AEC" w:rsidP="00D37AEC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>Convert assets into cash quickly.</w:t>
      </w:r>
    </w:p>
    <w:p w:rsidR="00D37AEC" w:rsidRPr="00D37AEC" w:rsidRDefault="00D37AEC" w:rsidP="00D37AEC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>Roll over or issue new short-term debt (refinance).</w:t>
      </w:r>
    </w:p>
    <w:p w:rsidR="00D37AEC" w:rsidRPr="00D37AEC" w:rsidRDefault="00D37AEC" w:rsidP="00D37AE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14:ligatures w14:val="none"/>
        </w:rPr>
      </w:pPr>
      <w:r w:rsidRPr="00D37AEC">
        <w:rPr>
          <w:rFonts w:ascii="Apple Color Emoji" w:eastAsia="Times New Roman" w:hAnsi="Apple Color Emoji" w:cs="Apple Color Emoji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>🏢</w:t>
      </w:r>
      <w:r w:rsidRPr="00D37AEC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 xml:space="preserve"> Why Liquidity Matters More for BHCs Than Banks</w:t>
      </w:r>
    </w:p>
    <w:p w:rsidR="00D37AEC" w:rsidRPr="00D37AEC" w:rsidRDefault="00D37AEC" w:rsidP="00D37A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Individual banks have many tools to manage liquidity (like taking customer deposits or borrowing from the Federal Reserve).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Parent Holding Companies do not.</w:t>
      </w:r>
    </w:p>
    <w:p w:rsidR="00D37AEC" w:rsidRPr="00D37AEC" w:rsidRDefault="00D37AEC" w:rsidP="00D37AEC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The Constraint: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A BHC parent is often a "shell" company. It doesn't take deposits directly. It relies on dividends from its bank subsidiaries or borrowing from external markets.</w:t>
      </w:r>
    </w:p>
    <w:p w:rsidR="00D37AEC" w:rsidRPr="00D37AEC" w:rsidRDefault="00D37AEC" w:rsidP="00D37AEC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The Risk: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If the bank subsidiaries can't send money up (due to regulatory restrictions or poor performance), the parent must have its own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cushion of liquid assets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to survive.</w:t>
      </w:r>
    </w:p>
    <w:p w:rsidR="00D37AEC" w:rsidRPr="00D37AEC" w:rsidRDefault="00D37AEC" w:rsidP="00D37AE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14:ligatures w14:val="none"/>
        </w:rPr>
      </w:pPr>
      <w:r w:rsidRPr="00D37AEC">
        <w:rPr>
          <w:rFonts w:ascii="Apple Color Emoji" w:eastAsia="Times New Roman" w:hAnsi="Apple Color Emoji" w:cs="Apple Color Emoji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>📄</w:t>
      </w:r>
      <w:r w:rsidRPr="00D37AEC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 xml:space="preserve"> Contractual Maturity vs. Underlying Liquidity</w:t>
      </w:r>
    </w:p>
    <w:p w:rsidR="00D37AEC" w:rsidRPr="00D37AEC" w:rsidRDefault="00D37AEC" w:rsidP="00D37A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>This is a critical distinction in supervision.</w:t>
      </w:r>
    </w:p>
    <w:p w:rsidR="00D37AEC" w:rsidRPr="00D37AEC" w:rsidRDefault="00D37AEC" w:rsidP="00D37AEC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lastRenderedPageBreak/>
        <w:t>Contractual Maturity: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What the legal paper says.</w:t>
      </w:r>
    </w:p>
    <w:p w:rsidR="00D37AEC" w:rsidRPr="00D37AEC" w:rsidRDefault="00D37AEC" w:rsidP="00D37AEC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i/>
          <w:iCs/>
          <w:color w:val="1D1D1F"/>
          <w:kern w:val="0"/>
          <w:bdr w:val="single" w:sz="2" w:space="0" w:color="E3E3E3" w:frame="1"/>
          <w14:ligatures w14:val="none"/>
        </w:rPr>
        <w:t>Example: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A loan agreement says repayment is due in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5 years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>.</w:t>
      </w:r>
    </w:p>
    <w:p w:rsidR="00D37AEC" w:rsidRPr="00D37AEC" w:rsidRDefault="00D37AEC" w:rsidP="00D37AEC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Underlying Liquidity: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The reality of when cash is actually available.</w:t>
      </w:r>
    </w:p>
    <w:p w:rsidR="00D37AEC" w:rsidRPr="00D37AEC" w:rsidRDefault="00D37AEC" w:rsidP="00D37AEC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i/>
          <w:iCs/>
          <w:color w:val="1D1D1F"/>
          <w:kern w:val="0"/>
          <w:bdr w:val="single" w:sz="2" w:space="0" w:color="E3E3E3" w:frame="1"/>
          <w14:ligatures w14:val="none"/>
        </w:rPr>
        <w:t>Example: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That same 5-year loan might be paid off early by the borrower, or conversely, a deposit due in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30 days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might not be withdrawable if the bank holding it is in trouble.</w:t>
      </w:r>
    </w:p>
    <w:p w:rsidR="00D37AEC" w:rsidRPr="00D37AEC" w:rsidRDefault="00D37AEC" w:rsidP="00D37AEC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i/>
          <w:iCs/>
          <w:color w:val="1D1D1F"/>
          <w:kern w:val="0"/>
          <w:bdr w:val="single" w:sz="2" w:space="0" w:color="E3E3E3" w:frame="1"/>
          <w14:ligatures w14:val="none"/>
        </w:rPr>
        <w:t>Regulatory View: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Examiners adjust the contractual dates based on judgment to reflect the </w:t>
      </w:r>
      <w:r w:rsidRPr="00D37AEC">
        <w:rPr>
          <w:rFonts w:ascii="Arial" w:eastAsia="Times New Roman" w:hAnsi="Arial" w:cs="Arial"/>
          <w:i/>
          <w:iCs/>
          <w:color w:val="1D1D1F"/>
          <w:kern w:val="0"/>
          <w:bdr w:val="single" w:sz="2" w:space="0" w:color="E3E3E3" w:frame="1"/>
          <w14:ligatures w14:val="none"/>
        </w:rPr>
        <w:t>true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availability of cash.</w:t>
      </w:r>
    </w:p>
    <w:p w:rsidR="00D37AEC" w:rsidRPr="00D37AEC" w:rsidRDefault="00D37AEC" w:rsidP="00D37AE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14:ligatures w14:val="none"/>
        </w:rPr>
      </w:pPr>
      <w:r w:rsidRPr="00D37AEC">
        <w:rPr>
          <w:rFonts w:ascii="Apple Color Emoji" w:eastAsia="Times New Roman" w:hAnsi="Apple Color Emoji" w:cs="Apple Color Emoji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>💰</w:t>
      </w:r>
      <w:r w:rsidRPr="00D37AEC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 xml:space="preserve"> Liquid Assets vs. Illiquid Assets</w:t>
      </w:r>
    </w:p>
    <w:p w:rsidR="00D37AEC" w:rsidRPr="00D37AEC" w:rsidRDefault="00D37AEC" w:rsidP="00D37AEC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Liquid Assets: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Cash or assets you can sell quickly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without losing much value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>.</w:t>
      </w:r>
    </w:p>
    <w:p w:rsidR="00D37AEC" w:rsidRPr="00D37AEC" w:rsidRDefault="00D37AEC" w:rsidP="00D37AEC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i/>
          <w:iCs/>
          <w:color w:val="1D1D1F"/>
          <w:kern w:val="0"/>
          <w:bdr w:val="single" w:sz="2" w:space="0" w:color="E3E3E3" w:frame="1"/>
          <w14:ligatures w14:val="none"/>
        </w:rPr>
        <w:t>Examples: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Cash, Treasury securities, highly rated commercial paper.</w:t>
      </w:r>
    </w:p>
    <w:p w:rsidR="00D37AEC" w:rsidRPr="00D37AEC" w:rsidRDefault="00D37AEC" w:rsidP="00D37AEC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Illiquid Assets: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Assets that take time to sell or lose value if sold quickly.</w:t>
      </w:r>
    </w:p>
    <w:p w:rsidR="00D37AEC" w:rsidRPr="00D37AEC" w:rsidRDefault="00D37AEC" w:rsidP="00D37AEC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i/>
          <w:iCs/>
          <w:color w:val="1D1D1F"/>
          <w:kern w:val="0"/>
          <w:bdr w:val="single" w:sz="2" w:space="0" w:color="E3E3E3" w:frame="1"/>
          <w14:ligatures w14:val="none"/>
        </w:rPr>
        <w:t>Examples: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Real estate, long-term loans to subsidiaries, equity investments in private companies.</w:t>
      </w:r>
    </w:p>
    <w:p w:rsidR="00D37AEC" w:rsidRPr="00D37AEC" w:rsidRDefault="00D37AEC" w:rsidP="00D37AEC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i/>
          <w:iCs/>
          <w:color w:val="1D1D1F"/>
          <w:kern w:val="0"/>
          <w:bdr w:val="single" w:sz="2" w:space="0" w:color="E3E3E3" w:frame="1"/>
          <w14:ligatures w14:val="none"/>
        </w:rPr>
        <w:t>Note: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Even assets not normally considered "current" (like certain loans) can be liquid if there is an active market to sell them without loss.</w:t>
      </w:r>
    </w:p>
    <w:p w:rsidR="00D37AEC" w:rsidRPr="00D37AEC" w:rsidRDefault="00D37AEC" w:rsidP="00D37AE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14:ligatures w14:val="none"/>
        </w:rPr>
      </w:pPr>
      <w:r w:rsidRPr="00D37AEC">
        <w:rPr>
          <w:rFonts w:ascii="Apple Color Emoji" w:eastAsia="Times New Roman" w:hAnsi="Apple Color Emoji" w:cs="Apple Color Emoji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>⏳</w:t>
      </w:r>
      <w:r w:rsidRPr="00D37AEC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 xml:space="preserve"> What Does "Short-Term" Mean?</w:t>
      </w:r>
    </w:p>
    <w:p w:rsidR="00D37AEC" w:rsidRPr="00D37AEC" w:rsidRDefault="00D37AEC" w:rsidP="00D37A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In this regulatory context,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short-term means up to 1 year.</w:t>
      </w:r>
    </w:p>
    <w:p w:rsidR="00D37AEC" w:rsidRPr="00D37AEC" w:rsidRDefault="00D37AEC" w:rsidP="00D37AEC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Why this timeframe?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It is the planning horizon over which an organization can reasonably readjust its funding policies.</w:t>
      </w:r>
    </w:p>
    <w:p w:rsidR="00D37AEC" w:rsidRPr="00D37AEC" w:rsidRDefault="00D37AEC" w:rsidP="00D37AEC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Critical Periods: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The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0–30 day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and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0–90 day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windows are the most critical. A BHC must be able to "ride out" a market shock in the first 30 days and demonstrate stability by day 90.</w:t>
      </w:r>
    </w:p>
    <w:p w:rsidR="00D37AEC" w:rsidRPr="00D37AEC" w:rsidRDefault="00D37AEC" w:rsidP="00D37A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D37AEC" w:rsidRPr="00D37AEC" w:rsidRDefault="00D37AEC" w:rsidP="00D37AE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14:ligatures w14:val="none"/>
        </w:rPr>
        <w:t>Part 2: Key Liquidity Concepts Made Simple</w:t>
      </w:r>
    </w:p>
    <w:p w:rsidR="00D37AEC" w:rsidRPr="00D37AEC" w:rsidRDefault="00D37AEC" w:rsidP="00D37AE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14:ligatures w14:val="none"/>
        </w:rPr>
      </w:pPr>
      <w:r w:rsidRPr="00D37AEC">
        <w:rPr>
          <w:rFonts w:ascii="Apple Color Emoji" w:eastAsia="Times New Roman" w:hAnsi="Apple Color Emoji" w:cs="Apple Color Emoji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>📊</w:t>
      </w:r>
      <w:r w:rsidRPr="00D37AEC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 xml:space="preserve"> Maturity Gap Analysis</w:t>
      </w:r>
    </w:p>
    <w:p w:rsidR="00D37AEC" w:rsidRPr="00D37AEC" w:rsidRDefault="00D37AEC" w:rsidP="00D37A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>This is a tool to compare when money comes in (Assets) vs. when money goes out (Liabilities) across specific time periods.</w:t>
      </w:r>
    </w:p>
    <w:p w:rsidR="00D37AEC" w:rsidRPr="00D37AEC" w:rsidRDefault="00D37AEC" w:rsidP="00D37AEC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Funding Surplus: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You have more liquid assets coming in than debts due. </w:t>
      </w:r>
      <w:r w:rsidRPr="00D37AEC">
        <w:rPr>
          <w:rFonts w:ascii="Apple Color Emoji" w:eastAsia="Times New Roman" w:hAnsi="Apple Color Emoji" w:cs="Apple Color Emoji"/>
          <w:color w:val="1D1D1F"/>
          <w:kern w:val="0"/>
          <w:bdr w:val="single" w:sz="2" w:space="0" w:color="E3E3E3" w:frame="1"/>
          <w14:ligatures w14:val="none"/>
        </w:rPr>
        <w:t>✅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</w:t>
      </w:r>
      <w:r w:rsidRPr="00D37AEC">
        <w:rPr>
          <w:rFonts w:ascii="Arial" w:eastAsia="Times New Roman" w:hAnsi="Arial" w:cs="Arial"/>
          <w:i/>
          <w:iCs/>
          <w:color w:val="1D1D1F"/>
          <w:kern w:val="0"/>
          <w:bdr w:val="single" w:sz="2" w:space="0" w:color="E3E3E3" w:frame="1"/>
          <w14:ligatures w14:val="none"/>
        </w:rPr>
        <w:t>Good.</w:t>
      </w:r>
    </w:p>
    <w:p w:rsidR="00D37AEC" w:rsidRPr="00D37AEC" w:rsidRDefault="00D37AEC" w:rsidP="00D37AEC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Funding Deficit: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You have more debts due than liquid assets available. </w:t>
      </w:r>
      <w:r w:rsidRPr="00D37AEC">
        <w:rPr>
          <w:rFonts w:ascii="Apple Color Emoji" w:eastAsia="Times New Roman" w:hAnsi="Apple Color Emoji" w:cs="Apple Color Emoji"/>
          <w:color w:val="1D1D1F"/>
          <w:kern w:val="0"/>
          <w:bdr w:val="single" w:sz="2" w:space="0" w:color="E3E3E3" w:frame="1"/>
          <w14:ligatures w14:val="none"/>
        </w:rPr>
        <w:t>⚠️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</w:t>
      </w:r>
      <w:r w:rsidRPr="00D37AEC">
        <w:rPr>
          <w:rFonts w:ascii="Arial" w:eastAsia="Times New Roman" w:hAnsi="Arial" w:cs="Arial"/>
          <w:i/>
          <w:iCs/>
          <w:color w:val="1D1D1F"/>
          <w:kern w:val="0"/>
          <w:bdr w:val="single" w:sz="2" w:space="0" w:color="E3E3E3" w:frame="1"/>
          <w14:ligatures w14:val="none"/>
        </w:rPr>
        <w:t>Risk.</w:t>
      </w:r>
    </w:p>
    <w:p w:rsidR="00D37AEC" w:rsidRPr="00D37AEC" w:rsidRDefault="00D37AEC" w:rsidP="00D37AEC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Interpretation: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A deficit isn't always fatal if you have reliable backup plans, but persistent deficits in the short-term buckets are a major warning sign.</w:t>
      </w:r>
    </w:p>
    <w:p w:rsidR="00D37AEC" w:rsidRPr="00D37AEC" w:rsidRDefault="00D37AEC" w:rsidP="00D37AE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14:ligatures w14:val="none"/>
        </w:rPr>
      </w:pPr>
      <w:r w:rsidRPr="00D37AEC">
        <w:rPr>
          <w:rFonts w:ascii="Apple Color Emoji" w:eastAsia="Times New Roman" w:hAnsi="Apple Color Emoji" w:cs="Apple Color Emoji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>🗓️</w:t>
      </w:r>
      <w:r w:rsidRPr="00D37AEC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 xml:space="preserve"> The Five Maturity Buckets</w:t>
      </w:r>
    </w:p>
    <w:p w:rsidR="00D37AEC" w:rsidRPr="00D37AEC" w:rsidRDefault="00D37AEC" w:rsidP="00D37A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lastRenderedPageBreak/>
        <w:t>Examiners slot all assets and liabilities into these five timeframes to find mismatches: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5"/>
        <w:gridCol w:w="1607"/>
        <w:gridCol w:w="6955"/>
      </w:tblGrid>
      <w:tr w:rsidR="00D37AEC" w:rsidRPr="00D37AE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Bucket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Timeframe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Purpose &amp; Expectation</w:t>
            </w:r>
          </w:p>
        </w:tc>
      </w:tr>
      <w:tr w:rsidR="00D37AEC" w:rsidRPr="00D37AE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0 – 30 Days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Shock Absorber.</w:t>
            </w:r>
            <w:r w:rsidRPr="00D37AEC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14:ligatures w14:val="none"/>
              </w:rPr>
              <w:t xml:space="preserve"> Expected to be </w:t>
            </w: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positive</w:t>
            </w:r>
            <w:r w:rsidRPr="00D37AEC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14:ligatures w14:val="none"/>
              </w:rPr>
              <w:t>. Allows the parent to survive a temporary market freeze.</w:t>
            </w:r>
          </w:p>
        </w:tc>
      </w:tr>
      <w:tr w:rsidR="00D37AEC" w:rsidRPr="00D37AE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31 – 90 Days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Stability Test.</w:t>
            </w:r>
            <w:r w:rsidRPr="00D37AEC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14:ligatures w14:val="none"/>
              </w:rPr>
              <w:t xml:space="preserve"> Expected to be </w:t>
            </w: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positive</w:t>
            </w:r>
            <w:r w:rsidRPr="00D37AEC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14:ligatures w14:val="none"/>
              </w:rPr>
              <w:t>. Shows the market problems are being addressed.</w:t>
            </w:r>
          </w:p>
        </w:tc>
      </w:tr>
      <w:tr w:rsidR="00D37AEC" w:rsidRPr="00D37AE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91 Days – 1 Year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Planning Horizon.</w:t>
            </w:r>
            <w:r w:rsidRPr="00D37AEC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14:ligatures w14:val="none"/>
              </w:rPr>
              <w:t xml:space="preserve"> Less critical, but deficits here need a contingency plan. Time to adjust policies.</w:t>
            </w:r>
          </w:p>
        </w:tc>
      </w:tr>
      <w:tr w:rsidR="00D37AEC" w:rsidRPr="00D37AE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1 – 2 Years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Early Warning.</w:t>
            </w:r>
            <w:r w:rsidRPr="00D37AEC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14:ligatures w14:val="none"/>
              </w:rPr>
              <w:t xml:space="preserve"> Indicates imbalances management must address in the near term.</w:t>
            </w:r>
          </w:p>
        </w:tc>
      </w:tr>
      <w:tr w:rsidR="00D37AEC" w:rsidRPr="00D37AE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2+ Years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Accounting Check.</w:t>
            </w:r>
            <w:r w:rsidRPr="00D37AEC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14:ligatures w14:val="none"/>
              </w:rPr>
              <w:t xml:space="preserve"> Ensures all deposits and advances are accounted for. Limited analytical value.</w:t>
            </w:r>
          </w:p>
        </w:tc>
      </w:tr>
    </w:tbl>
    <w:p w:rsidR="00D37AEC" w:rsidRPr="00D37AEC" w:rsidRDefault="00D37AEC" w:rsidP="00D37AE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14:ligatures w14:val="none"/>
        </w:rPr>
      </w:pPr>
      <w:r w:rsidRPr="00D37AEC">
        <w:rPr>
          <w:rFonts w:ascii="Apple Color Emoji" w:eastAsia="Times New Roman" w:hAnsi="Apple Color Emoji" w:cs="Apple Color Emoji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>🔍</w:t>
      </w:r>
      <w:r w:rsidRPr="00D37AEC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 xml:space="preserve"> Underlying Liquidity Assessment</w:t>
      </w:r>
    </w:p>
    <w:p w:rsidR="00D37AEC" w:rsidRPr="00D37AEC" w:rsidRDefault="00D37AEC" w:rsidP="00D37A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>Just because an asset is on the balance sheet doesn't mean it's liquid. Examiners adjust values based on reality:</w:t>
      </w:r>
    </w:p>
    <w:p w:rsidR="00D37AEC" w:rsidRPr="00D37AEC" w:rsidRDefault="00D37AEC" w:rsidP="00D37AEC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Deposits at Subsidiary Banks:</w:t>
      </w:r>
    </w:p>
    <w:p w:rsidR="00D37AEC" w:rsidRPr="00D37AEC" w:rsidRDefault="00D37AEC" w:rsidP="00D37AEC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i/>
          <w:iCs/>
          <w:color w:val="1D1D1F"/>
          <w:kern w:val="0"/>
          <w:bdr w:val="single" w:sz="2" w:space="0" w:color="E3E3E3" w:frame="1"/>
          <w14:ligatures w14:val="none"/>
        </w:rPr>
        <w:t>Temporary: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If the deposit is small and the bank is healthy, treat it as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highly liquid (0-30 days)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even if the contract says otherwise.</w:t>
      </w:r>
    </w:p>
    <w:p w:rsidR="00D37AEC" w:rsidRPr="00D37AEC" w:rsidRDefault="00D37AEC" w:rsidP="00D37AEC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i/>
          <w:iCs/>
          <w:color w:val="1D1D1F"/>
          <w:kern w:val="0"/>
          <w:bdr w:val="single" w:sz="2" w:space="0" w:color="E3E3E3" w:frame="1"/>
          <w14:ligatures w14:val="none"/>
        </w:rPr>
        <w:t>Permanent: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If the deposit is large (funding bank expansion), its liquidity depends on the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bank's health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>. If the bank has poor asset quality, downgrade the liquidity.</w:t>
      </w:r>
    </w:p>
    <w:p w:rsidR="00D37AEC" w:rsidRPr="00D37AEC" w:rsidRDefault="00D37AEC" w:rsidP="00D37AEC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Advances to Subsidiaries:</w:t>
      </w:r>
    </w:p>
    <w:p w:rsidR="00D37AEC" w:rsidRPr="00D37AEC" w:rsidRDefault="00D37AEC" w:rsidP="00D37AEC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Harder to access. Can the subsidiary sell assets to pay you back? If the subsidiary is struggling, these advances are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not liquid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>.</w:t>
      </w:r>
    </w:p>
    <w:p w:rsidR="00D37AEC" w:rsidRPr="00D37AEC" w:rsidRDefault="00D37AEC" w:rsidP="00D37AE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14:ligatures w14:val="none"/>
        </w:rPr>
      </w:pPr>
      <w:r w:rsidRPr="00D37AEC">
        <w:rPr>
          <w:rFonts w:ascii="Apple Color Emoji" w:eastAsia="Times New Roman" w:hAnsi="Apple Color Emoji" w:cs="Apple Color Emoji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>🛡️</w:t>
      </w:r>
      <w:r w:rsidRPr="00D37AEC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 xml:space="preserve"> Backup Lines of Credit</w:t>
      </w:r>
    </w:p>
    <w:p w:rsidR="00D37AEC" w:rsidRPr="00D37AEC" w:rsidRDefault="00D37AEC" w:rsidP="00D37A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>Many BHCs rely on bank lines to support commercial paper programs.</w:t>
      </w:r>
    </w:p>
    <w:p w:rsidR="00D37AEC" w:rsidRPr="00D37AEC" w:rsidRDefault="00D37AEC" w:rsidP="00D37AEC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The Trap: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These lines often have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"Material Adverse Change" (MAC)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clauses.</w:t>
      </w:r>
    </w:p>
    <w:p w:rsidR="00D37AEC" w:rsidRPr="00D37AEC" w:rsidRDefault="00D37AEC" w:rsidP="00D37AEC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What it means: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If the BHC's financial condition worsens (e.g., asset quality declines), the bank providing the line can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cancel it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exactly when you need it most.</w:t>
      </w:r>
    </w:p>
    <w:p w:rsidR="00D37AEC" w:rsidRPr="00D37AEC" w:rsidRDefault="00D37AEC" w:rsidP="00D37AEC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Supervisory View: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Do not count on these lines if the company has a weak rating (Composite 3 or worse).</w:t>
      </w:r>
    </w:p>
    <w:p w:rsidR="00D37AEC" w:rsidRPr="00D37AEC" w:rsidRDefault="00D37AEC" w:rsidP="00D37AE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14:ligatures w14:val="none"/>
        </w:rPr>
      </w:pPr>
      <w:r w:rsidRPr="00D37AEC">
        <w:rPr>
          <w:rFonts w:ascii="Apple Color Emoji" w:eastAsia="Times New Roman" w:hAnsi="Apple Color Emoji" w:cs="Apple Color Emoji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>🚨</w:t>
      </w:r>
      <w:r w:rsidRPr="00D37AEC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 xml:space="preserve"> Contingency Funding Plans (CFPs)</w:t>
      </w:r>
    </w:p>
    <w:p w:rsidR="00D37AEC" w:rsidRPr="00D37AEC" w:rsidRDefault="00D37AEC" w:rsidP="00D37A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A CFP is an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emergency playbook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for liquidity stress.</w:t>
      </w:r>
    </w:p>
    <w:p w:rsidR="00D37AEC" w:rsidRPr="00D37AEC" w:rsidRDefault="00D37AEC" w:rsidP="00D37AEC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Why Critical: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When markets freeze, you need a pre-approved list of actions.</w:t>
      </w:r>
    </w:p>
    <w:p w:rsidR="00D37AEC" w:rsidRPr="00D37AEC" w:rsidRDefault="00D37AEC" w:rsidP="00D37AEC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What Makes it Adequate:</w:t>
      </w:r>
    </w:p>
    <w:p w:rsidR="00D37AEC" w:rsidRPr="00D37AEC" w:rsidRDefault="00D37AEC" w:rsidP="00D37AEC">
      <w:pPr>
        <w:numPr>
          <w:ilvl w:val="1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>Identifies minimum liquidity needs.</w:t>
      </w:r>
    </w:p>
    <w:p w:rsidR="00D37AEC" w:rsidRPr="00D37AEC" w:rsidRDefault="00D37AEC" w:rsidP="00D37AEC">
      <w:pPr>
        <w:numPr>
          <w:ilvl w:val="1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lastRenderedPageBreak/>
        <w:t>Lists alternative funding sources (e.g., asset sales, equity issuance).</w:t>
      </w:r>
    </w:p>
    <w:p w:rsidR="00D37AEC" w:rsidRPr="00D37AEC" w:rsidRDefault="00D37AEC" w:rsidP="00D37AEC">
      <w:pPr>
        <w:numPr>
          <w:ilvl w:val="1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Tested: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Sources must be tested periodically to ensure they work.</w:t>
      </w:r>
    </w:p>
    <w:p w:rsidR="00D37AEC" w:rsidRPr="00D37AEC" w:rsidRDefault="00D37AEC" w:rsidP="00D37AEC">
      <w:pPr>
        <w:numPr>
          <w:ilvl w:val="1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Board Approved: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The Board must understand and accept the plan.</w:t>
      </w:r>
    </w:p>
    <w:p w:rsidR="00D37AEC" w:rsidRPr="00D37AEC" w:rsidRDefault="00D37AEC" w:rsidP="00D37AEC">
      <w:pPr>
        <w:numPr>
          <w:ilvl w:val="1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i/>
          <w:iCs/>
          <w:color w:val="1D1D1F"/>
          <w:kern w:val="0"/>
          <w:bdr w:val="single" w:sz="2" w:space="0" w:color="E3E3E3" w:frame="1"/>
          <w14:ligatures w14:val="none"/>
        </w:rPr>
        <w:t>Warning: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If no plan exists, or it hasn't been tested, it is a significant supervisory concern.</w:t>
      </w:r>
    </w:p>
    <w:p w:rsidR="00D37AEC" w:rsidRPr="00D37AEC" w:rsidRDefault="00D37AEC" w:rsidP="00D37A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D37AEC" w:rsidRPr="00D37AEC" w:rsidRDefault="00D37AEC" w:rsidP="00D37AE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14:ligatures w14:val="none"/>
        </w:rPr>
        <w:t>Part 3: Practical Questions to Ask a Bank/BHC</w:t>
      </w:r>
    </w:p>
    <w:p w:rsidR="00D37AEC" w:rsidRPr="00D37AEC" w:rsidRDefault="00D37AEC" w:rsidP="00D37A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>Use these questions during due diligence or supervisory interviews.</w:t>
      </w:r>
    </w:p>
    <w:p w:rsidR="00D37AEC" w:rsidRPr="00D37AEC" w:rsidRDefault="00D37AEC" w:rsidP="00D37AE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1D1D1F"/>
          <w:spacing w:val="-5"/>
          <w:kern w:val="0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spacing w:val="-5"/>
          <w:kern w:val="0"/>
          <w:bdr w:val="single" w:sz="2" w:space="0" w:color="E3E3E3" w:frame="1"/>
          <w14:ligatures w14:val="none"/>
        </w:rPr>
        <w:t>A. Liquidity Sources &amp; Composition</w:t>
      </w:r>
    </w:p>
    <w:p w:rsidR="00D37AEC" w:rsidRPr="00D37AEC" w:rsidRDefault="00D37AEC" w:rsidP="00D37AEC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>"What specific assets does the parent company classify as 'liquid,' and what criteria define that classification?"</w:t>
      </w:r>
    </w:p>
    <w:p w:rsidR="00D37AEC" w:rsidRPr="00D37AEC" w:rsidRDefault="00D37AEC" w:rsidP="00D37AEC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>"What percentage of parent assets are highly liquid (convertible to cash within 30 days without significant loss)?"</w:t>
      </w:r>
    </w:p>
    <w:p w:rsidR="00D37AEC" w:rsidRPr="00D37AEC" w:rsidRDefault="00D37AEC" w:rsidP="00D37AEC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"How do you distinguish between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temporary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vs.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permanent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placements of funds in subsidiary banks?"</w:t>
      </w:r>
    </w:p>
    <w:p w:rsidR="00D37AEC" w:rsidRPr="00D37AEC" w:rsidRDefault="00D37AEC" w:rsidP="00D37AEC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>"What portion of your liquidity comes from internal sources (subsidiary dividends) vs. external markets?"</w:t>
      </w:r>
    </w:p>
    <w:p w:rsidR="00D37AEC" w:rsidRPr="00D37AEC" w:rsidRDefault="00D37AEC" w:rsidP="00D37AE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1D1D1F"/>
          <w:spacing w:val="-5"/>
          <w:kern w:val="0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spacing w:val="-5"/>
          <w:kern w:val="0"/>
          <w:bdr w:val="single" w:sz="2" w:space="0" w:color="E3E3E3" w:frame="1"/>
          <w14:ligatures w14:val="none"/>
        </w:rPr>
        <w:t>B. Maturity &amp; Funding Structure</w:t>
      </w:r>
    </w:p>
    <w:p w:rsidR="00D37AEC" w:rsidRPr="00D37AEC" w:rsidRDefault="00D37AEC" w:rsidP="00D37AEC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"Can you walk me through the parent company's maturity profile across the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five regulatory time buckets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>?"</w:t>
      </w:r>
    </w:p>
    <w:p w:rsidR="00D37AEC" w:rsidRPr="00D37AEC" w:rsidRDefault="00D37AEC" w:rsidP="00D37AEC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"What is your cumulative funding gap position in the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0–30 day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and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0–90 day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periods?"</w:t>
      </w:r>
    </w:p>
    <w:p w:rsidR="00D37AEC" w:rsidRPr="00D37AEC" w:rsidRDefault="00D37AEC" w:rsidP="00D37AEC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"How do you assess the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'underlying maturity'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of intercompany deposits? What assumptions drive those judgments?"</w:t>
      </w:r>
    </w:p>
    <w:p w:rsidR="00D37AEC" w:rsidRPr="00D37AEC" w:rsidRDefault="00D37AEC" w:rsidP="00D37AEC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>"What percentage of short-term liabilities rely on wholesale funding or commercial paper, and how stable are those sources?"</w:t>
      </w:r>
    </w:p>
    <w:p w:rsidR="00D37AEC" w:rsidRPr="00D37AEC" w:rsidRDefault="00D37AEC" w:rsidP="00D37AE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1D1D1F"/>
          <w:spacing w:val="-5"/>
          <w:kern w:val="0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spacing w:val="-5"/>
          <w:kern w:val="0"/>
          <w:bdr w:val="single" w:sz="2" w:space="0" w:color="E3E3E3" w:frame="1"/>
          <w14:ligatures w14:val="none"/>
        </w:rPr>
        <w:t>C. Stability of Funding &amp; Cash Flow</w:t>
      </w:r>
    </w:p>
    <w:p w:rsidR="00D37AEC" w:rsidRPr="00D37AEC" w:rsidRDefault="00D37AEC" w:rsidP="00D37AEC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"How do you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stress-test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your liquidity position under adverse scenarios (e.g., loss of market access, subsidiary distress)?"</w:t>
      </w:r>
    </w:p>
    <w:p w:rsidR="00D37AEC" w:rsidRPr="00D37AEC" w:rsidRDefault="00D37AEC" w:rsidP="00D37AEC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"What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early-warning indicators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do you monitor to detect emerging liquidity stress?"</w:t>
      </w:r>
    </w:p>
    <w:p w:rsidR="00D37AEC" w:rsidRPr="00D37AEC" w:rsidRDefault="00D37AEC" w:rsidP="00D37AEC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>"How often are cash flow projections updated, and do they cover both normal and stressed conditions?"</w:t>
      </w:r>
    </w:p>
    <w:p w:rsidR="00D37AEC" w:rsidRPr="00D37AEC" w:rsidRDefault="00D37AEC" w:rsidP="00D37AEC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>"What is your historical experience with rolling over short-term debt? Have you ever faced difficulty accessing funding markets?"</w:t>
      </w:r>
    </w:p>
    <w:p w:rsidR="00D37AEC" w:rsidRPr="00D37AEC" w:rsidRDefault="00D37AEC" w:rsidP="00D37AE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1D1D1F"/>
          <w:spacing w:val="-5"/>
          <w:kern w:val="0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spacing w:val="-5"/>
          <w:kern w:val="0"/>
          <w:bdr w:val="single" w:sz="2" w:space="0" w:color="E3E3E3" w:frame="1"/>
          <w14:ligatures w14:val="none"/>
        </w:rPr>
        <w:lastRenderedPageBreak/>
        <w:t>D. Contingency Planning &amp; Strategic Practices</w:t>
      </w:r>
    </w:p>
    <w:p w:rsidR="00D37AEC" w:rsidRPr="00D37AEC" w:rsidRDefault="00D37AEC" w:rsidP="00D37AEC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"Do you have a formal,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board-approved Contingency Funding Plan (CFP)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>? When was it last tested?"</w:t>
      </w:r>
    </w:p>
    <w:p w:rsidR="00D37AEC" w:rsidRPr="00D37AEC" w:rsidRDefault="00D37AEC" w:rsidP="00D37AEC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"What alternative funding sources are identified in your CFP, and have you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operationally tested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access to them?"</w:t>
      </w:r>
    </w:p>
    <w:p w:rsidR="00D37AEC" w:rsidRPr="00D37AEC" w:rsidRDefault="00D37AEC" w:rsidP="00D37AEC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>"How do liquidity considerations influence strategic planning and dividend decisions?"</w:t>
      </w:r>
    </w:p>
    <w:p w:rsidR="00D37AEC" w:rsidRPr="00D37AEC" w:rsidRDefault="00D37AEC" w:rsidP="00D37AEC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"What internal policies limit the use of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short-term funding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to support longer-term assets?"</w:t>
      </w:r>
    </w:p>
    <w:p w:rsidR="00D37AEC" w:rsidRPr="00D37AEC" w:rsidRDefault="00D37AEC" w:rsidP="00D37AE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1D1D1F"/>
          <w:spacing w:val="-5"/>
          <w:kern w:val="0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spacing w:val="-5"/>
          <w:kern w:val="0"/>
          <w:bdr w:val="single" w:sz="2" w:space="0" w:color="E3E3E3" w:frame="1"/>
          <w14:ligatures w14:val="none"/>
        </w:rPr>
        <w:t>E. Governance &amp; Oversight</w:t>
      </w:r>
    </w:p>
    <w:p w:rsidR="00D37AEC" w:rsidRPr="00D37AEC" w:rsidRDefault="00D37AEC" w:rsidP="00D37AEC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"How frequently does the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Board review liquidity reports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>, and what key metrics are included?"</w:t>
      </w:r>
    </w:p>
    <w:p w:rsidR="00D37AEC" w:rsidRPr="00D37AEC" w:rsidRDefault="00D37AEC" w:rsidP="00D37AEC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>"Who has primary responsibility for liquidity risk management at the parent level?"</w:t>
      </w:r>
    </w:p>
    <w:p w:rsidR="00D37AEC" w:rsidRPr="00D37AEC" w:rsidRDefault="00D37AEC" w:rsidP="00D37AEC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>"How do you ensure liquidity policies are communicated across subsidiaries?"</w:t>
      </w:r>
    </w:p>
    <w:p w:rsidR="00D37AEC" w:rsidRPr="00D37AEC" w:rsidRDefault="00D37AEC" w:rsidP="00D37AEC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>"What internal controls or audit processes verify the accuracy of liquidity reporting?"</w:t>
      </w:r>
    </w:p>
    <w:p w:rsidR="00D37AEC" w:rsidRPr="00D37AEC" w:rsidRDefault="00D37AEC" w:rsidP="00D37A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D37AEC" w:rsidRPr="00D37AEC" w:rsidRDefault="00D37AEC" w:rsidP="00D37AE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14:ligatures w14:val="none"/>
        </w:rPr>
        <w:t xml:space="preserve">Part 4: Red Flags &amp; Warning Signs </w:t>
      </w:r>
      <w:r w:rsidRPr="00D37AEC">
        <w:rPr>
          <w:rFonts w:ascii="Apple Color Emoji" w:eastAsia="Times New Roman" w:hAnsi="Apple Color Emoji" w:cs="Apple Color Emoji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14:ligatures w14:val="none"/>
        </w:rPr>
        <w:t>⚠️</w:t>
      </w:r>
    </w:p>
    <w:p w:rsidR="00D37AEC" w:rsidRPr="00D37AEC" w:rsidRDefault="00D37AEC" w:rsidP="00D37A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>Watch for these indicators of liquidity stress:</w:t>
      </w:r>
    </w:p>
    <w:p w:rsidR="00D37AEC" w:rsidRPr="00D37AEC" w:rsidRDefault="00D37AEC" w:rsidP="00D37AEC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pple Color Emoji" w:eastAsia="Times New Roman" w:hAnsi="Apple Color Emoji" w:cs="Apple Color Emoji"/>
          <w:b/>
          <w:bCs/>
          <w:color w:val="1D1D1F"/>
          <w:kern w:val="0"/>
          <w:bdr w:val="single" w:sz="2" w:space="0" w:color="E3E3E3" w:frame="1"/>
          <w14:ligatures w14:val="none"/>
        </w:rPr>
        <w:t>📉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 xml:space="preserve"> Rapid Growth in Short-Term Borrowings: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Borrowing more to pay expenses without corresponding asset growth.</w:t>
      </w:r>
    </w:p>
    <w:p w:rsidR="00D37AEC" w:rsidRPr="00D37AEC" w:rsidRDefault="00D37AEC" w:rsidP="00D37AEC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pple Color Emoji" w:eastAsia="Times New Roman" w:hAnsi="Apple Color Emoji" w:cs="Apple Color Emoji"/>
          <w:b/>
          <w:bCs/>
          <w:color w:val="1D1D1F"/>
          <w:kern w:val="0"/>
          <w:bdr w:val="single" w:sz="2" w:space="0" w:color="E3E3E3" w:frame="1"/>
          <w14:ligatures w14:val="none"/>
        </w:rPr>
        <w:t>🎯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 xml:space="preserve"> Single Source Reliance: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Depending heavily on one funding source or counterparty.</w:t>
      </w:r>
    </w:p>
    <w:p w:rsidR="00D37AEC" w:rsidRPr="00D37AEC" w:rsidRDefault="00D37AEC" w:rsidP="00D37AEC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pple Color Emoji" w:eastAsia="Times New Roman" w:hAnsi="Apple Color Emoji" w:cs="Apple Color Emoji"/>
          <w:b/>
          <w:bCs/>
          <w:color w:val="1D1D1F"/>
          <w:kern w:val="0"/>
          <w:bdr w:val="single" w:sz="2" w:space="0" w:color="E3E3E3" w:frame="1"/>
          <w14:ligatures w14:val="none"/>
        </w:rPr>
        <w:t>🆘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 xml:space="preserve"> Frequent Use of Backup Lines: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Regularly drawing on emergency credit lines suggests core operations aren't generating enough cash.</w:t>
      </w:r>
    </w:p>
    <w:p w:rsidR="00D37AEC" w:rsidRPr="00D37AEC" w:rsidRDefault="00D37AEC" w:rsidP="00D37AEC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pple Color Emoji" w:eastAsia="Times New Roman" w:hAnsi="Apple Color Emoji" w:cs="Apple Color Emoji"/>
          <w:b/>
          <w:bCs/>
          <w:color w:val="1D1D1F"/>
          <w:kern w:val="0"/>
          <w:bdr w:val="single" w:sz="2" w:space="0" w:color="E3E3E3" w:frame="1"/>
          <w14:ligatures w14:val="none"/>
        </w:rPr>
        <w:t>📉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 xml:space="preserve"> Declining Liquid Asset Ratios: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The cushion of liquid assets vs. short-term liabilities is shrinking.</w:t>
      </w:r>
    </w:p>
    <w:p w:rsidR="00D37AEC" w:rsidRPr="00D37AEC" w:rsidRDefault="00D37AEC" w:rsidP="00D37AEC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pple Color Emoji" w:eastAsia="Times New Roman" w:hAnsi="Apple Color Emoji" w:cs="Apple Color Emoji"/>
          <w:b/>
          <w:bCs/>
          <w:color w:val="1D1D1F"/>
          <w:kern w:val="0"/>
          <w:bdr w:val="single" w:sz="2" w:space="0" w:color="E3E3E3" w:frame="1"/>
          <w14:ligatures w14:val="none"/>
        </w:rPr>
        <w:t>❓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 xml:space="preserve"> Vague Answers: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Management cannot clearly explain maturity mismatches or lacks a tested contingency plan.</w:t>
      </w:r>
    </w:p>
    <w:p w:rsidR="00D37AEC" w:rsidRPr="00D37AEC" w:rsidRDefault="00D37AEC" w:rsidP="00D37AEC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pple Color Emoji" w:eastAsia="Times New Roman" w:hAnsi="Apple Color Emoji" w:cs="Apple Color Emoji"/>
          <w:b/>
          <w:bCs/>
          <w:color w:val="1D1D1F"/>
          <w:kern w:val="0"/>
          <w:bdr w:val="single" w:sz="2" w:space="0" w:color="E3E3E3" w:frame="1"/>
          <w14:ligatures w14:val="none"/>
        </w:rPr>
        <w:t>🔄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 xml:space="preserve"> Exhausting Temporary Investments: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Selling off advances to subsidiaries or securities repeatedly to meet cash needs.</w:t>
      </w:r>
    </w:p>
    <w:p w:rsidR="00D37AEC" w:rsidRPr="00D37AEC" w:rsidRDefault="00D37AEC" w:rsidP="00D37AEC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pple Color Emoji" w:eastAsia="Times New Roman" w:hAnsi="Apple Color Emoji" w:cs="Apple Color Emoji"/>
          <w:b/>
          <w:bCs/>
          <w:color w:val="1D1D1F"/>
          <w:kern w:val="0"/>
          <w:bdr w:val="single" w:sz="2" w:space="0" w:color="E3E3E3" w:frame="1"/>
          <w14:ligatures w14:val="none"/>
        </w:rPr>
        <w:t>🚫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 xml:space="preserve"> MAC Clauses: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Heavy reliance on backup lines with "Material Adverse Change" clauses when financial conditions are weakening.</w:t>
      </w:r>
    </w:p>
    <w:p w:rsidR="00D37AEC" w:rsidRPr="00D37AEC" w:rsidRDefault="00D37AEC" w:rsidP="00D37A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D37AEC" w:rsidRPr="00D37AEC" w:rsidRDefault="00D37AEC" w:rsidP="00D37AE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14:ligatures w14:val="none"/>
        </w:rPr>
      </w:pPr>
      <w:r w:rsidRPr="00D37AEC"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14:ligatures w14:val="none"/>
        </w:rPr>
        <w:t>Part 5: Quick Reference Tools</w:t>
      </w:r>
    </w:p>
    <w:p w:rsidR="00D37AEC" w:rsidRPr="00D37AEC" w:rsidRDefault="00D37AEC" w:rsidP="00D37AE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14:ligatures w14:val="none"/>
        </w:rPr>
      </w:pPr>
      <w:r w:rsidRPr="00D37AEC">
        <w:rPr>
          <w:rFonts w:ascii="Apple Color Emoji" w:eastAsia="Times New Roman" w:hAnsi="Apple Color Emoji" w:cs="Apple Color Emoji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lastRenderedPageBreak/>
        <w:t>✅</w:t>
      </w:r>
      <w:r w:rsidRPr="00D37AEC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 xml:space="preserve"> Liquidity Health Checklist</w:t>
      </w:r>
    </w:p>
    <w:p w:rsidR="00D37AEC" w:rsidRPr="00D37AEC" w:rsidRDefault="00D37AEC" w:rsidP="00D37A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i/>
          <w:iCs/>
          <w:color w:val="1D1D1F"/>
          <w:kern w:val="0"/>
          <w:bdr w:val="single" w:sz="2" w:space="0" w:color="E3E3E3" w:frame="1"/>
          <w14:ligatures w14:val="none"/>
        </w:rPr>
        <w:t>Ask these Yes/No questions to gauge overall health:</w:t>
      </w:r>
    </w:p>
    <w:p w:rsidR="00D37AEC" w:rsidRPr="00D37AEC" w:rsidRDefault="00D37AEC" w:rsidP="00D37AEC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Is the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0–30 day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funding gap positive (surplus)?</w:t>
      </w:r>
    </w:p>
    <w:p w:rsidR="00D37AEC" w:rsidRPr="00D37AEC" w:rsidRDefault="00D37AEC" w:rsidP="00D37AEC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Is the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0–90 day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funding gap positive (surplus)?</w:t>
      </w:r>
    </w:p>
    <w:p w:rsidR="00D37AEC" w:rsidRPr="00D37AEC" w:rsidRDefault="00D37AEC" w:rsidP="00D37AEC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Does a formal,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Board-approved Contingency Funding Plan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exist?</w:t>
      </w:r>
    </w:p>
    <w:p w:rsidR="00D37AEC" w:rsidRPr="00D37AEC" w:rsidRDefault="00D37AEC" w:rsidP="00D37AEC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Have contingency funding sources been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tested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recently?</w:t>
      </w:r>
    </w:p>
    <w:p w:rsidR="00D37AEC" w:rsidRPr="00D37AEC" w:rsidRDefault="00D37AEC" w:rsidP="00D37AEC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Are subsidiary deposits classified based on the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underlying health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of the subsidiary?</w:t>
      </w:r>
    </w:p>
    <w:p w:rsidR="00D37AEC" w:rsidRPr="00D37AEC" w:rsidRDefault="00D37AEC" w:rsidP="00D37AEC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Is the Board receiving liquidity reports at least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quarterly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>?</w:t>
      </w:r>
    </w:p>
    <w:p w:rsidR="00D37AEC" w:rsidRPr="00D37AEC" w:rsidRDefault="00D37AEC" w:rsidP="00D37AEC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Are backup lines of credit free of restrictive </w:t>
      </w:r>
      <w:r w:rsidRPr="00D37AE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14:ligatures w14:val="none"/>
        </w:rPr>
        <w:t>escape clauses</w:t>
      </w:r>
      <w:r w:rsidRPr="00D37AEC">
        <w:rPr>
          <w:rFonts w:ascii="Arial" w:eastAsia="Times New Roman" w:hAnsi="Arial" w:cs="Arial"/>
          <w:color w:val="1D1D1F"/>
          <w:kern w:val="0"/>
          <w:bdr w:val="single" w:sz="2" w:space="0" w:color="E3E3E3" w:frame="1"/>
          <w14:ligatures w14:val="none"/>
        </w:rPr>
        <w:t xml:space="preserve"> (or is their limitations understood)?</w:t>
      </w:r>
    </w:p>
    <w:p w:rsidR="00D37AEC" w:rsidRPr="00D37AEC" w:rsidRDefault="00D37AEC" w:rsidP="00D37AE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14:ligatures w14:val="none"/>
        </w:rPr>
      </w:pPr>
      <w:r w:rsidRPr="00D37AEC">
        <w:rPr>
          <w:rFonts w:ascii="Apple Color Emoji" w:eastAsia="Times New Roman" w:hAnsi="Apple Color Emoji" w:cs="Apple Color Emoji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>📖</w:t>
      </w:r>
      <w:r w:rsidRPr="00D37AEC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 xml:space="preserve"> Glossary of Key Terms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4"/>
        <w:gridCol w:w="6793"/>
      </w:tblGrid>
      <w:tr w:rsidR="00D37AEC" w:rsidRPr="00D37AE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Term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Simple Definition</w:t>
            </w:r>
          </w:p>
        </w:tc>
      </w:tr>
      <w:tr w:rsidR="00D37AEC" w:rsidRPr="00D37AE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Funding Gap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14:ligatures w14:val="none"/>
              </w:rPr>
              <w:t>The difference between liquid assets available and liabilities due in a specific time period.</w:t>
            </w:r>
          </w:p>
        </w:tc>
      </w:tr>
      <w:tr w:rsidR="00D37AEC" w:rsidRPr="00D37AE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Underlying Maturity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14:ligatures w14:val="none"/>
              </w:rPr>
              <w:t>The realistic time when cash will be available, adjusted for judgment (not just the contract date).</w:t>
            </w:r>
          </w:p>
        </w:tc>
      </w:tr>
      <w:tr w:rsidR="00D37AEC" w:rsidRPr="00D37AE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Contingent Liquidity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14:ligatures w14:val="none"/>
              </w:rPr>
              <w:t>Funds that are available only if certain events happen (e.g., drawing on a credit line).</w:t>
            </w:r>
          </w:p>
        </w:tc>
      </w:tr>
      <w:tr w:rsidR="00D37AEC" w:rsidRPr="00D37AE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Material Adverse Change (MAC)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14:ligatures w14:val="none"/>
              </w:rPr>
              <w:t>A clause allowing a lender to cancel a credit line if the borrower's financial health deteriorates.</w:t>
            </w:r>
          </w:p>
        </w:tc>
      </w:tr>
      <w:tr w:rsidR="00D37AEC" w:rsidRPr="00D37AE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Upstream Cash Flow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14:ligatures w14:val="none"/>
              </w:rPr>
              <w:t>Money moving from subsidiaries (banks) up to the parent company (usually via dividends).</w:t>
            </w:r>
          </w:p>
        </w:tc>
      </w:tr>
      <w:tr w:rsidR="00D37AEC" w:rsidRPr="00D37AE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Double Leverage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14:ligatures w14:val="none"/>
              </w:rPr>
              <w:t>When a parent borrows money to invest as equity in a subsidiary, which then borrows more against that equity.</w:t>
            </w:r>
          </w:p>
        </w:tc>
      </w:tr>
    </w:tbl>
    <w:p w:rsidR="00D37AEC" w:rsidRPr="00D37AEC" w:rsidRDefault="00D37AEC" w:rsidP="00D37AE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14:ligatures w14:val="none"/>
        </w:rPr>
      </w:pPr>
      <w:r w:rsidRPr="00D37AEC">
        <w:rPr>
          <w:rFonts w:ascii="Apple Color Emoji" w:eastAsia="Times New Roman" w:hAnsi="Apple Color Emoji" w:cs="Apple Color Emoji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>📊</w:t>
      </w:r>
      <w:r w:rsidRPr="00D37AEC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 xml:space="preserve"> Summary Table: Good vs. Concerning Practices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1"/>
        <w:gridCol w:w="2848"/>
        <w:gridCol w:w="4538"/>
      </w:tblGrid>
      <w:tr w:rsidR="00D37AEC" w:rsidRPr="00D37AE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AEC">
              <w:rPr>
                <w:rFonts w:ascii="Apple Color Emoji" w:eastAsia="Times New Roman" w:hAnsi="Apple Color Emoji" w:cs="Apple Color Emoji"/>
                <w:b/>
                <w:bCs/>
                <w:kern w:val="0"/>
                <w:bdr w:val="single" w:sz="2" w:space="0" w:color="E3E3E3" w:frame="1"/>
                <w14:ligatures w14:val="none"/>
              </w:rPr>
              <w:t>✅</w:t>
            </w: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 xml:space="preserve"> Good Liquidity Management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AEC">
              <w:rPr>
                <w:rFonts w:ascii="Apple Color Emoji" w:eastAsia="Times New Roman" w:hAnsi="Apple Color Emoji" w:cs="Apple Color Emoji"/>
                <w:b/>
                <w:bCs/>
                <w:kern w:val="0"/>
                <w:bdr w:val="single" w:sz="2" w:space="0" w:color="E3E3E3" w:frame="1"/>
                <w14:ligatures w14:val="none"/>
              </w:rPr>
              <w:t>⚠️</w:t>
            </w: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 xml:space="preserve"> Concerning Practices</w:t>
            </w:r>
          </w:p>
        </w:tc>
      </w:tr>
      <w:tr w:rsidR="00D37AEC" w:rsidRPr="00D37AE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0-30 Day Gap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14:ligatures w14:val="none"/>
              </w:rPr>
              <w:t>Positive Surplus (Cushion exists)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14:ligatures w14:val="none"/>
              </w:rPr>
              <w:t>Negative Deficit (Reliance on new funding)</w:t>
            </w:r>
          </w:p>
        </w:tc>
      </w:tr>
      <w:tr w:rsidR="00D37AEC" w:rsidRPr="00D37AE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Contingency Plan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14:ligatures w14:val="none"/>
              </w:rPr>
              <w:t>Formal, Tested, Board Approved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14:ligatures w14:val="none"/>
              </w:rPr>
              <w:t>Non-existent or Untested</w:t>
            </w:r>
          </w:p>
        </w:tc>
      </w:tr>
      <w:tr w:rsidR="00D37AEC" w:rsidRPr="00D37AE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Funding Sources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14:ligatures w14:val="none"/>
              </w:rPr>
              <w:t>Diversified (Internal + External)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14:ligatures w14:val="none"/>
              </w:rPr>
              <w:t>Reliance on single source or short-term debt</w:t>
            </w:r>
          </w:p>
        </w:tc>
      </w:tr>
      <w:tr w:rsidR="00D37AEC" w:rsidRPr="00D37AE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Subsidiary Deposits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14:ligatures w14:val="none"/>
              </w:rPr>
              <w:t>Classified based on bank health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14:ligatures w14:val="none"/>
              </w:rPr>
              <w:t>Treated as liquid regardless of subsidiary condition</w:t>
            </w:r>
          </w:p>
        </w:tc>
      </w:tr>
      <w:tr w:rsidR="00D37AEC" w:rsidRPr="00D37AE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lastRenderedPageBreak/>
              <w:t>Backup Lines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14:ligatures w14:val="none"/>
              </w:rPr>
              <w:t>Reliable, understood limitations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14:ligatures w14:val="none"/>
              </w:rPr>
              <w:t>Reliance on lines with "Material Adverse Change" clauses</w:t>
            </w:r>
          </w:p>
        </w:tc>
      </w:tr>
      <w:tr w:rsidR="00D37AEC" w:rsidRPr="00D37AE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Trend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14:ligatures w14:val="none"/>
              </w:rPr>
              <w:t>Stable or Improving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14:ligatures w14:val="none"/>
              </w:rPr>
              <w:t>Declining liquid asset ratios</w:t>
            </w:r>
          </w:p>
        </w:tc>
      </w:tr>
      <w:tr w:rsidR="00D37AEC" w:rsidRPr="00D37AE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14:ligatures w14:val="none"/>
              </w:rPr>
              <w:t>Management Action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14:ligatures w14:val="none"/>
              </w:rPr>
              <w:t>Proactive adjustment of policies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D37AEC" w:rsidRPr="00D37AEC" w:rsidRDefault="00D37AEC" w:rsidP="00D37A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AEC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14:ligatures w14:val="none"/>
              </w:rPr>
              <w:t>Reactive liquidation of assets to meet obligations</w:t>
            </w:r>
          </w:p>
        </w:tc>
      </w:tr>
    </w:tbl>
    <w:p w:rsidR="00D37AEC" w:rsidRPr="00D37AEC" w:rsidRDefault="00D37AEC" w:rsidP="00D37A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color w:val="1D1D1F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D37AEC" w:rsidRPr="00D37AEC" w:rsidRDefault="00D37AEC" w:rsidP="00D37A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14:ligatures w14:val="none"/>
        </w:rPr>
      </w:pPr>
      <w:r w:rsidRPr="00D37AEC">
        <w:rPr>
          <w:rFonts w:ascii="Arial" w:eastAsia="Times New Roman" w:hAnsi="Arial" w:cs="Arial"/>
          <w:i/>
          <w:iCs/>
          <w:color w:val="1D1D1F"/>
          <w:kern w:val="0"/>
          <w:bdr w:val="single" w:sz="2" w:space="0" w:color="E3E3E3" w:frame="1"/>
          <w14:ligatures w14:val="none"/>
        </w:rPr>
        <w:t>This guide is based on Section 4010.2 of the Federal Reserve's BHC Supervision Manual. It is intended for educational and analytical purposes.</w:t>
      </w:r>
    </w:p>
    <w:p w:rsidR="00287CEB" w:rsidRDefault="00287CEB"/>
    <w:sectPr w:rsidR="00287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27F2"/>
    <w:multiLevelType w:val="multilevel"/>
    <w:tmpl w:val="49A2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47031"/>
    <w:multiLevelType w:val="multilevel"/>
    <w:tmpl w:val="9AFC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03F5B"/>
    <w:multiLevelType w:val="multilevel"/>
    <w:tmpl w:val="769E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833A1"/>
    <w:multiLevelType w:val="multilevel"/>
    <w:tmpl w:val="AF92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B054F"/>
    <w:multiLevelType w:val="multilevel"/>
    <w:tmpl w:val="88E4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A48F8"/>
    <w:multiLevelType w:val="multilevel"/>
    <w:tmpl w:val="19C2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26B79"/>
    <w:multiLevelType w:val="multilevel"/>
    <w:tmpl w:val="BC00C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527F18"/>
    <w:multiLevelType w:val="multilevel"/>
    <w:tmpl w:val="FAF2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D0805"/>
    <w:multiLevelType w:val="multilevel"/>
    <w:tmpl w:val="AA30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A17AD"/>
    <w:multiLevelType w:val="multilevel"/>
    <w:tmpl w:val="E876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B2240B"/>
    <w:multiLevelType w:val="multilevel"/>
    <w:tmpl w:val="E76C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B2818"/>
    <w:multiLevelType w:val="multilevel"/>
    <w:tmpl w:val="D7AA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C359E0"/>
    <w:multiLevelType w:val="multilevel"/>
    <w:tmpl w:val="45C4C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C6157A"/>
    <w:multiLevelType w:val="multilevel"/>
    <w:tmpl w:val="3F0C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644016"/>
    <w:multiLevelType w:val="multilevel"/>
    <w:tmpl w:val="827E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04C23"/>
    <w:multiLevelType w:val="multilevel"/>
    <w:tmpl w:val="379E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F27B88"/>
    <w:multiLevelType w:val="multilevel"/>
    <w:tmpl w:val="CA78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143608">
    <w:abstractNumId w:val="7"/>
  </w:num>
  <w:num w:numId="2" w16cid:durableId="472677381">
    <w:abstractNumId w:val="6"/>
  </w:num>
  <w:num w:numId="3" w16cid:durableId="664624616">
    <w:abstractNumId w:val="8"/>
  </w:num>
  <w:num w:numId="4" w16cid:durableId="1102922251">
    <w:abstractNumId w:val="13"/>
  </w:num>
  <w:num w:numId="5" w16cid:durableId="561257149">
    <w:abstractNumId w:val="14"/>
  </w:num>
  <w:num w:numId="6" w16cid:durableId="1019771858">
    <w:abstractNumId w:val="1"/>
  </w:num>
  <w:num w:numId="7" w16cid:durableId="537664997">
    <w:abstractNumId w:val="15"/>
  </w:num>
  <w:num w:numId="8" w16cid:durableId="1866753037">
    <w:abstractNumId w:val="3"/>
  </w:num>
  <w:num w:numId="9" w16cid:durableId="1762682993">
    <w:abstractNumId w:val="4"/>
  </w:num>
  <w:num w:numId="10" w16cid:durableId="1090200037">
    <w:abstractNumId w:val="5"/>
  </w:num>
  <w:num w:numId="11" w16cid:durableId="2109082862">
    <w:abstractNumId w:val="16"/>
  </w:num>
  <w:num w:numId="12" w16cid:durableId="2146505144">
    <w:abstractNumId w:val="10"/>
  </w:num>
  <w:num w:numId="13" w16cid:durableId="862589974">
    <w:abstractNumId w:val="0"/>
  </w:num>
  <w:num w:numId="14" w16cid:durableId="1486042727">
    <w:abstractNumId w:val="9"/>
  </w:num>
  <w:num w:numId="15" w16cid:durableId="360790006">
    <w:abstractNumId w:val="11"/>
  </w:num>
  <w:num w:numId="16" w16cid:durableId="1386023984">
    <w:abstractNumId w:val="2"/>
  </w:num>
  <w:num w:numId="17" w16cid:durableId="11191062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AEC"/>
    <w:rsid w:val="001D0BBA"/>
    <w:rsid w:val="00287CEB"/>
    <w:rsid w:val="005B5B62"/>
    <w:rsid w:val="00C537AE"/>
    <w:rsid w:val="00CE7275"/>
    <w:rsid w:val="00D3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623A22-FEDC-364C-BD48-AE4FD2A18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7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7A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7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A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A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7A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7A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37A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A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A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A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AEC"/>
    <w:rPr>
      <w:b/>
      <w:bCs/>
      <w:smallCaps/>
      <w:color w:val="2F5496" w:themeColor="accent1" w:themeShade="BF"/>
      <w:spacing w:val="5"/>
    </w:rPr>
  </w:style>
  <w:style w:type="character" w:customStyle="1" w:styleId="qwen-markdown-text">
    <w:name w:val="qwen-markdown-text"/>
    <w:basedOn w:val="DefaultParagraphFont"/>
    <w:rsid w:val="00D37A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1674</Words>
  <Characters>9542</Characters>
  <Application>Microsoft Office Word</Application>
  <DocSecurity>0</DocSecurity>
  <Lines>79</Lines>
  <Paragraphs>22</Paragraphs>
  <ScaleCrop>false</ScaleCrop>
  <Company/>
  <LinksUpToDate>false</LinksUpToDate>
  <CharactersWithSpaces>11194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</dc:creator>
  <cp:keywords/>
  <dc:description/>
  <cp:lastModifiedBy>John </cp:lastModifiedBy>
  <cp:revision>1</cp:revision>
  <dcterms:created xsi:type="dcterms:W3CDTF">2026-02-19T13:42:00Z</dcterms:created>
  <dcterms:modified xsi:type="dcterms:W3CDTF">2026-02-19T13:42:00Z</dcterms:modified>
</cp:coreProperties>
</file>