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BC5" w:rsidRPr="009B028E" w:rsidRDefault="005C3BC5" w:rsidP="00881CCE"/>
    <w:p w:rsidR="005C3BC5" w:rsidRPr="009B028E" w:rsidRDefault="005C3BC5" w:rsidP="00881CCE"/>
    <w:p w:rsidR="00DC51D1" w:rsidRPr="00671AB7" w:rsidRDefault="00DC51D1" w:rsidP="00DC51D1">
      <w:pPr>
        <w:rPr>
          <w:sz w:val="22"/>
          <w:szCs w:val="22"/>
        </w:rPr>
      </w:pPr>
      <w:r w:rsidRPr="007A5504">
        <w:rPr>
          <w:b/>
          <w:sz w:val="22"/>
          <w:szCs w:val="22"/>
        </w:rPr>
        <w:t>Date:</w:t>
      </w:r>
      <w:r w:rsidRPr="007A5504">
        <w:rPr>
          <w:sz w:val="22"/>
          <w:szCs w:val="22"/>
        </w:rPr>
        <w:tab/>
      </w:r>
      <w:r w:rsidRPr="007A5504">
        <w:rPr>
          <w:sz w:val="22"/>
          <w:szCs w:val="22"/>
        </w:rPr>
        <w:tab/>
      </w:r>
      <w:r w:rsidR="002A4F6B">
        <w:rPr>
          <w:sz w:val="22"/>
          <w:szCs w:val="22"/>
        </w:rPr>
        <w:t xml:space="preserve">May </w:t>
      </w:r>
      <w:r w:rsidR="00291A6E">
        <w:rPr>
          <w:sz w:val="22"/>
          <w:szCs w:val="22"/>
        </w:rPr>
        <w:t>12</w:t>
      </w:r>
      <w:r w:rsidR="002A4F6B">
        <w:rPr>
          <w:sz w:val="22"/>
          <w:szCs w:val="22"/>
        </w:rPr>
        <w:t>, 2014</w:t>
      </w:r>
    </w:p>
    <w:p w:rsidR="00DC51D1" w:rsidRPr="00671AB7" w:rsidRDefault="00DC51D1" w:rsidP="00DC51D1">
      <w:pPr>
        <w:rPr>
          <w:sz w:val="22"/>
          <w:szCs w:val="22"/>
        </w:rPr>
      </w:pPr>
    </w:p>
    <w:p w:rsidR="00DC51D1" w:rsidRPr="00671AB7" w:rsidRDefault="00DC51D1" w:rsidP="00DC51D1">
      <w:pPr>
        <w:rPr>
          <w:sz w:val="22"/>
          <w:szCs w:val="22"/>
        </w:rPr>
      </w:pPr>
      <w:r w:rsidRPr="00452062">
        <w:rPr>
          <w:b/>
          <w:sz w:val="22"/>
          <w:szCs w:val="22"/>
        </w:rPr>
        <w:t>Subject:</w:t>
      </w:r>
      <w:r>
        <w:rPr>
          <w:sz w:val="22"/>
          <w:szCs w:val="22"/>
        </w:rPr>
        <w:tab/>
      </w:r>
      <w:r w:rsidRPr="00671AB7">
        <w:rPr>
          <w:sz w:val="22"/>
          <w:szCs w:val="22"/>
        </w:rPr>
        <w:t>Request for Approval/Signature</w:t>
      </w:r>
    </w:p>
    <w:p w:rsidR="00DC51D1" w:rsidRPr="00671AB7" w:rsidRDefault="00DC51D1" w:rsidP="00DC51D1">
      <w:pPr>
        <w:rPr>
          <w:sz w:val="22"/>
          <w:szCs w:val="22"/>
        </w:rPr>
      </w:pPr>
      <w:bookmarkStart w:id="0" w:name="_GoBack"/>
      <w:bookmarkEnd w:id="0"/>
    </w:p>
    <w:p w:rsidR="00DC51D1" w:rsidRPr="00671AB7" w:rsidRDefault="00DC51D1" w:rsidP="00DC51D1">
      <w:pPr>
        <w:rPr>
          <w:sz w:val="22"/>
          <w:szCs w:val="22"/>
        </w:rPr>
      </w:pPr>
      <w:r w:rsidRPr="00452062">
        <w:rPr>
          <w:b/>
          <w:sz w:val="22"/>
          <w:szCs w:val="22"/>
        </w:rPr>
        <w:t>To:</w:t>
      </w:r>
      <w:r>
        <w:rPr>
          <w:sz w:val="22"/>
          <w:szCs w:val="22"/>
        </w:rPr>
        <w:tab/>
      </w:r>
      <w:r>
        <w:rPr>
          <w:sz w:val="22"/>
          <w:szCs w:val="22"/>
        </w:rPr>
        <w:tab/>
        <w:t>Jim Ritzman, P.E.</w:t>
      </w:r>
    </w:p>
    <w:p w:rsidR="00DC51D1" w:rsidRPr="00671AB7" w:rsidRDefault="00DC51D1" w:rsidP="00DC51D1">
      <w:pPr>
        <w:ind w:left="720" w:firstLine="720"/>
        <w:rPr>
          <w:sz w:val="22"/>
          <w:szCs w:val="22"/>
        </w:rPr>
      </w:pPr>
      <w:r w:rsidRPr="00671AB7">
        <w:rPr>
          <w:sz w:val="22"/>
          <w:szCs w:val="22"/>
        </w:rPr>
        <w:t>Deputy Secretary for Planning</w:t>
      </w:r>
    </w:p>
    <w:p w:rsidR="00DC51D1" w:rsidRPr="00671AB7" w:rsidRDefault="00DC51D1" w:rsidP="00DC51D1">
      <w:pPr>
        <w:rPr>
          <w:sz w:val="22"/>
          <w:szCs w:val="22"/>
        </w:rPr>
      </w:pPr>
    </w:p>
    <w:p w:rsidR="00DC51D1" w:rsidRDefault="00DC51D1" w:rsidP="00DC51D1">
      <w:pPr>
        <w:rPr>
          <w:sz w:val="22"/>
          <w:szCs w:val="22"/>
        </w:rPr>
      </w:pPr>
      <w:r w:rsidRPr="00452062">
        <w:rPr>
          <w:b/>
          <w:sz w:val="22"/>
          <w:szCs w:val="22"/>
        </w:rPr>
        <w:t>From:</w:t>
      </w:r>
      <w:r>
        <w:rPr>
          <w:sz w:val="22"/>
          <w:szCs w:val="22"/>
        </w:rPr>
        <w:tab/>
      </w:r>
      <w:r>
        <w:rPr>
          <w:sz w:val="22"/>
          <w:szCs w:val="22"/>
        </w:rPr>
        <w:tab/>
        <w:t xml:space="preserve">Laine </w:t>
      </w:r>
      <w:r w:rsidRPr="0040102A">
        <w:rPr>
          <w:sz w:val="22"/>
          <w:szCs w:val="22"/>
        </w:rPr>
        <w:t>Heltebridle</w:t>
      </w:r>
      <w:r>
        <w:rPr>
          <w:sz w:val="22"/>
          <w:szCs w:val="22"/>
        </w:rPr>
        <w:t xml:space="preserve">, </w:t>
      </w:r>
      <w:r w:rsidR="00313216">
        <w:rPr>
          <w:sz w:val="22"/>
          <w:szCs w:val="22"/>
        </w:rPr>
        <w:t>B</w:t>
      </w:r>
      <w:r>
        <w:rPr>
          <w:sz w:val="22"/>
          <w:szCs w:val="22"/>
        </w:rPr>
        <w:t>ureau Director</w:t>
      </w:r>
    </w:p>
    <w:p w:rsidR="00DC51D1" w:rsidRPr="00671AB7" w:rsidRDefault="00DC51D1" w:rsidP="00DC51D1">
      <w:pPr>
        <w:rPr>
          <w:sz w:val="22"/>
          <w:szCs w:val="22"/>
        </w:rPr>
      </w:pPr>
      <w:r>
        <w:rPr>
          <w:sz w:val="22"/>
          <w:szCs w:val="22"/>
        </w:rPr>
        <w:tab/>
      </w:r>
      <w:r>
        <w:rPr>
          <w:sz w:val="22"/>
          <w:szCs w:val="22"/>
        </w:rPr>
        <w:tab/>
      </w:r>
      <w:r w:rsidRPr="00671AB7">
        <w:rPr>
          <w:sz w:val="22"/>
          <w:szCs w:val="22"/>
        </w:rPr>
        <w:t>Bureau of Planning and Research</w:t>
      </w:r>
    </w:p>
    <w:p w:rsidR="00DC51D1" w:rsidRPr="00671AB7" w:rsidRDefault="00DC51D1" w:rsidP="00DC51D1">
      <w:pPr>
        <w:rPr>
          <w:sz w:val="22"/>
          <w:szCs w:val="22"/>
        </w:rPr>
      </w:pPr>
    </w:p>
    <w:tbl>
      <w:tblPr>
        <w:tblStyle w:val="TableGrid"/>
        <w:tblW w:w="1008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CellMar>
          <w:top w:w="115" w:type="dxa"/>
          <w:left w:w="115" w:type="dxa"/>
          <w:bottom w:w="115" w:type="dxa"/>
          <w:right w:w="115" w:type="dxa"/>
        </w:tblCellMar>
        <w:tblLook w:val="01E0" w:firstRow="1" w:lastRow="1" w:firstColumn="1" w:lastColumn="1" w:noHBand="0" w:noVBand="0"/>
      </w:tblPr>
      <w:tblGrid>
        <w:gridCol w:w="5065"/>
        <w:gridCol w:w="5015"/>
      </w:tblGrid>
      <w:tr w:rsidR="00DC51D1" w:rsidRPr="00452062" w:rsidTr="00CA3FF5">
        <w:trPr>
          <w:jc w:val="center"/>
        </w:trPr>
        <w:tc>
          <w:tcPr>
            <w:tcW w:w="10080" w:type="dxa"/>
            <w:gridSpan w:val="2"/>
            <w:shd w:val="clear" w:color="auto" w:fill="C0C0C0"/>
          </w:tcPr>
          <w:p w:rsidR="00DC51D1" w:rsidRPr="00DF6A62" w:rsidRDefault="00DC51D1" w:rsidP="000B6C16">
            <w:pPr>
              <w:jc w:val="center"/>
              <w:rPr>
                <w:b/>
                <w:sz w:val="22"/>
                <w:szCs w:val="22"/>
              </w:rPr>
            </w:pPr>
            <w:r w:rsidRPr="00DF6A62">
              <w:rPr>
                <w:b/>
                <w:sz w:val="22"/>
                <w:szCs w:val="22"/>
              </w:rPr>
              <w:t xml:space="preserve">PennDOT/ </w:t>
            </w:r>
            <w:r w:rsidR="001B2546">
              <w:rPr>
                <w:b/>
                <w:sz w:val="22"/>
                <w:szCs w:val="22"/>
              </w:rPr>
              <w:t>Pennsylvania State University</w:t>
            </w:r>
            <w:r w:rsidR="001B2546" w:rsidRPr="00DF6A62">
              <w:rPr>
                <w:b/>
                <w:sz w:val="22"/>
                <w:szCs w:val="22"/>
              </w:rPr>
              <w:t xml:space="preserve"> </w:t>
            </w:r>
            <w:r w:rsidR="00313216">
              <w:rPr>
                <w:b/>
                <w:sz w:val="22"/>
                <w:szCs w:val="22"/>
              </w:rPr>
              <w:t xml:space="preserve">Master </w:t>
            </w:r>
            <w:r w:rsidRPr="00DF6A62">
              <w:rPr>
                <w:b/>
                <w:sz w:val="22"/>
                <w:szCs w:val="22"/>
              </w:rPr>
              <w:t xml:space="preserve">Agreement Contract No. </w:t>
            </w:r>
            <w:r w:rsidR="00313216">
              <w:rPr>
                <w:b/>
                <w:sz w:val="22"/>
                <w:szCs w:val="22"/>
              </w:rPr>
              <w:t>4400008014</w:t>
            </w:r>
          </w:p>
          <w:p w:rsidR="00DC51D1" w:rsidRPr="00452062" w:rsidRDefault="00291A6E" w:rsidP="00291A6E">
            <w:pPr>
              <w:jc w:val="center"/>
              <w:rPr>
                <w:b/>
                <w:sz w:val="22"/>
                <w:szCs w:val="22"/>
              </w:rPr>
            </w:pPr>
            <w:r w:rsidRPr="00291A6E">
              <w:rPr>
                <w:b/>
                <w:sz w:val="22"/>
                <w:szCs w:val="22"/>
              </w:rPr>
              <w:t>Best Practices for the Design, Evaluation and Quality Control of High Percentage RAP Mixes</w:t>
            </w:r>
            <w:r w:rsidR="00DC51D1" w:rsidRPr="00DF6A62">
              <w:rPr>
                <w:b/>
                <w:sz w:val="22"/>
                <w:szCs w:val="22"/>
              </w:rPr>
              <w:t xml:space="preserve">, Work Order PSU </w:t>
            </w:r>
            <w:r w:rsidR="000B6C16">
              <w:rPr>
                <w:b/>
                <w:sz w:val="22"/>
                <w:szCs w:val="22"/>
              </w:rPr>
              <w:t>0</w:t>
            </w:r>
            <w:r>
              <w:rPr>
                <w:b/>
                <w:sz w:val="22"/>
                <w:szCs w:val="22"/>
              </w:rPr>
              <w:t>10</w:t>
            </w:r>
          </w:p>
        </w:tc>
      </w:tr>
      <w:tr w:rsidR="00DC51D1" w:rsidRPr="00452062" w:rsidTr="00CA3FF5">
        <w:trPr>
          <w:jc w:val="center"/>
        </w:trPr>
        <w:tc>
          <w:tcPr>
            <w:tcW w:w="10080" w:type="dxa"/>
            <w:gridSpan w:val="2"/>
          </w:tcPr>
          <w:p w:rsidR="00313216" w:rsidRDefault="00DC51D1" w:rsidP="00313216">
            <w:pPr>
              <w:rPr>
                <w:sz w:val="22"/>
                <w:szCs w:val="22"/>
              </w:rPr>
            </w:pPr>
            <w:r>
              <w:rPr>
                <w:b/>
                <w:sz w:val="22"/>
                <w:szCs w:val="22"/>
              </w:rPr>
              <w:t>Technical Advisor</w:t>
            </w:r>
            <w:r w:rsidRPr="00F84890">
              <w:rPr>
                <w:b/>
                <w:sz w:val="22"/>
                <w:szCs w:val="22"/>
              </w:rPr>
              <w:t>:</w:t>
            </w:r>
            <w:r>
              <w:rPr>
                <w:b/>
                <w:sz w:val="22"/>
                <w:szCs w:val="22"/>
              </w:rPr>
              <w:t xml:space="preserve"> </w:t>
            </w:r>
            <w:r w:rsidR="002A4F6B">
              <w:rPr>
                <w:sz w:val="22"/>
                <w:szCs w:val="22"/>
              </w:rPr>
              <w:t>Tim Ramirez</w:t>
            </w:r>
            <w:r w:rsidR="00313216">
              <w:rPr>
                <w:sz w:val="22"/>
                <w:szCs w:val="22"/>
              </w:rPr>
              <w:t xml:space="preserve">, </w:t>
            </w:r>
            <w:r w:rsidR="00313216" w:rsidRPr="009731FB">
              <w:rPr>
                <w:sz w:val="22"/>
                <w:szCs w:val="22"/>
              </w:rPr>
              <w:t xml:space="preserve">Bureau of </w:t>
            </w:r>
            <w:r w:rsidR="009731FB" w:rsidRPr="009731FB">
              <w:rPr>
                <w:sz w:val="22"/>
                <w:szCs w:val="22"/>
              </w:rPr>
              <w:t>Project</w:t>
            </w:r>
            <w:r w:rsidR="009731FB">
              <w:rPr>
                <w:sz w:val="22"/>
                <w:szCs w:val="22"/>
              </w:rPr>
              <w:t xml:space="preserve"> Delivery</w:t>
            </w:r>
          </w:p>
          <w:p w:rsidR="003B4452" w:rsidRPr="00452062" w:rsidRDefault="00DC51D1" w:rsidP="00313216">
            <w:pPr>
              <w:rPr>
                <w:sz w:val="22"/>
                <w:szCs w:val="22"/>
              </w:rPr>
            </w:pPr>
            <w:r w:rsidRPr="000B6C16">
              <w:rPr>
                <w:b/>
                <w:sz w:val="22"/>
                <w:szCs w:val="22"/>
              </w:rPr>
              <w:t xml:space="preserve">Project Manager: </w:t>
            </w:r>
            <w:r w:rsidR="00313216">
              <w:rPr>
                <w:sz w:val="22"/>
                <w:szCs w:val="22"/>
              </w:rPr>
              <w:t>Heather Heslop, Bureau of Planning and Research</w:t>
            </w:r>
          </w:p>
        </w:tc>
      </w:tr>
      <w:tr w:rsidR="00DC51D1" w:rsidRPr="00452062" w:rsidTr="00CA3FF5">
        <w:trPr>
          <w:jc w:val="center"/>
        </w:trPr>
        <w:tc>
          <w:tcPr>
            <w:tcW w:w="5065" w:type="dxa"/>
          </w:tcPr>
          <w:p w:rsidR="00DC51D1" w:rsidRDefault="00DC51D1" w:rsidP="000B6C16">
            <w:pPr>
              <w:rPr>
                <w:sz w:val="22"/>
                <w:szCs w:val="22"/>
              </w:rPr>
            </w:pPr>
            <w:r w:rsidRPr="00452062">
              <w:rPr>
                <w:b/>
                <w:sz w:val="22"/>
                <w:szCs w:val="22"/>
              </w:rPr>
              <w:t xml:space="preserve">Estimated Budget for </w:t>
            </w:r>
            <w:r>
              <w:rPr>
                <w:b/>
                <w:sz w:val="22"/>
                <w:szCs w:val="22"/>
              </w:rPr>
              <w:t>Work Order</w:t>
            </w:r>
            <w:r w:rsidRPr="00452062">
              <w:rPr>
                <w:b/>
                <w:sz w:val="22"/>
                <w:szCs w:val="22"/>
              </w:rPr>
              <w:t>:</w:t>
            </w:r>
            <w:r w:rsidRPr="00452062">
              <w:rPr>
                <w:sz w:val="22"/>
                <w:szCs w:val="22"/>
              </w:rPr>
              <w:t xml:space="preserve">   </w:t>
            </w:r>
          </w:p>
          <w:p w:rsidR="00DC51D1" w:rsidRPr="00CA3FF5" w:rsidRDefault="00DC51D1" w:rsidP="002A4F6B">
            <w:pPr>
              <w:rPr>
                <w:sz w:val="22"/>
                <w:szCs w:val="22"/>
                <w:highlight w:val="yellow"/>
              </w:rPr>
            </w:pPr>
            <w:bookmarkStart w:id="1" w:name="OLE_LINK1"/>
            <w:r w:rsidRPr="006F5581">
              <w:rPr>
                <w:sz w:val="22"/>
                <w:szCs w:val="22"/>
              </w:rPr>
              <w:t xml:space="preserve">Total Project Cost: </w:t>
            </w:r>
            <w:r w:rsidRPr="000B6C16">
              <w:rPr>
                <w:sz w:val="22"/>
                <w:szCs w:val="22"/>
              </w:rPr>
              <w:t>$</w:t>
            </w:r>
            <w:bookmarkEnd w:id="1"/>
            <w:r w:rsidR="00313216" w:rsidRPr="00313216">
              <w:rPr>
                <w:sz w:val="22"/>
                <w:szCs w:val="22"/>
              </w:rPr>
              <w:t>5</w:t>
            </w:r>
            <w:r w:rsidR="002A4F6B">
              <w:rPr>
                <w:sz w:val="22"/>
                <w:szCs w:val="22"/>
              </w:rPr>
              <w:t>5,694</w:t>
            </w:r>
          </w:p>
        </w:tc>
        <w:tc>
          <w:tcPr>
            <w:tcW w:w="5015" w:type="dxa"/>
          </w:tcPr>
          <w:p w:rsidR="00DC51D1" w:rsidRPr="00677AC8" w:rsidRDefault="00DC51D1" w:rsidP="002A4F6B">
            <w:pPr>
              <w:rPr>
                <w:sz w:val="22"/>
                <w:szCs w:val="22"/>
              </w:rPr>
            </w:pPr>
            <w:r>
              <w:rPr>
                <w:b/>
                <w:sz w:val="22"/>
                <w:szCs w:val="22"/>
              </w:rPr>
              <w:t xml:space="preserve">Project Duration: </w:t>
            </w:r>
            <w:r w:rsidR="002A4F6B">
              <w:rPr>
                <w:sz w:val="22"/>
                <w:szCs w:val="22"/>
              </w:rPr>
              <w:t>12</w:t>
            </w:r>
            <w:r>
              <w:rPr>
                <w:sz w:val="22"/>
                <w:szCs w:val="22"/>
              </w:rPr>
              <w:t xml:space="preserve"> Months</w:t>
            </w:r>
          </w:p>
        </w:tc>
      </w:tr>
      <w:tr w:rsidR="00DC51D1" w:rsidRPr="00452062" w:rsidTr="00CA3FF5">
        <w:trPr>
          <w:jc w:val="center"/>
        </w:trPr>
        <w:tc>
          <w:tcPr>
            <w:tcW w:w="5065" w:type="dxa"/>
          </w:tcPr>
          <w:p w:rsidR="00DC51D1" w:rsidRDefault="00DC51D1" w:rsidP="000B6C16">
            <w:pPr>
              <w:rPr>
                <w:sz w:val="22"/>
                <w:szCs w:val="22"/>
              </w:rPr>
            </w:pPr>
            <w:r w:rsidRPr="00452062">
              <w:rPr>
                <w:b/>
                <w:sz w:val="22"/>
                <w:szCs w:val="22"/>
              </w:rPr>
              <w:t>Funding Org:</w:t>
            </w:r>
            <w:r w:rsidRPr="00452062">
              <w:rPr>
                <w:sz w:val="22"/>
                <w:szCs w:val="22"/>
              </w:rPr>
              <w:t xml:space="preserve">  </w:t>
            </w:r>
          </w:p>
          <w:p w:rsidR="00DC51D1" w:rsidRPr="00452062" w:rsidRDefault="00741980" w:rsidP="004D36AF">
            <w:pPr>
              <w:rPr>
                <w:sz w:val="22"/>
                <w:szCs w:val="22"/>
              </w:rPr>
            </w:pPr>
            <w:r>
              <w:rPr>
                <w:sz w:val="22"/>
                <w:szCs w:val="22"/>
              </w:rPr>
              <w:t>Bureau of Planning and Research</w:t>
            </w:r>
          </w:p>
        </w:tc>
        <w:tc>
          <w:tcPr>
            <w:tcW w:w="5015" w:type="dxa"/>
            <w:shd w:val="clear" w:color="auto" w:fill="C0C0C0"/>
          </w:tcPr>
          <w:p w:rsidR="00DC51D1" w:rsidRDefault="00DC51D1" w:rsidP="000B6C16">
            <w:pPr>
              <w:rPr>
                <w:b/>
                <w:sz w:val="22"/>
                <w:szCs w:val="22"/>
              </w:rPr>
            </w:pPr>
            <w:r w:rsidRPr="00452062">
              <w:rPr>
                <w:b/>
                <w:sz w:val="22"/>
                <w:szCs w:val="22"/>
              </w:rPr>
              <w:t>Funding Availability Review:</w:t>
            </w:r>
          </w:p>
          <w:p w:rsidR="00DC51D1" w:rsidRDefault="00DC51D1" w:rsidP="000B6C16">
            <w:pPr>
              <w:rPr>
                <w:b/>
                <w:sz w:val="22"/>
                <w:szCs w:val="22"/>
              </w:rPr>
            </w:pPr>
          </w:p>
          <w:p w:rsidR="00DC51D1" w:rsidRDefault="00DC51D1" w:rsidP="000B6C16">
            <w:pPr>
              <w:rPr>
                <w:b/>
                <w:sz w:val="22"/>
                <w:szCs w:val="22"/>
              </w:rPr>
            </w:pPr>
            <w:r>
              <w:rPr>
                <w:sz w:val="22"/>
                <w:szCs w:val="22"/>
              </w:rPr>
              <w:t xml:space="preserve">     </w:t>
            </w:r>
            <w:r w:rsidRPr="00452062">
              <w:rPr>
                <w:sz w:val="22"/>
                <w:szCs w:val="22"/>
              </w:rPr>
              <w:t>____________________________</w:t>
            </w:r>
          </w:p>
          <w:p w:rsidR="00DC51D1" w:rsidRPr="007E16CF" w:rsidRDefault="00DC51D1" w:rsidP="00313216">
            <w:pPr>
              <w:rPr>
                <w:b/>
                <w:sz w:val="22"/>
                <w:szCs w:val="22"/>
              </w:rPr>
            </w:pPr>
            <w:r>
              <w:rPr>
                <w:sz w:val="22"/>
                <w:szCs w:val="22"/>
              </w:rPr>
              <w:t xml:space="preserve">     </w:t>
            </w:r>
            <w:r w:rsidR="00313216">
              <w:rPr>
                <w:sz w:val="22"/>
                <w:szCs w:val="22"/>
              </w:rPr>
              <w:t>Shelley Scott</w:t>
            </w:r>
          </w:p>
        </w:tc>
      </w:tr>
      <w:tr w:rsidR="00DC51D1" w:rsidRPr="00452062" w:rsidTr="00CA3FF5">
        <w:trPr>
          <w:jc w:val="center"/>
        </w:trPr>
        <w:tc>
          <w:tcPr>
            <w:tcW w:w="10080" w:type="dxa"/>
            <w:gridSpan w:val="2"/>
          </w:tcPr>
          <w:p w:rsidR="002235AA" w:rsidRDefault="00DC51D1" w:rsidP="002235AA">
            <w:pPr>
              <w:contextualSpacing/>
              <w:jc w:val="both"/>
              <w:rPr>
                <w:b/>
                <w:sz w:val="22"/>
                <w:szCs w:val="22"/>
              </w:rPr>
            </w:pPr>
            <w:r w:rsidRPr="00452062">
              <w:rPr>
                <w:b/>
                <w:sz w:val="22"/>
                <w:szCs w:val="22"/>
              </w:rPr>
              <w:t xml:space="preserve">Purpose: </w:t>
            </w:r>
          </w:p>
          <w:p w:rsidR="009731FB" w:rsidRDefault="009731FB" w:rsidP="002235AA">
            <w:pPr>
              <w:contextualSpacing/>
              <w:jc w:val="both"/>
              <w:rPr>
                <w:b/>
                <w:sz w:val="22"/>
                <w:szCs w:val="22"/>
              </w:rPr>
            </w:pPr>
          </w:p>
          <w:sdt>
            <w:sdtPr>
              <w:rPr>
                <w:rFonts w:eastAsiaTheme="minorHAnsi" w:cstheme="minorBidi"/>
                <w:szCs w:val="22"/>
              </w:rPr>
              <w:alias w:val="Objective"/>
              <w:tag w:val="Objective"/>
              <w:id w:val="63745563"/>
              <w:placeholder>
                <w:docPart w:val="964753079B2C411498337EDD06A7F9D7"/>
              </w:placeholder>
            </w:sdtPr>
            <w:sdtEndPr>
              <w:rPr>
                <w:rFonts w:asciiTheme="minorHAnsi" w:eastAsia="Times New Roman" w:hAnsiTheme="minorHAnsi" w:cs="Times New Roman"/>
                <w:sz w:val="22"/>
                <w:szCs w:val="24"/>
              </w:rPr>
            </w:sdtEndPr>
            <w:sdtContent>
              <w:p w:rsidR="009731FB" w:rsidRPr="009731FB" w:rsidRDefault="009731FB" w:rsidP="009731FB">
                <w:pPr>
                  <w:widowControl w:val="0"/>
                  <w:contextualSpacing/>
                </w:pPr>
                <w:r w:rsidRPr="009731FB">
                  <w:rPr>
                    <w:rFonts w:eastAsiaTheme="minorHAnsi" w:cstheme="minorBidi"/>
                    <w:szCs w:val="22"/>
                  </w:rPr>
                  <w:t>The purpose of this project is to propose specific changes to PennDOT documents and procedures in order to implement best practices for the design, evaluation, and quality control of “high” RAP asphalt pavement mixtures in Pennsylvania.</w:t>
                </w:r>
              </w:p>
            </w:sdtContent>
          </w:sdt>
          <w:p w:rsidR="00DC51D1" w:rsidRPr="003518A1" w:rsidRDefault="00DC51D1" w:rsidP="000B6C16">
            <w:pPr>
              <w:rPr>
                <w:sz w:val="22"/>
                <w:szCs w:val="22"/>
              </w:rPr>
            </w:pPr>
          </w:p>
        </w:tc>
      </w:tr>
      <w:tr w:rsidR="00DC51D1" w:rsidRPr="00671AB7" w:rsidTr="00CA3FF5">
        <w:trPr>
          <w:jc w:val="center"/>
        </w:trPr>
        <w:tc>
          <w:tcPr>
            <w:tcW w:w="10080" w:type="dxa"/>
            <w:gridSpan w:val="2"/>
          </w:tcPr>
          <w:p w:rsidR="00DC51D1" w:rsidRPr="007C7269" w:rsidRDefault="00DC51D1" w:rsidP="000B6C16">
            <w:pPr>
              <w:rPr>
                <w:sz w:val="22"/>
                <w:szCs w:val="22"/>
              </w:rPr>
            </w:pPr>
            <w:r w:rsidRPr="007C7269">
              <w:rPr>
                <w:sz w:val="22"/>
                <w:szCs w:val="22"/>
              </w:rPr>
              <w:t>It is my professional opinion that this project is ready for your review and signature.  Therefore, the Bureau of Planning and Research is requesting your approval to execute this work order.</w:t>
            </w:r>
            <w:r w:rsidR="007C7269" w:rsidRPr="007C7269">
              <w:rPr>
                <w:sz w:val="22"/>
                <w:szCs w:val="22"/>
              </w:rPr>
              <w:t xml:space="preserve">  Please sign and date the </w:t>
            </w:r>
            <w:r w:rsidRPr="007C7269">
              <w:rPr>
                <w:sz w:val="22"/>
                <w:szCs w:val="22"/>
              </w:rPr>
              <w:t xml:space="preserve">attached work orders.  </w:t>
            </w:r>
          </w:p>
        </w:tc>
      </w:tr>
    </w:tbl>
    <w:p w:rsidR="00DC51D1" w:rsidRDefault="00DC51D1" w:rsidP="00DC51D1">
      <w:pPr>
        <w:rPr>
          <w:sz w:val="22"/>
          <w:szCs w:val="22"/>
        </w:rPr>
      </w:pPr>
    </w:p>
    <w:p w:rsidR="00DC51D1" w:rsidRPr="007C7269" w:rsidRDefault="00DC51D1" w:rsidP="00741980">
      <w:pPr>
        <w:ind w:left="2160" w:firstLine="720"/>
        <w:rPr>
          <w:sz w:val="22"/>
          <w:szCs w:val="22"/>
        </w:rPr>
      </w:pPr>
      <w:r w:rsidRPr="007C7269">
        <w:rPr>
          <w:b/>
          <w:sz w:val="22"/>
          <w:szCs w:val="22"/>
        </w:rPr>
        <w:t>Please Return To:</w:t>
      </w:r>
      <w:r w:rsidRPr="007C7269">
        <w:rPr>
          <w:sz w:val="22"/>
          <w:szCs w:val="22"/>
        </w:rPr>
        <w:tab/>
      </w:r>
      <w:r w:rsidR="00A645E1">
        <w:rPr>
          <w:sz w:val="22"/>
          <w:szCs w:val="22"/>
        </w:rPr>
        <w:t>Heather Heslop</w:t>
      </w:r>
      <w:r w:rsidR="00741980">
        <w:rPr>
          <w:sz w:val="22"/>
          <w:szCs w:val="22"/>
        </w:rPr>
        <w:t xml:space="preserve"> - 214-9508</w:t>
      </w:r>
    </w:p>
    <w:p w:rsidR="00DC51D1" w:rsidRDefault="00DC51D1" w:rsidP="00741980">
      <w:pPr>
        <w:ind w:left="4320" w:firstLine="720"/>
        <w:rPr>
          <w:sz w:val="22"/>
          <w:szCs w:val="22"/>
        </w:rPr>
      </w:pPr>
      <w:r w:rsidRPr="007C7269">
        <w:rPr>
          <w:sz w:val="22"/>
          <w:szCs w:val="22"/>
        </w:rPr>
        <w:t>Research Division – 6th Floor East</w:t>
      </w:r>
    </w:p>
    <w:p w:rsidR="00E81D2C" w:rsidRPr="003D0939" w:rsidRDefault="00E81D2C" w:rsidP="00DC51D1">
      <w:pPr>
        <w:tabs>
          <w:tab w:val="left" w:pos="1440"/>
        </w:tabs>
        <w:rPr>
          <w:rFonts w:ascii="Verdana" w:hAnsi="Verdana"/>
        </w:rPr>
      </w:pPr>
    </w:p>
    <w:sectPr w:rsidR="00E81D2C" w:rsidRPr="003D0939" w:rsidSect="00881CCE">
      <w:headerReference w:type="default" r:id="rId8"/>
      <w:footerReference w:type="default" r:id="rId9"/>
      <w:headerReference w:type="first" r:id="rId10"/>
      <w:footerReference w:type="first" r:id="rId11"/>
      <w:pgSz w:w="12240" w:h="15840"/>
      <w:pgMar w:top="72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6C16" w:rsidRDefault="000B6C16">
      <w:r>
        <w:separator/>
      </w:r>
    </w:p>
  </w:endnote>
  <w:endnote w:type="continuationSeparator" w:id="0">
    <w:p w:rsidR="000B6C16" w:rsidRDefault="000B6C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16" w:rsidRPr="005C3BC5" w:rsidRDefault="000B6C16" w:rsidP="007538C7">
    <w:pPr>
      <w:pStyle w:val="Footer"/>
      <w:tabs>
        <w:tab w:val="clear" w:pos="4320"/>
        <w:tab w:val="clear" w:pos="8640"/>
        <w:tab w:val="center" w:pos="6120"/>
      </w:tabs>
      <w:rPr>
        <w:rFonts w:ascii="Verdana" w:hAnsi="Verdana"/>
        <w:color w:val="132356"/>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634B" w:rsidRPr="005801C5" w:rsidRDefault="00291A6E" w:rsidP="0040634B">
    <w:pPr>
      <w:pStyle w:val="Footer"/>
      <w:tabs>
        <w:tab w:val="clear" w:pos="4320"/>
        <w:tab w:val="clear" w:pos="8640"/>
        <w:tab w:val="center" w:pos="6120"/>
      </w:tabs>
      <w:jc w:val="center"/>
      <w:rPr>
        <w:rFonts w:ascii="Verdana" w:hAnsi="Verdana" w:cs="Arial"/>
        <w:color w:val="132356"/>
        <w:sz w:val="16"/>
        <w:szCs w:val="16"/>
      </w:rPr>
    </w:pPr>
    <w:r>
      <w:rPr>
        <w:rFonts w:ascii="Verdana" w:hAnsi="Verdana" w:cs="Arial"/>
        <w:color w:val="132356"/>
        <w:sz w:val="16"/>
        <w:szCs w:val="16"/>
      </w:rPr>
      <w:pict>
        <v:rect id="_x0000_i1025" style="width:468pt;height:.75pt" o:hralign="center" o:hrstd="t" o:hrnoshade="t" o:hr="t" fillcolor="#132356" stroked="f"/>
      </w:pict>
    </w:r>
  </w:p>
  <w:p w:rsidR="0040634B" w:rsidRPr="005801C5" w:rsidRDefault="0040634B" w:rsidP="0040634B">
    <w:pPr>
      <w:pStyle w:val="Footer"/>
      <w:tabs>
        <w:tab w:val="clear" w:pos="4320"/>
        <w:tab w:val="clear" w:pos="8640"/>
        <w:tab w:val="center" w:pos="6120"/>
      </w:tabs>
      <w:jc w:val="center"/>
      <w:rPr>
        <w:rFonts w:ascii="Verdana" w:hAnsi="Verdana" w:cs="Arial"/>
        <w:color w:val="132356"/>
        <w:sz w:val="16"/>
        <w:szCs w:val="16"/>
      </w:rPr>
    </w:pPr>
  </w:p>
  <w:p w:rsidR="000B6C16" w:rsidRPr="0040634B" w:rsidRDefault="0040634B" w:rsidP="0040634B">
    <w:pPr>
      <w:pStyle w:val="Footer"/>
      <w:tabs>
        <w:tab w:val="clear" w:pos="4320"/>
        <w:tab w:val="clear" w:pos="8640"/>
        <w:tab w:val="center" w:pos="6120"/>
      </w:tabs>
      <w:jc w:val="center"/>
      <w:rPr>
        <w:rFonts w:ascii="Verdana" w:hAnsi="Verdana" w:cs="Arial"/>
        <w:color w:val="132356"/>
        <w:sz w:val="16"/>
        <w:szCs w:val="16"/>
      </w:rPr>
    </w:pPr>
    <w:r w:rsidRPr="005801C5">
      <w:rPr>
        <w:rFonts w:ascii="Verdana" w:hAnsi="Verdana" w:cs="Arial"/>
        <w:color w:val="132356"/>
        <w:sz w:val="16"/>
        <w:szCs w:val="16"/>
      </w:rPr>
      <w:t>Bureau of Planning and Research | 400 North St, 6</w:t>
    </w:r>
    <w:r w:rsidRPr="005801C5">
      <w:rPr>
        <w:rFonts w:ascii="Verdana" w:hAnsi="Verdana" w:cs="Arial"/>
        <w:color w:val="132356"/>
        <w:sz w:val="16"/>
        <w:szCs w:val="16"/>
        <w:vertAlign w:val="superscript"/>
      </w:rPr>
      <w:t>th</w:t>
    </w:r>
    <w:r w:rsidRPr="005801C5">
      <w:rPr>
        <w:rFonts w:ascii="Verdana" w:hAnsi="Verdana" w:cs="Arial"/>
        <w:color w:val="132356"/>
        <w:sz w:val="16"/>
        <w:szCs w:val="16"/>
      </w:rPr>
      <w:t xml:space="preserve"> Floor East | Harrisburg, PA 17120 | </w:t>
    </w:r>
    <w:r w:rsidRPr="00313216">
      <w:rPr>
        <w:rFonts w:ascii="Verdana" w:hAnsi="Verdana" w:cs="Arial"/>
        <w:color w:val="132356"/>
        <w:sz w:val="16"/>
        <w:szCs w:val="16"/>
      </w:rPr>
      <w:t>717.</w:t>
    </w:r>
    <w:r w:rsidR="00741980">
      <w:rPr>
        <w:rFonts w:ascii="Verdana" w:hAnsi="Verdana" w:cs="Arial"/>
        <w:color w:val="132356"/>
        <w:sz w:val="16"/>
        <w:szCs w:val="16"/>
      </w:rPr>
      <w:t>787.5796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6C16" w:rsidRDefault="000B6C16">
      <w:r>
        <w:separator/>
      </w:r>
    </w:p>
  </w:footnote>
  <w:footnote w:type="continuationSeparator" w:id="0">
    <w:p w:rsidR="000B6C16" w:rsidRDefault="000B6C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16" w:rsidRPr="003F5447" w:rsidRDefault="000B6C16" w:rsidP="003F5447">
    <w:pPr>
      <w:pStyle w:val="Header"/>
    </w:pPr>
    <w:r>
      <w:t xml:space="preserve">Page </w:t>
    </w:r>
    <w:r w:rsidR="00AF6AA8">
      <w:rPr>
        <w:rStyle w:val="PageNumber"/>
      </w:rPr>
      <w:fldChar w:fldCharType="begin"/>
    </w:r>
    <w:r>
      <w:rPr>
        <w:rStyle w:val="PageNumber"/>
      </w:rPr>
      <w:instrText xml:space="preserve"> PAGE </w:instrText>
    </w:r>
    <w:r w:rsidR="00AF6AA8">
      <w:rPr>
        <w:rStyle w:val="PageNumber"/>
      </w:rPr>
      <w:fldChar w:fldCharType="separate"/>
    </w:r>
    <w:r>
      <w:rPr>
        <w:rStyle w:val="PageNumber"/>
        <w:noProof/>
      </w:rPr>
      <w:t>2</w:t>
    </w:r>
    <w:r w:rsidR="00AF6AA8">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6C16" w:rsidRPr="009B028E" w:rsidRDefault="000B6C16" w:rsidP="003F5447">
    <w:pPr>
      <w:pStyle w:val="Header"/>
      <w:spacing w:after="160"/>
      <w:rPr>
        <w:color w:val="9EA1BD"/>
        <w:sz w:val="14"/>
      </w:rPr>
    </w:pPr>
    <w:r w:rsidRPr="009B028E">
      <w:rPr>
        <w:rFonts w:ascii="Verdana" w:hAnsi="Verdana"/>
        <w:smallCaps/>
        <w:color w:val="9EA1BD"/>
        <w:sz w:val="14"/>
      </w:rPr>
      <w:t>OS-600 (</w:t>
    </w:r>
    <w:r>
      <w:rPr>
        <w:rFonts w:ascii="Verdana" w:hAnsi="Verdana"/>
        <w:smallCaps/>
        <w:color w:val="9EA1BD"/>
        <w:sz w:val="14"/>
      </w:rPr>
      <w:t>11</w:t>
    </w:r>
    <w:r w:rsidRPr="009B028E">
      <w:rPr>
        <w:rFonts w:ascii="Verdana" w:hAnsi="Verdana"/>
        <w:smallCaps/>
        <w:color w:val="9EA1BD"/>
        <w:sz w:val="14"/>
      </w:rPr>
      <w:t xml:space="preserve">-08) </w:t>
    </w:r>
  </w:p>
  <w:p w:rsidR="000B6C16" w:rsidRPr="009B028E" w:rsidRDefault="00291A6E" w:rsidP="003F5447">
    <w:pPr>
      <w:pStyle w:val="Header"/>
      <w:rPr>
        <w:rFonts w:ascii="Verdana" w:hAnsi="Verdana"/>
        <w:smallCaps/>
        <w:color w:val="99CCFF"/>
        <w:sz w:val="14"/>
      </w:rPr>
    </w:pPr>
    <w:r>
      <w:rPr>
        <w:rFonts w:ascii="Verdana" w:hAnsi="Verdana"/>
        <w:smallCaps/>
        <w:color w:val="9EA1BD"/>
        <w:sz w:val="14"/>
        <w:szCs w:val="20"/>
      </w:rPr>
      <w:pict>
        <v:shapetype id="_x0000_t202" coordsize="21600,21600" o:spt="202" path="m,l,21600r21600,l21600,xe">
          <v:stroke joinstyle="miter"/>
          <v:path gradientshapeok="t" o:connecttype="rect"/>
        </v:shapetype>
        <v:shape id="_x0000_s2063" type="#_x0000_t202" style="position:absolute;margin-left:310.5pt;margin-top:15.75pt;width:153pt;height:36pt;z-index:251657216" stroked="f" strokecolor="#132356">
          <v:textbox style="mso-next-textbox:#_x0000_s2063">
            <w:txbxContent>
              <w:p w:rsidR="000B6C16" w:rsidRPr="0004088C" w:rsidRDefault="000B6C16" w:rsidP="003F5447">
                <w:pPr>
                  <w:jc w:val="right"/>
                  <w:rPr>
                    <w:rFonts w:ascii="Verdana" w:hAnsi="Verdana"/>
                    <w:b/>
                    <w:color w:val="132356"/>
                    <w:sz w:val="48"/>
                  </w:rPr>
                </w:pPr>
                <w:r w:rsidRPr="0004088C">
                  <w:rPr>
                    <w:rFonts w:ascii="Verdana" w:hAnsi="Verdana"/>
                    <w:b/>
                    <w:color w:val="132356"/>
                    <w:sz w:val="48"/>
                  </w:rPr>
                  <w:t>MEMO</w:t>
                </w:r>
              </w:p>
            </w:txbxContent>
          </v:textbox>
        </v:shape>
      </w:pict>
    </w:r>
    <w:r w:rsidR="000B6C16">
      <w:rPr>
        <w:noProof/>
      </w:rPr>
      <w:drawing>
        <wp:inline distT="0" distB="0" distL="0" distR="0">
          <wp:extent cx="2514600" cy="533400"/>
          <wp:effectExtent l="19050" t="0" r="0" b="0"/>
          <wp:docPr id="1" name="Picture 1" descr="2008PennDOT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8PennDOT281"/>
                  <pic:cNvPicPr>
                    <a:picLocks noChangeAspect="1" noChangeArrowheads="1"/>
                  </pic:cNvPicPr>
                </pic:nvPicPr>
                <pic:blipFill>
                  <a:blip r:embed="rId1"/>
                  <a:srcRect/>
                  <a:stretch>
                    <a:fillRect/>
                  </a:stretch>
                </pic:blipFill>
                <pic:spPr bwMode="auto">
                  <a:xfrm>
                    <a:off x="0" y="0"/>
                    <a:ext cx="2514600" cy="533400"/>
                  </a:xfrm>
                  <a:prstGeom prst="rect">
                    <a:avLst/>
                  </a:prstGeom>
                  <a:noFill/>
                  <a:ln w="9525">
                    <a:noFill/>
                    <a:miter lim="800000"/>
                    <a:headEnd/>
                    <a:tailEnd/>
                  </a:ln>
                </pic:spPr>
              </pic:pic>
            </a:graphicData>
          </a:graphic>
        </wp:inline>
      </w:drawing>
    </w:r>
  </w:p>
  <w:p w:rsidR="000B6C16" w:rsidRPr="003F5447" w:rsidRDefault="000B6C16" w:rsidP="003F5447">
    <w:pPr>
      <w:pStyle w:val="Header"/>
      <w:ind w:left="1037"/>
      <w:rPr>
        <w:color w:val="9EA1BD"/>
        <w:sz w:val="14"/>
      </w:rPr>
    </w:pPr>
    <w:r w:rsidRPr="009B028E">
      <w:rPr>
        <w:rFonts w:ascii="Verdana" w:hAnsi="Verdana"/>
        <w:color w:val="9EA1BD"/>
        <w:sz w:val="14"/>
      </w:rPr>
      <w:t xml:space="preserve">www.dot.state.pa.us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FB8E58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66">
      <o:colormru v:ext="edit" colors="#cfc1a5,#132356"/>
      <o:colormenu v:ext="edit" strokecolor="none"/>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C46BA"/>
    <w:rsid w:val="00037EC7"/>
    <w:rsid w:val="000B6C16"/>
    <w:rsid w:val="000E1EE2"/>
    <w:rsid w:val="001A77D3"/>
    <w:rsid w:val="001B2546"/>
    <w:rsid w:val="001D7F4F"/>
    <w:rsid w:val="001F0AD7"/>
    <w:rsid w:val="002235AA"/>
    <w:rsid w:val="00291A6E"/>
    <w:rsid w:val="002A4F6B"/>
    <w:rsid w:val="002F17E8"/>
    <w:rsid w:val="00304DE8"/>
    <w:rsid w:val="00313216"/>
    <w:rsid w:val="00392A7B"/>
    <w:rsid w:val="003B4452"/>
    <w:rsid w:val="003D0939"/>
    <w:rsid w:val="003F5447"/>
    <w:rsid w:val="0040634B"/>
    <w:rsid w:val="00424CE6"/>
    <w:rsid w:val="004D36AF"/>
    <w:rsid w:val="0052009B"/>
    <w:rsid w:val="00562361"/>
    <w:rsid w:val="00566C69"/>
    <w:rsid w:val="00592466"/>
    <w:rsid w:val="005C3BC5"/>
    <w:rsid w:val="006448E1"/>
    <w:rsid w:val="006D3028"/>
    <w:rsid w:val="006D63A3"/>
    <w:rsid w:val="006F310D"/>
    <w:rsid w:val="006F5581"/>
    <w:rsid w:val="007202A5"/>
    <w:rsid w:val="00741980"/>
    <w:rsid w:val="007538C7"/>
    <w:rsid w:val="00762D97"/>
    <w:rsid w:val="007C46BA"/>
    <w:rsid w:val="007C7269"/>
    <w:rsid w:val="007E5BC5"/>
    <w:rsid w:val="008415DA"/>
    <w:rsid w:val="00881CCE"/>
    <w:rsid w:val="008A6118"/>
    <w:rsid w:val="009731FB"/>
    <w:rsid w:val="00A645E1"/>
    <w:rsid w:val="00AF6AA8"/>
    <w:rsid w:val="00B77C40"/>
    <w:rsid w:val="00CA3FF5"/>
    <w:rsid w:val="00D049A0"/>
    <w:rsid w:val="00D92899"/>
    <w:rsid w:val="00DC51D1"/>
    <w:rsid w:val="00E57F10"/>
    <w:rsid w:val="00E70EDC"/>
    <w:rsid w:val="00E81D2C"/>
    <w:rsid w:val="00F72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6">
      <o:colormru v:ext="edit" colors="#cfc1a5,#132356"/>
      <o:colormenu v:ext="edit" stroke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51D1"/>
    <w:rPr>
      <w:sz w:val="24"/>
      <w:szCs w:val="24"/>
    </w:rPr>
  </w:style>
  <w:style w:type="paragraph" w:styleId="Heading1">
    <w:name w:val="heading 1"/>
    <w:basedOn w:val="Normal"/>
    <w:next w:val="Normal"/>
    <w:qFormat/>
    <w:rsid w:val="001F1CB3"/>
    <w:pPr>
      <w:keepNext/>
      <w:spacing w:before="240" w:after="60"/>
      <w:outlineLvl w:val="0"/>
    </w:pPr>
    <w:rPr>
      <w:rFonts w:ascii="Arial" w:hAnsi="Arial"/>
      <w:b/>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F7E90"/>
    <w:pPr>
      <w:tabs>
        <w:tab w:val="center" w:pos="4320"/>
        <w:tab w:val="right" w:pos="8640"/>
      </w:tabs>
    </w:pPr>
  </w:style>
  <w:style w:type="paragraph" w:styleId="Footer">
    <w:name w:val="footer"/>
    <w:basedOn w:val="Normal"/>
    <w:rsid w:val="009F7E90"/>
    <w:pPr>
      <w:tabs>
        <w:tab w:val="center" w:pos="4320"/>
        <w:tab w:val="right" w:pos="8640"/>
      </w:tabs>
    </w:pPr>
  </w:style>
  <w:style w:type="character" w:styleId="Hyperlink">
    <w:name w:val="Hyperlink"/>
    <w:basedOn w:val="DefaultParagraphFont"/>
    <w:rsid w:val="00B75519"/>
    <w:rPr>
      <w:color w:val="0000FF"/>
      <w:u w:val="single"/>
    </w:rPr>
  </w:style>
  <w:style w:type="paragraph" w:styleId="BalloonText">
    <w:name w:val="Balloon Text"/>
    <w:basedOn w:val="Normal"/>
    <w:semiHidden/>
    <w:rsid w:val="00156CFB"/>
    <w:rPr>
      <w:rFonts w:ascii="Tahoma" w:hAnsi="Tahoma" w:cs="Tahoma"/>
      <w:sz w:val="16"/>
      <w:szCs w:val="16"/>
    </w:rPr>
  </w:style>
  <w:style w:type="paragraph" w:styleId="ListBullet">
    <w:name w:val="List Bullet"/>
    <w:basedOn w:val="Normal"/>
    <w:autoRedefine/>
    <w:rsid w:val="0004088C"/>
    <w:pPr>
      <w:numPr>
        <w:numId w:val="1"/>
      </w:numPr>
    </w:pPr>
  </w:style>
  <w:style w:type="character" w:styleId="PageNumber">
    <w:name w:val="page number"/>
    <w:basedOn w:val="DefaultParagraphFont"/>
    <w:rsid w:val="003F5447"/>
  </w:style>
  <w:style w:type="table" w:styleId="TableGrid">
    <w:name w:val="Table Grid"/>
    <w:basedOn w:val="TableNormal"/>
    <w:rsid w:val="007C46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NR12BF">
    <w:name w:val="TNR 12 BF"/>
    <w:basedOn w:val="DefaultParagraphFont"/>
    <w:uiPriority w:val="1"/>
    <w:qFormat/>
    <w:rsid w:val="002235AA"/>
    <w:rPr>
      <w:rFonts w:ascii="Times New Roman" w:hAnsi="Times New Roman" w:cs="Times New Roman" w:hint="default"/>
      <w:color w:val="auto"/>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5042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64753079B2C411498337EDD06A7F9D7"/>
        <w:category>
          <w:name w:val="General"/>
          <w:gallery w:val="placeholder"/>
        </w:category>
        <w:types>
          <w:type w:val="bbPlcHdr"/>
        </w:types>
        <w:behaviors>
          <w:behavior w:val="content"/>
        </w:behaviors>
        <w:guid w:val="{85E230FE-3AFE-4B6E-8336-8B457CD7594E}"/>
      </w:docPartPr>
      <w:docPartBody>
        <w:p w:rsidR="009219B2" w:rsidRDefault="00197C45" w:rsidP="00197C45">
          <w:pPr>
            <w:pStyle w:val="964753079B2C411498337EDD06A7F9D7"/>
          </w:pPr>
          <w:r>
            <w:rPr>
              <w:rStyle w:val="PlaceholderText"/>
            </w:rPr>
            <w:t>Click here to enter objective. “This project is 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7C45"/>
    <w:rsid w:val="00197C45"/>
    <w:rsid w:val="009219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C45"/>
    <w:rPr>
      <w:color w:val="808080"/>
    </w:rPr>
  </w:style>
  <w:style w:type="paragraph" w:customStyle="1" w:styleId="964753079B2C411498337EDD06A7F9D7">
    <w:name w:val="964753079B2C411498337EDD06A7F9D7"/>
    <w:rsid w:val="00197C4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7C45"/>
    <w:rPr>
      <w:color w:val="808080"/>
    </w:rPr>
  </w:style>
  <w:style w:type="paragraph" w:customStyle="1" w:styleId="964753079B2C411498337EDD06A7F9D7">
    <w:name w:val="964753079B2C411498337EDD06A7F9D7"/>
    <w:rsid w:val="00197C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184</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PennDOT Memo Template</vt:lpstr>
    </vt:vector>
  </TitlesOfParts>
  <Company/>
  <LinksUpToDate>false</LinksUpToDate>
  <CharactersWithSpaces>1310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PennDOT Memo Template</dc:title>
  <dc:subject/>
  <dc:creator>kferroni</dc:creator>
  <cp:keywords/>
  <dc:description>11-08</dc:description>
  <cp:lastModifiedBy>hheslop</cp:lastModifiedBy>
  <cp:revision>17</cp:revision>
  <cp:lastPrinted>2014-05-12T12:16:00Z</cp:lastPrinted>
  <dcterms:created xsi:type="dcterms:W3CDTF">2010-11-30T13:22:00Z</dcterms:created>
  <dcterms:modified xsi:type="dcterms:W3CDTF">2014-05-12T12:16:00Z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1340220625</vt:i4>
  </property>
  <property fmtid="{D5CDD505-2E9C-101B-9397-08002B2CF9AE}" pid="3" name="_EmailSubject">
    <vt:lpwstr>Chief Counsel Letter head</vt:lpwstr>
  </property>
  <property fmtid="{D5CDD505-2E9C-101B-9397-08002B2CF9AE}" pid="4" name="_AuthorEmail">
    <vt:lpwstr>mcanzoneri@state.pa.us</vt:lpwstr>
  </property>
  <property fmtid="{D5CDD505-2E9C-101B-9397-08002B2CF9AE}" pid="5" name="_AuthorEmailDisplayName">
    <vt:lpwstr>Canzoneri, Matthew</vt:lpwstr>
  </property>
  <property fmtid="{D5CDD505-2E9C-101B-9397-08002B2CF9AE}" pid="6" name="_PreviousAdHocReviewCycleID">
    <vt:i4>-6122662</vt:i4>
  </property>
  <property fmtid="{D5CDD505-2E9C-101B-9397-08002B2CF9AE}" pid="7" name="_ReviewingToolsShownOnce">
    <vt:lpwstr/>
  </property>
</Properties>
</file>