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w:t>
      </w:r>
      <w:r w:rsidR="00F404FC">
        <w:t xml:space="preserve"> materials for their</w:t>
      </w:r>
      <w:r w:rsidRPr="00163D04">
        <w:t xml:space="preserve">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w:t>
      </w:r>
      <w:r w:rsidR="00F404FC">
        <w:t>ase in a liquid dispersion medium</w:t>
      </w:r>
      <w:r w:rsidRPr="00163D04">
        <w:t>.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w:t>
      </w:r>
      <w:r w:rsidR="008A4D9E">
        <w:t xml:space="preserve">designed </w:t>
      </w:r>
      <w:r>
        <w:t xml:space="preserve">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Redman et. al. 2004, Gao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r w:rsidRPr="00261ADC">
        <w:rPr>
          <w:i/>
        </w:rPr>
        <w:t xml:space="preserve">Gao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A fundamental understanding of the basic chemical and physical processes of colloid-surface interaction is necessary to develop</w:t>
      </w:r>
      <w:r w:rsidR="008A4D9E">
        <w:t xml:space="preserve"> accurate</w:t>
      </w:r>
      <w:r>
        <w:t xml:space="preserve">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w:t>
      </w:r>
      <w:r w:rsidR="008A4D9E">
        <w:t xml:space="preserve"> with colloids</w:t>
      </w:r>
      <w:r>
        <w:t xml:space="preserve"> has also been doc</w:t>
      </w:r>
      <w:r w:rsidR="008A4D9E">
        <w:t>umented</w:t>
      </w:r>
      <w:r>
        <w:t xml:space="preserve">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w:t>
      </w:r>
      <w:proofErr w:type="spellStart"/>
      <w:r>
        <w:t>A</w:t>
      </w:r>
      <w:r w:rsidR="008A4D9E">
        <w:t>s</w:t>
      </w:r>
      <w:proofErr w:type="spellEnd"/>
      <w:r>
        <w:t xml:space="preserve">, </w:t>
      </w:r>
      <w:r w:rsidR="008A4D9E">
        <w:t>Ag</w:t>
      </w:r>
      <w:r>
        <w:t xml:space="preserve">, and </w:t>
      </w:r>
      <w:r w:rsidR="008A4D9E">
        <w:t>Hg</w:t>
      </w:r>
      <w:r>
        <w:t xml:space="preserve">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w:t>
      </w:r>
      <w:r w:rsidR="008A4D9E">
        <w:t>levated nitrate concentrations are</w:t>
      </w:r>
      <w:r>
        <w:t xml:space="preserve">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w:t>
      </w:r>
      <w:r w:rsidR="002F442A">
        <w:rPr>
          <w:i/>
        </w:rPr>
        <w:t xml:space="preserve"> Oren and Bakke 2003</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w:t>
      </w:r>
      <w:r w:rsidRPr="00E75C1A">
        <w:lastRenderedPageBreak/>
        <w:t xml:space="preserve">require very little computational power to return the permeability of porous media. </w:t>
      </w:r>
      <w:proofErr w:type="spellStart"/>
      <w:r w:rsidRPr="00A607FA">
        <w:rPr>
          <w:i/>
        </w:rPr>
        <w:t>Schaap</w:t>
      </w:r>
      <w:proofErr w:type="spellEnd"/>
      <w:r w:rsidRPr="00A607FA">
        <w:rPr>
          <w:i/>
        </w:rPr>
        <w:t xml:space="preserve"> 2001</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w:t>
      </w:r>
      <w:proofErr w:type="spellStart"/>
      <w:r w:rsidRPr="0079346D">
        <w:t>silty</w:t>
      </w:r>
      <w:proofErr w:type="spellEnd"/>
      <w:r w:rsidRPr="0079346D">
        <w:t>,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Martinez et.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 xml:space="preserve">Soil columns were saturated and placed on a perforated disk inside of a funnel. Water head of 25 mm was kept constant on soil surface, and outflow was measured for each soil column over a 10 minute </w:t>
      </w:r>
      <w:r w:rsidRPr="001E0DDF">
        <w:lastRenderedPageBreak/>
        <w:t>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6F70F9"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w:t>
      </w:r>
      <w:r>
        <w:lastRenderedPageBreak/>
        <w:t>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xml:space="preserve">). LA-K-means Markov Random Field (KMMRF) segments image sequences in three dimensions based on neighboring voxel interactions. Seed voxels are required to provide a mean and standard deviation of </w:t>
      </w:r>
      <w:r>
        <w:lastRenderedPageBreak/>
        <w:t>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6F70F9"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6F70F9"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6F70F9"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xml:space="preserve">.  This relationship is only valid for uniform pore shapes </w:t>
      </w:r>
      <w:r w:rsidRPr="001E0DDF">
        <w:rPr>
          <w:rFonts w:eastAsiaTheme="minorEastAsia"/>
        </w:rPr>
        <w:lastRenderedPageBreak/>
        <w:t>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w:t>
      </w:r>
      <w:proofErr w:type="spellStart"/>
      <w:r>
        <w:t>Navier</w:t>
      </w:r>
      <w:proofErr w:type="spellEnd"/>
      <w:r>
        <w:t>-Stokes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He et.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w:t>
      </w:r>
      <w:r w:rsidRPr="00243D1E">
        <w:lastRenderedPageBreak/>
        <w:t xml:space="preserve">are defined in </w:t>
      </w:r>
      <w:r>
        <w:t>&lt;</w:t>
      </w:r>
      <w:r w:rsidR="00300291">
        <w:rPr>
          <w:color w:val="FF0000"/>
        </w:rPr>
        <w:t>Table xxx</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6F70F9"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lastRenderedPageBreak/>
        <w:t>A general form of the equilibrium distribution function closes the single relaxation time lattice Boltzmann CFD equation.</w:t>
      </w:r>
    </w:p>
    <w:p w:rsidR="006C68B2" w:rsidRPr="00B52067" w:rsidRDefault="006F70F9"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proofErr w:type="spellStart"/>
      <w:r w:rsidRPr="006B72D8">
        <w:rPr>
          <w:i/>
        </w:rPr>
        <w:t>Sukop</w:t>
      </w:r>
      <w:proofErr w:type="spellEnd"/>
      <w:r w:rsidRPr="006B72D8">
        <w:rPr>
          <w:i/>
        </w:rPr>
        <w:t xml:space="preserve">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6F70F9"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6F70F9"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lastRenderedPageBreak/>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6F70F9"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w:t>
      </w:r>
      <w:r w:rsidRPr="001E0DDF">
        <w:lastRenderedPageBreak/>
        <w:t xml:space="preserve">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w:t>
      </w:r>
      <w:r w:rsidRPr="001E0DDF">
        <w:lastRenderedPageBreak/>
        <w:t xml:space="preserve">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xml:space="preserve">. It is apparent that CT porosity is the controlling factor in the KC model because geometric tortuosity </w:t>
      </w:r>
      <w:r w:rsidRPr="001E0DDF">
        <w:lastRenderedPageBreak/>
        <w:t>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3, 7, 8, and 9. Pore-size distribution was modeled using equation 3 (Figure 7a). Over 98% of the porosity is present in pores smaller than the image resolution (Figure 7b) and can be classified as unresolvable micro-porosity. This suggests that mac</w:t>
      </w:r>
      <w:r w:rsidR="004F2293">
        <w:t>ropores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et.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lastRenderedPageBreak/>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w:t>
      </w:r>
      <w:r w:rsidRPr="001E0DDF">
        <w:lastRenderedPageBreak/>
        <w:t>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lastRenderedPageBreak/>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FA6A86">
        <w:rPr>
          <w:i/>
        </w:rPr>
        <w:t>Bronick</w:t>
      </w:r>
      <w:proofErr w:type="spellEnd"/>
      <w:r w:rsidR="00AF4EAE" w:rsidRPr="00FA6A86">
        <w:rPr>
          <w:i/>
        </w:rPr>
        <w:t xml:space="preserve"> and </w:t>
      </w:r>
      <w:proofErr w:type="spellStart"/>
      <w:r w:rsidR="00AF4EAE" w:rsidRPr="00FA6A86">
        <w:rPr>
          <w:i/>
        </w:rPr>
        <w:t>Lal</w:t>
      </w:r>
      <w:proofErr w:type="spellEnd"/>
      <w:r w:rsidR="00AF4EAE" w:rsidRPr="00FA6A86">
        <w:rPr>
          <w:i/>
        </w:rPr>
        <w:t xml:space="preserve"> 2004</w:t>
      </w:r>
      <w:r w:rsidR="00AF4EAE" w:rsidRPr="00AF6D2C">
        <w:t>)</w:t>
      </w:r>
      <w:r w:rsidRPr="00AF6D2C">
        <w:t>, contaminant transport (</w:t>
      </w:r>
      <w:proofErr w:type="spellStart"/>
      <w:r w:rsidRPr="00FA6A86">
        <w:rPr>
          <w:i/>
        </w:rPr>
        <w:t>Saiers</w:t>
      </w:r>
      <w:proofErr w:type="spellEnd"/>
      <w:r w:rsidRPr="00FA6A86">
        <w:rPr>
          <w:i/>
        </w:rPr>
        <w:t xml:space="preserve"> 1996, </w:t>
      </w:r>
      <w:proofErr w:type="spellStart"/>
      <w:r w:rsidRPr="00FA6A86">
        <w:rPr>
          <w:i/>
        </w:rPr>
        <w:t>Jaisi</w:t>
      </w:r>
      <w:proofErr w:type="spellEnd"/>
      <w:r w:rsidRPr="00FA6A86">
        <w:rPr>
          <w:i/>
        </w:rPr>
        <w:t xml:space="preserve"> et. al. 2008</w:t>
      </w:r>
      <w:r w:rsidRPr="00AF6D2C">
        <w:t>), filtration and transport of bio-colloids (</w:t>
      </w:r>
      <w:r w:rsidRPr="00FA6A86">
        <w:rPr>
          <w:i/>
        </w:rPr>
        <w:t xml:space="preserve">Harter 2000, Redman 2004, </w:t>
      </w:r>
      <w:proofErr w:type="spellStart"/>
      <w:r w:rsidRPr="00FA6A86">
        <w:rPr>
          <w:i/>
        </w:rPr>
        <w:t>Foppen</w:t>
      </w:r>
      <w:proofErr w:type="spellEnd"/>
      <w:r w:rsidRPr="00FA6A86">
        <w:rPr>
          <w:i/>
        </w:rPr>
        <w:t xml:space="preserve"> et. al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suggest that the accelerated arrival time is due to the presence of kinetic adsorption sites on kaolinite colloids. </w:t>
      </w:r>
      <w:proofErr w:type="spellStart"/>
      <w:r w:rsidRPr="00FA6A86">
        <w:rPr>
          <w:i/>
        </w:rPr>
        <w:t>Sirivithayapakorn</w:t>
      </w:r>
      <w:proofErr w:type="spellEnd"/>
      <w:r w:rsidRPr="00FA6A86">
        <w:rPr>
          <w:i/>
        </w:rPr>
        <w:t xml:space="preserve">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w:t>
      </w:r>
      <w:proofErr w:type="spellStart"/>
      <w:r w:rsidRPr="00AF6D2C">
        <w:t>sorbed</w:t>
      </w:r>
      <w:proofErr w:type="spellEnd"/>
      <w:r w:rsidRPr="00AF6D2C">
        <w:t xml:space="preserve"> contaminants (</w:t>
      </w:r>
      <w:proofErr w:type="spellStart"/>
      <w:r w:rsidRPr="00FA6A86">
        <w:rPr>
          <w:i/>
        </w:rPr>
        <w:t>Kjaergaard</w:t>
      </w:r>
      <w:proofErr w:type="spellEnd"/>
      <w:r w:rsidRPr="00FA6A86">
        <w:rPr>
          <w:i/>
        </w:rPr>
        <w:t xml:space="preserve"> et. al.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Increased shear stresses at interface boundaries led to eventual release of attached colloids in karst conduits experiencing high flow rates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and do not affect long term retention rates.</w:t>
      </w:r>
    </w:p>
    <w:p w:rsidR="00493FE1"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 xml:space="preserve">coloration, and </w:t>
      </w:r>
      <w:proofErr w:type="spellStart"/>
      <w:r w:rsidR="00327CC2">
        <w:t>photoreactive</w:t>
      </w:r>
      <w:proofErr w:type="spellEnd"/>
      <w:r w:rsidR="00327CC2">
        <w:t xml:space="preser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t xml:space="preserve"> Although municipal wastewater treatment systems are able to remove a large proportion of these particles, application of </w:t>
      </w:r>
      <w:proofErr w:type="spellStart"/>
      <w:r>
        <w:t>biosolids</w:t>
      </w:r>
      <w:proofErr w:type="spellEnd"/>
      <w:r>
        <w:t xml:space="preserve"> removed from wastewater treatment provide a vector for the release and transport of nanomaterials through the soil environment (</w:t>
      </w:r>
      <w:r>
        <w:rPr>
          <w:i/>
        </w:rPr>
        <w:t>Weir and others 2012</w:t>
      </w:r>
      <w:r>
        <w:t>).</w:t>
      </w:r>
      <w:r w:rsidR="00373C5D">
        <w:t xml:space="preserve"> </w:t>
      </w:r>
      <w:r w:rsidR="00A749EA">
        <w:t xml:space="preserve">Nanomaterials behave as colloids within the soil environment and have been shown to aid in the transport of heavy metals </w:t>
      </w:r>
      <w:r w:rsidR="003E39DE">
        <w:t>(</w:t>
      </w:r>
      <w:proofErr w:type="spellStart"/>
      <w:r w:rsidR="003E39DE" w:rsidRPr="00B63A5B">
        <w:rPr>
          <w:i/>
        </w:rPr>
        <w:t>Hassellӧ</w:t>
      </w:r>
      <w:r w:rsidR="00B63A5B" w:rsidRPr="00B63A5B">
        <w:rPr>
          <w:i/>
        </w:rPr>
        <w:t>v</w:t>
      </w:r>
      <w:proofErr w:type="spellEnd"/>
      <w:r w:rsidR="00B63A5B" w:rsidRPr="00B63A5B">
        <w:rPr>
          <w:i/>
        </w:rPr>
        <w:t xml:space="preserve"> 2008</w:t>
      </w:r>
      <w:r w:rsidR="00B63A5B">
        <w:t>).</w:t>
      </w:r>
      <w:r w:rsidR="00A9618B">
        <w:t xml:space="preserve"> </w:t>
      </w:r>
      <w:r w:rsidR="00493FE1" w:rsidRPr="00AF6D2C">
        <w:t>Nanoparticles have also been shown to cross the placental barrier and display negative effects on embryo development (</w:t>
      </w:r>
      <w:proofErr w:type="spellStart"/>
      <w:r w:rsidR="00493FE1" w:rsidRPr="00AF6D2C">
        <w:t>Ou</w:t>
      </w:r>
      <w:proofErr w:type="spellEnd"/>
      <w:r w:rsidR="00493FE1" w:rsidRPr="00AF6D2C">
        <w:t xml:space="preserve"> 2016).</w:t>
      </w:r>
      <w:r w:rsidR="00493FE1">
        <w:t xml:space="preserve"> </w:t>
      </w:r>
      <w:r w:rsidR="00A9618B">
        <w:t>Pore-scale simulations may be able to illustrate mechanisms and thresholds for physical and chemical transport bounds on nanomaterials.</w:t>
      </w:r>
      <w:r w:rsidR="00A9618B" w:rsidRPr="00A9618B">
        <w:t xml:space="preserve"> </w:t>
      </w:r>
    </w:p>
    <w:p w:rsidR="00BF0724" w:rsidRDefault="00BF0724" w:rsidP="00AF6D2C">
      <w:r w:rsidRPr="00AF6D2C">
        <w:t>Bio-colloid transport of Escherichia coli, Total coliforms (</w:t>
      </w:r>
      <w:proofErr w:type="spellStart"/>
      <w:r w:rsidRPr="00FA6A86">
        <w:rPr>
          <w:i/>
        </w:rPr>
        <w:t>Foppen</w:t>
      </w:r>
      <w:proofErr w:type="spellEnd"/>
      <w:r w:rsidRPr="00FA6A86">
        <w:rPr>
          <w:i/>
        </w:rPr>
        <w:t xml:space="preserve">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w:t>
      </w:r>
      <w:proofErr w:type="spellStart"/>
      <w:r w:rsidRPr="00AF6D2C">
        <w:t>parvum</w:t>
      </w:r>
      <w:proofErr w:type="spellEnd"/>
      <w:r w:rsidRPr="00AF6D2C">
        <w:t xml:space="preserve"> and Giardia </w:t>
      </w:r>
      <w:proofErr w:type="spellStart"/>
      <w:r w:rsidRPr="00AF6D2C">
        <w:t>lamblia</w:t>
      </w:r>
      <w:proofErr w:type="spellEnd"/>
      <w:r w:rsidRPr="00AF6D2C">
        <w:t xml:space="preserve">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w:t>
      </w:r>
      <w:proofErr w:type="spellStart"/>
      <w:r w:rsidRPr="00AF6D2C">
        <w:t>parvum</w:t>
      </w:r>
      <w:proofErr w:type="spellEnd"/>
      <w:r w:rsidRPr="00AF6D2C">
        <w:t xml:space="preserve"> occurred in clean bed laboratory experiments. Changes in fluid ionic strength, such as a natural rain event, led to the secondary release of attached C. </w:t>
      </w:r>
      <w:proofErr w:type="spellStart"/>
      <w:r w:rsidRPr="00AF6D2C">
        <w:lastRenderedPageBreak/>
        <w:t>parvum</w:t>
      </w:r>
      <w:proofErr w:type="spellEnd"/>
      <w:r w:rsidRPr="00AF6D2C">
        <w:t xml:space="preserve">. They conclude that contaminated soil material becomes a significant source of C. </w:t>
      </w:r>
      <w:proofErr w:type="spellStart"/>
      <w:r w:rsidRPr="00AF6D2C">
        <w:t>parvum</w:t>
      </w:r>
      <w:proofErr w:type="spellEnd"/>
      <w:r w:rsidRPr="00AF6D2C">
        <w:t xml:space="preserve">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FA6A86">
        <w:rPr>
          <w:i/>
        </w:rPr>
        <w:t>Foppen</w:t>
      </w:r>
      <w:proofErr w:type="spellEnd"/>
      <w:r w:rsidRPr="00FA6A86">
        <w:rPr>
          <w:i/>
        </w:rPr>
        <w:t xml:space="preserve">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493FE1" w:rsidRPr="00AF6D2C" w:rsidRDefault="00493FE1" w:rsidP="00AF6D2C">
      <w:r w:rsidRPr="00AF6D2C">
        <w:t>The presence of dispersed colloids provides a vector for strongly sorbed chemicals, emerging contaminants, and agricultural amendments to be transported through the subsurface (</w:t>
      </w:r>
      <w:proofErr w:type="spellStart"/>
      <w:r w:rsidRPr="00FA6A86">
        <w:rPr>
          <w:i/>
        </w:rPr>
        <w:t>Qiu</w:t>
      </w:r>
      <w:proofErr w:type="spellEnd"/>
      <w:r w:rsidRPr="00FA6A86">
        <w:rPr>
          <w:i/>
        </w:rPr>
        <w:t xml:space="preserve">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FA6A86">
        <w:rPr>
          <w:i/>
        </w:rPr>
        <w:t>Gerke</w:t>
      </w:r>
      <w:proofErr w:type="spellEnd"/>
      <w:r w:rsidRPr="00FA6A86">
        <w:rPr>
          <w:i/>
        </w:rPr>
        <w:t xml:space="preserve"> 2006</w:t>
      </w:r>
      <w:r w:rsidRPr="00AF6D2C">
        <w:t>). Preferential flow has been identified as one of the most significant field-scale mechanisms to determine the po</w:t>
      </w:r>
      <w:r>
        <w:t>llution potential of chemicals (</w:t>
      </w:r>
      <w:r w:rsidRPr="00FA6A86">
        <w:rPr>
          <w:i/>
        </w:rPr>
        <w:t>Kung et. al. 2000</w:t>
      </w:r>
      <w:r>
        <w:t>)</w:t>
      </w:r>
      <w:r w:rsidRPr="00AF6D2C">
        <w:t xml:space="preserve">. Field scale testing has been limited to the use of conservative and non-conservative tracers, which are not subject to the same suite of forces as colloids. </w:t>
      </w:r>
    </w:p>
    <w:p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Bradford et. al.  2003</w:t>
      </w:r>
      <w:r w:rsidRPr="00AF6D2C">
        <w:t xml:space="preserve"> present an inverse modeling solut</w:t>
      </w:r>
      <w:r w:rsidR="00AF4EAE" w:rsidRPr="00AF6D2C">
        <w:t>ion implemented with HYDRUS-1D (</w:t>
      </w:r>
      <w:proofErr w:type="spellStart"/>
      <w:r w:rsidR="00AF4EAE" w:rsidRPr="00FA6A86">
        <w:rPr>
          <w:i/>
        </w:rPr>
        <w:t>Simunek</w:t>
      </w:r>
      <w:proofErr w:type="spellEnd"/>
      <w:r w:rsidR="00AF4EAE" w:rsidRPr="00FA6A86">
        <w:rPr>
          <w:i/>
        </w:rPr>
        <w:t xml:space="preserve">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FA6A86">
        <w:rPr>
          <w:i/>
        </w:rPr>
        <w:t>Torkzaban</w:t>
      </w:r>
      <w:proofErr w:type="spellEnd"/>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00807331" w:rsidRPr="00FA6A86">
        <w:rPr>
          <w:i/>
        </w:rPr>
        <w:t>Saiers</w:t>
      </w:r>
      <w:proofErr w:type="spellEnd"/>
      <w:r w:rsidR="00807331" w:rsidRPr="00FA6A86">
        <w:rPr>
          <w:i/>
        </w:rPr>
        <w:t xml:space="preserve"> 1996, </w:t>
      </w:r>
      <w:proofErr w:type="spellStart"/>
      <w:r w:rsidR="00807331" w:rsidRPr="00FA6A86">
        <w:rPr>
          <w:i/>
        </w:rPr>
        <w:t>Kretzchmar</w:t>
      </w:r>
      <w:proofErr w:type="spellEnd"/>
      <w:r w:rsidR="00807331" w:rsidRPr="00FA6A86">
        <w:rPr>
          <w:i/>
        </w:rPr>
        <w:t xml:space="preserve"> et. al. 1997, Harter 2000, </w:t>
      </w:r>
      <w:proofErr w:type="spellStart"/>
      <w:r w:rsidR="00807331" w:rsidRPr="00FA6A86">
        <w:rPr>
          <w:i/>
        </w:rPr>
        <w:t>Sirivithayapakorn</w:t>
      </w:r>
      <w:proofErr w:type="spellEnd"/>
      <w:r w:rsidR="00807331" w:rsidRPr="00FA6A86">
        <w:rPr>
          <w:i/>
        </w:rPr>
        <w:t xml:space="preserve"> 2003, </w:t>
      </w:r>
      <w:proofErr w:type="spellStart"/>
      <w:r w:rsidR="00807331" w:rsidRPr="00FA6A86">
        <w:rPr>
          <w:i/>
        </w:rPr>
        <w:t>Kjaergaard</w:t>
      </w:r>
      <w:proofErr w:type="spellEnd"/>
      <w:r w:rsidR="00807331" w:rsidRPr="00FA6A86">
        <w:rPr>
          <w:i/>
        </w:rPr>
        <w:t xml:space="preserve"> et. al.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proofErr w:type="spellStart"/>
      <w:r w:rsidR="00493FE1" w:rsidRPr="00FA6A86">
        <w:rPr>
          <w:i/>
        </w:rPr>
        <w:t>Torkzaban</w:t>
      </w:r>
      <w:proofErr w:type="spellEnd"/>
      <w:r w:rsidR="00493FE1" w:rsidRPr="00FA6A86">
        <w:rPr>
          <w:i/>
        </w:rPr>
        <w:t xml:space="preserve"> et. al. 2008</w:t>
      </w:r>
      <w:r w:rsidR="00493FE1" w:rsidRPr="00AF6D2C">
        <w:t>).</w:t>
      </w:r>
    </w:p>
    <w:p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rsidR="007262B5" w:rsidRPr="00AF6D2C" w:rsidRDefault="00807331" w:rsidP="00AF6D2C">
      <w:r w:rsidRPr="00AF6D2C">
        <w:lastRenderedPageBreak/>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w:t>
      </w:r>
      <w:r w:rsidR="005154DE">
        <w:t xml:space="preserve"> scale colloid tracking system.</w:t>
      </w:r>
      <w:r>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6F70F9"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proofErr w:type="spellStart"/>
      <w:r w:rsidRPr="00FE173D">
        <w:rPr>
          <w:i/>
        </w:rPr>
        <w:t>Qiu</w:t>
      </w:r>
      <w:proofErr w:type="spellEnd"/>
      <w:r w:rsidRPr="00FE173D">
        <w:rPr>
          <w:i/>
        </w:rPr>
        <w:t xml:space="preserve">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lastRenderedPageBreak/>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6F70F9"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6F70F9"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6F70F9"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6F70F9"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6F70F9"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6F70F9"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6F70F9"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6F70F9"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6F70F9"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6F70F9"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6F70F9"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6F70F9"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p>
    <w:p w:rsidR="00CD2845" w:rsidRPr="0045791C" w:rsidRDefault="006F70F9"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6F70F9"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F63E6C" w:rsidRDefault="00F63E6C" w:rsidP="00F63E6C">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6F70F9"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6F70F9"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6F70F9"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6F70F9"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lastRenderedPageBreak/>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6F70F9"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6F70F9"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6F70F9"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6F70F9"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6F70F9"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6F70F9"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6F70F9"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6F70F9"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6F70F9"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2F442A" w:rsidRDefault="002F442A" w:rsidP="007305FA">
      <w:r>
        <w:t>Using the simplified approach taken in this study the colloid chemical force calculation becomes</w:t>
      </w:r>
    </w:p>
    <w:p w:rsidR="002F442A" w:rsidRPr="002F442A" w:rsidRDefault="006F70F9" w:rsidP="007305F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rsidR="002F442A" w:rsidRDefault="002F442A" w:rsidP="007305FA">
      <w:r>
        <w:rPr>
          <w:rFonts w:eastAsiaTheme="minorEastAsia"/>
        </w:rPr>
        <w:t xml:space="preserve">for both colloid-surface and colloid-colloid interactions.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lastRenderedPageBreak/>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w:t>
      </w:r>
      <w:r>
        <w:lastRenderedPageBreak/>
        <w:t xml:space="preserve">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w:t>
      </w:r>
      <w:r w:rsidR="003C7EBF">
        <w:t>ctive forces) shows the collapse of a</w:t>
      </w:r>
      <w:r w:rsidR="00307894">
        <w:t xml:space="preserve"> repulsive energy barrier with increased ionic strength</w:t>
      </w:r>
      <w:r w:rsidR="00CF3BCB">
        <w:t xml:space="preserve"> (Figure xxx)</w:t>
      </w:r>
      <w:r w:rsidR="00307894">
        <w:t xml:space="preserve">.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w:t>
      </w:r>
      <w:r w:rsidR="00BF06CF">
        <w:t>One percent</w:t>
      </w:r>
      <w:r>
        <w:t xml:space="preserve">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lastRenderedPageBreak/>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w:t>
      </w:r>
      <w:proofErr w:type="spellStart"/>
      <w:r>
        <w:t>NaCl</w:t>
      </w:r>
      <w:proofErr w:type="spellEnd"/>
      <w:r>
        <w:t>.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bound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w:t>
      </w:r>
      <w:r w:rsidR="003C7EBF">
        <w:t xml:space="preserve">more </w:t>
      </w:r>
      <w:r w:rsidR="00F75CAD">
        <w:t xml:space="preserve">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1877BF" w:rsidP="00025441">
      <w:pPr>
        <w:pStyle w:val="Heading2"/>
        <w:numPr>
          <w:ilvl w:val="0"/>
          <w:numId w:val="1"/>
        </w:numPr>
      </w:pPr>
      <w:r>
        <w:t>Titanium dioxide nanoparticle simulation with LB-Colloids</w:t>
      </w:r>
    </w:p>
    <w:p w:rsidR="00025441" w:rsidRDefault="00025441" w:rsidP="001877BF">
      <w:pPr>
        <w:pStyle w:val="Heading3"/>
      </w:pPr>
      <w:r>
        <w:t xml:space="preserve">4.1 Introduction to </w:t>
      </w:r>
      <w:r w:rsidR="00C23B17">
        <w:t xml:space="preserve">titanium dioxide </w:t>
      </w:r>
      <w:r>
        <w:t>simulation</w:t>
      </w:r>
    </w:p>
    <w:p w:rsidR="00025441" w:rsidRDefault="00025441" w:rsidP="00BC4838">
      <w:pPr>
        <w:pStyle w:val="ListParagraph"/>
        <w:numPr>
          <w:ilvl w:val="0"/>
          <w:numId w:val="13"/>
        </w:numPr>
      </w:pPr>
      <w:r>
        <w:t>De</w:t>
      </w:r>
      <w:r w:rsidR="00C23B17">
        <w:t>scribe the importance of titanium</w:t>
      </w:r>
      <w:r>
        <w:t xml:space="preserve"> transport</w:t>
      </w:r>
    </w:p>
    <w:p w:rsidR="00BC6453" w:rsidRDefault="00BC6453" w:rsidP="00BC6453">
      <w:pPr>
        <w:pStyle w:val="ListParagraph"/>
        <w:numPr>
          <w:ilvl w:val="0"/>
          <w:numId w:val="13"/>
        </w:numPr>
      </w:pPr>
      <w:r>
        <w:t>Describe background research on titanium transport (expand on these parts!)</w:t>
      </w:r>
    </w:p>
    <w:p w:rsidR="0043674F" w:rsidRDefault="001932FD" w:rsidP="001877BF">
      <w:r>
        <w:t>Titanium dioxide nanoparticles are commonly used in consumer products such as toothpaste, sunblock, lotions, and house paints.</w:t>
      </w:r>
      <w:r w:rsidR="0043674F" w:rsidRPr="0043674F">
        <w:t xml:space="preserve"> </w:t>
      </w:r>
      <w:r w:rsidR="0043674F">
        <w:t>Titanium dioxide based sunscreens can enter the environment directly by being washed off during swimming or other outdoor activities. Weathering of house paints and industrial materials creates another non-point source release mechanism for TiO2 into the environment.</w:t>
      </w:r>
      <w:r>
        <w:t xml:space="preserve"> </w:t>
      </w:r>
      <w:r w:rsidR="0043674F">
        <w:t>A case study of</w:t>
      </w:r>
      <w:r w:rsidR="002363A9">
        <w:t xml:space="preserve"> municipal </w:t>
      </w:r>
      <w:r w:rsidR="0043674F">
        <w:t>wastewater treatment systems shows a</w:t>
      </w:r>
      <w:r w:rsidR="002363A9">
        <w:t xml:space="preserve"> lar</w:t>
      </w:r>
      <w:r w:rsidR="00D5614F">
        <w:t>ge proportion of these particles</w:t>
      </w:r>
      <w:r w:rsidR="0043674F">
        <w:t xml:space="preserve"> are removed in the treatment process. </w:t>
      </w:r>
      <w:r w:rsidR="00C45ECF">
        <w:t>T</w:t>
      </w:r>
      <w:r w:rsidR="0043674F">
        <w:t xml:space="preserve">he same study points out that </w:t>
      </w:r>
      <w:r w:rsidR="00D5614F">
        <w:t>a significant concentration of TiO2 nanoparticles are released through point source wastewater releases from tertiary treatment systems (</w:t>
      </w:r>
      <w:r w:rsidR="00D5614F">
        <w:rPr>
          <w:i/>
        </w:rPr>
        <w:t>Kiser and others 2009</w:t>
      </w:r>
      <w:r w:rsidR="00D5614F">
        <w:t>). Further complicating the matter,</w:t>
      </w:r>
      <w:r w:rsidR="002363A9">
        <w:t xml:space="preserve"> application of bio</w:t>
      </w:r>
      <w:r w:rsidR="008E6BD1">
        <w:t>-</w:t>
      </w:r>
      <w:r w:rsidR="002363A9">
        <w:t>solids removed from wastewater treatment provide</w:t>
      </w:r>
      <w:r w:rsidR="00D5614F">
        <w:t>s</w:t>
      </w:r>
      <w:r w:rsidR="002363A9">
        <w:t xml:space="preserve"> a</w:t>
      </w:r>
      <w:r w:rsidR="00D5614F">
        <w:t xml:space="preserve"> non-point source</w:t>
      </w:r>
      <w:r w:rsidR="002363A9">
        <w:t xml:space="preserve"> vector for the release and transport of nanomaterials</w:t>
      </w:r>
      <w:r w:rsidR="00D5614F">
        <w:t xml:space="preserve"> in much greater concentration</w:t>
      </w:r>
      <w:r w:rsidR="002363A9">
        <w:t xml:space="preserve"> through the soil environment (</w:t>
      </w:r>
      <w:r w:rsidR="002363A9">
        <w:rPr>
          <w:i/>
        </w:rPr>
        <w:t>Weir and others 2012</w:t>
      </w:r>
      <w:r w:rsidR="002363A9">
        <w:t xml:space="preserve">).  </w:t>
      </w:r>
    </w:p>
    <w:p w:rsidR="001877BF" w:rsidRDefault="00B433F3" w:rsidP="001877BF">
      <w:r>
        <w:t>A challenge for modeling nanoparticle transport is uniquely manufactured shapes such as rods and pyramids.</w:t>
      </w:r>
      <w:r w:rsidR="002363A9">
        <w:t xml:space="preserve"> </w:t>
      </w:r>
      <w:r w:rsidR="0043674F">
        <w:t xml:space="preserve">Traditional colloid transport equations may not be able to adequately represent nanoparticle </w:t>
      </w:r>
      <w:r w:rsidR="0043674F">
        <w:lastRenderedPageBreak/>
        <w:t xml:space="preserve">stability, transport and immobilization. Pore scale modeling however, may be able to bridge gaps in our knowledge of nanomaterial transport and allow for more accurate forecasting and prediction. Due to potential transformations, irregular shapes, and hetero-aggregation with other microscale </w:t>
      </w:r>
      <w:r w:rsidR="0021620C">
        <w:t>particles calibrat</w:t>
      </w:r>
      <w:r w:rsidR="00C45ECF">
        <w:t>ion of nanomaterial transport may be necessary to model transport through the</w:t>
      </w:r>
      <w:r w:rsidR="0021620C">
        <w:t xml:space="preserve"> pore scale environment. </w:t>
      </w:r>
    </w:p>
    <w:p w:rsidR="00BC6453" w:rsidRDefault="00BC6453" w:rsidP="00BC6453">
      <w:pPr>
        <w:pStyle w:val="ListParagraph"/>
        <w:numPr>
          <w:ilvl w:val="0"/>
          <w:numId w:val="21"/>
        </w:numPr>
      </w:pPr>
      <w:r>
        <w:t>Describe the research problem</w:t>
      </w:r>
    </w:p>
    <w:p w:rsidR="00BC6453" w:rsidRDefault="00BC6453" w:rsidP="001877BF">
      <w:pPr>
        <w:pStyle w:val="ListParagraph"/>
        <w:numPr>
          <w:ilvl w:val="0"/>
          <w:numId w:val="21"/>
        </w:numPr>
      </w:pPr>
      <w:r>
        <w:t>Brief overview of the project approach</w:t>
      </w:r>
    </w:p>
    <w:p w:rsidR="00BC6453" w:rsidRDefault="00BC6453" w:rsidP="001877BF">
      <w:r>
        <w:t>Titanium nanoparticle transport is investigated with this study using D2Q9 lattice Boltzmann based colloid particle tracking code called LB-Colloids.</w:t>
      </w:r>
      <w:r w:rsidR="00C45ECF">
        <w:t xml:space="preserve"> Two dimensional, nine fluid node lattice Boltzmann was used for computational efficiency and to develop a practical methodology for pore scale colloid transport modeling.</w:t>
      </w:r>
      <w:r>
        <w:t xml:space="preserve"> Column breakthrough studies were performed by </w:t>
      </w:r>
      <w:r>
        <w:rPr>
          <w:i/>
        </w:rPr>
        <w:t xml:space="preserve">Wang and </w:t>
      </w:r>
      <w:proofErr w:type="spellStart"/>
      <w:r>
        <w:rPr>
          <w:i/>
        </w:rPr>
        <w:t>Brusseau</w:t>
      </w:r>
      <w:proofErr w:type="spellEnd"/>
      <w:r>
        <w:rPr>
          <w:i/>
        </w:rPr>
        <w:t xml:space="preserve"> </w:t>
      </w:r>
      <w:proofErr w:type="spellStart"/>
      <w:r>
        <w:rPr>
          <w:i/>
        </w:rPr>
        <w:t>xxxx</w:t>
      </w:r>
      <w:proofErr w:type="spellEnd"/>
      <w:r>
        <w:t xml:space="preserve"> of titanium nanoparticles through packed sand</w:t>
      </w:r>
      <w:r w:rsidR="00C45ECF">
        <w:t xml:space="preserve"> beds</w:t>
      </w:r>
      <w:r>
        <w:t xml:space="preserve">. Pore scale modeling attempts to simulate the macroscopic breakthrough profiles of TiO2 nanoparticles in an effort to gain insight into transport, immobilization mechanisms, and provide a tool for making predictions with changes in environmental conditions. Results from forward models and calibrated models are presented in </w:t>
      </w:r>
      <w:r w:rsidR="00C45ECF">
        <w:t>this chapter</w:t>
      </w:r>
      <w:r>
        <w:t xml:space="preserve">.  </w:t>
      </w:r>
    </w:p>
    <w:p w:rsidR="00025441" w:rsidRDefault="00025441" w:rsidP="001877BF">
      <w:pPr>
        <w:pStyle w:val="Heading3"/>
      </w:pPr>
      <w:r>
        <w:t xml:space="preserve">4.2 </w:t>
      </w:r>
      <w:r w:rsidR="00F42E5E">
        <w:t>Laboratory methods</w:t>
      </w:r>
    </w:p>
    <w:p w:rsidR="00B90D32" w:rsidRPr="00B90D32" w:rsidRDefault="00B90D32" w:rsidP="00B90D32">
      <w:r>
        <w:t xml:space="preserve">Laboratory nanoparticle breakthrough profiles were taken using a 5.08 cm long packed quartz sand bed. </w:t>
      </w:r>
      <w:r w:rsidR="00C45ECF">
        <w:t xml:space="preserve">Quartz sand particles displayed a median grain diameter of 0.7 mm. </w:t>
      </w:r>
      <w:r>
        <w:t>Quartz sand was packed to 1.66 g/cm3 bulk density</w:t>
      </w:r>
      <w:r w:rsidR="00C45ECF">
        <w:t>. Porosity was estimated as 0.375</w:t>
      </w:r>
      <w:r>
        <w:t xml:space="preserve"> based on a particle density of 2</w:t>
      </w:r>
      <w:r w:rsidR="00AA0A17">
        <w:t xml:space="preserve">.65 </w:t>
      </w:r>
      <w:r>
        <w:t>g/</w:t>
      </w:r>
      <w:r w:rsidR="00AA0A17">
        <w:t>c</w:t>
      </w:r>
      <w:r>
        <w:t>m3.</w:t>
      </w:r>
      <w:r w:rsidR="00C45ECF">
        <w:t xml:space="preserve"> The packed bed transport study was</w:t>
      </w:r>
      <w:r>
        <w:t xml:space="preserve"> performed using a 0.3 mM phosphate-buffered saline with a constant outflow rate of 0.6 mL/min</w:t>
      </w:r>
      <w:r w:rsidR="0094589D">
        <w:t>, which correspond</w:t>
      </w:r>
      <w:r w:rsidR="00C45ECF">
        <w:t>ed</w:t>
      </w:r>
      <w:r w:rsidR="0094589D">
        <w:t xml:space="preserve"> to a Darcy velocity of 1.83e-05 m/s</w:t>
      </w:r>
      <w:r>
        <w:t xml:space="preserve">. Titanium dioxide colloids were </w:t>
      </w:r>
      <w:r w:rsidR="0094589D">
        <w:t>introduced into the system continuously at a concentration of 100 mg/L for approximately 13 pore volumes of elution. The experiment continued to run for approximately 31 pore volumes of elution to generate a titanium nanoparticle break though profile (Figure xxx).</w:t>
      </w:r>
    </w:p>
    <w:p w:rsidR="00F42E5E" w:rsidRDefault="00F42E5E" w:rsidP="00E546D0">
      <w:pPr>
        <w:pStyle w:val="Heading3"/>
      </w:pPr>
      <w:r>
        <w:t>4.2 LB-Colloid simulations</w:t>
      </w:r>
    </w:p>
    <w:p w:rsidR="00E546D0" w:rsidRDefault="00D5587D" w:rsidP="00E546D0">
      <w:r>
        <w:t xml:space="preserve">LB-Colloids, a simulation software that applies lattice Boltzmann computational fluid dynamics to a </w:t>
      </w:r>
      <w:proofErr w:type="spellStart"/>
      <w:r>
        <w:t>binarized</w:t>
      </w:r>
      <w:proofErr w:type="spellEnd"/>
      <w:r>
        <w:t xml:space="preserve"> dataset and includes additional colloid transport equations to simulate the transport and immobilization of colloid sized particles, was used for this study. A complete LB-Colloids simulation consists of two steps – 1) A lattice Boltzmann model is run until steady-steady state has been achieved 2) outputs from the steady-state lattice Boltzmann simulation are used as the input fluid domain and a colloid model is run. The benefit of the modular, two-step approach, is that transient state simulations could be</w:t>
      </w:r>
      <w:r w:rsidR="00E546D0">
        <w:t xml:space="preserve"> added to this framework with the extension of the base LB-Colloid code and a method to save transient fluid domains from computational fluid dynamic models. The Colloid code base is also not limited to using lattice Boltzmann fluid domains. The only requirements needed are a fluid domain of velocity vectors and a </w:t>
      </w:r>
      <w:proofErr w:type="spellStart"/>
      <w:r w:rsidR="00E546D0">
        <w:t>binarized</w:t>
      </w:r>
      <w:proofErr w:type="spellEnd"/>
      <w:r w:rsidR="00E546D0">
        <w:t xml:space="preserve"> fluid domain.</w:t>
      </w:r>
    </w:p>
    <w:p w:rsidR="00E546D0" w:rsidRDefault="00E546D0" w:rsidP="00F42E5E">
      <w:r>
        <w:t xml:space="preserve">“Virtual” TiO2 nanoparticles were simulated in this study. Nanoparticles are represented by their zeta potential, bulk density, and radius; nanoparticles are assumed to be spherical in these simulations, however in the natural environment nanomaterials and colloids encompass many shapes (both natural and engineered). Adjustments the defining parameters of a colloid during calibration can assist in simulating non-spherical shapes. </w:t>
      </w:r>
    </w:p>
    <w:p w:rsidR="00E546D0" w:rsidRDefault="00E546D0" w:rsidP="00E546D0">
      <w:pPr>
        <w:pStyle w:val="Heading4"/>
      </w:pPr>
      <w:r>
        <w:lastRenderedPageBreak/>
        <w:t xml:space="preserve">4.2.1 </w:t>
      </w:r>
      <w:r w:rsidR="00F426FF">
        <w:t>Spatial and Temporal</w:t>
      </w:r>
      <w:r>
        <w:t xml:space="preserve"> Discretization</w:t>
      </w:r>
    </w:p>
    <w:p w:rsidR="00F426FF" w:rsidRPr="00F426FF" w:rsidRDefault="00120F27" w:rsidP="00F426FF">
      <w:r>
        <w:t>Synthetic porous media were generated using PSH</w:t>
      </w:r>
      <w:r w:rsidR="001435F1">
        <w:t>PERE (discussed previously) at 200 pixels by 2</w:t>
      </w:r>
      <w:r>
        <w:t>00 pixels wh</w:t>
      </w:r>
      <w:r w:rsidR="00F426FF">
        <w:t xml:space="preserve">ich corresponds to </w:t>
      </w:r>
      <w:r w:rsidR="001435F1">
        <w:t>4</w:t>
      </w:r>
      <w:r w:rsidR="00F426FF">
        <w:t xml:space="preserve">0,000 </w:t>
      </w:r>
      <w:r>
        <w:t>nodes. A discretization of 1 micron per pixel was used which corresponds to a domain</w:t>
      </w:r>
      <w:r w:rsidR="001435F1">
        <w:t xml:space="preserve"> size of 0.20 mm by 0.20</w:t>
      </w:r>
      <w:r>
        <w:t xml:space="preserve"> mm.</w:t>
      </w:r>
      <w:r w:rsidR="008F5197">
        <w:t xml:space="preserve"> Each porous media was generated to 0.37 +- 0.01 porosity.</w:t>
      </w:r>
      <w:r w:rsidR="00F426FF">
        <w:t xml:space="preserve"> A grid refinement factor of 10 was applied to each porous media, for secondary colloid simulations, bringin</w:t>
      </w:r>
      <w:r w:rsidR="001435F1">
        <w:t>g the total number of nodes to 4</w:t>
      </w:r>
      <w:r w:rsidR="00F426FF">
        <w:t xml:space="preserve">,000,000. A final discretization of 0.1 micron per pixel was used to simulate colloid transport within the fluid domain. The finer discretization allows for a more accurate representation of colloid-surface interactions than using the 1 micron lattice Boltzmann discretization. </w:t>
      </w:r>
    </w:p>
    <w:p w:rsidR="00120F27" w:rsidRPr="00E546D0" w:rsidRDefault="00120F27" w:rsidP="00E546D0">
      <w:r>
        <w:t xml:space="preserve">For all simulations 1,000 non-dimensional time steps were performed to reach steady state with lattice Boltzmann. </w:t>
      </w:r>
      <w:proofErr w:type="spellStart"/>
      <w:r>
        <w:t>Dimensionalization</w:t>
      </w:r>
      <w:proofErr w:type="spellEnd"/>
      <w:r>
        <w:t xml:space="preserve"> of each set of simulation results through the non-dimensional Reynolds number allows for the time discretization between lattice Boltzmann computational fluid dynamics and the colloid transport equations.</w:t>
      </w:r>
      <w:r w:rsidR="00F426FF">
        <w:t xml:space="preserve"> </w:t>
      </w:r>
      <w:r>
        <w:t>Each secondary colloid simulation was simulated for 22,000,000 time steps at a time discretization of 1e-6 seconds per time step for a total of 22 seconds. 22 seconds corresponds to approximately 2 pore volumes of elution from these porous media. Two pore volumes of elution was chosen to capture the breakthrough profile of TiO2 nanoparticles recorded in the laboratory. Longer simulations to match the complete laboratory profile are possible, however the computational time would be much longer and better suited for prediction modeling instead of the inverse modeling approach taken in this study.</w:t>
      </w:r>
    </w:p>
    <w:p w:rsidR="00F42E5E" w:rsidRDefault="00E52076" w:rsidP="00E52076">
      <w:pPr>
        <w:pStyle w:val="Heading4"/>
      </w:pPr>
      <w:r>
        <w:t>4.2.2 Porous Medium Boundary conditions</w:t>
      </w:r>
    </w:p>
    <w:p w:rsidR="00E52076" w:rsidRDefault="00E52076" w:rsidP="00E52076">
      <w:r>
        <w:t xml:space="preserve">Porous media was randomly generated as a binary array in which each value (0, 1) represents a distinct phase (solid, pore space). Porosity for each porous media was specified to be 0.37 +- 0.01 to correspond with laboratory reported porosity. The specific grain radius for each simulation was specified as 1.7e-5 m. This grain radius, is 0.1 times the laboratory grain radius. However, due to the two dimensional assumption of the lattice Boltzmann colloid models the smaller grain radius produced </w:t>
      </w:r>
      <w:r w:rsidR="001435F1">
        <w:t>surface areas that are similar to those reported from the laboratory study (</w:t>
      </w:r>
      <w:r w:rsidR="001435F1" w:rsidRPr="001435F1">
        <w:rPr>
          <w:highlight w:val="yellow"/>
        </w:rPr>
        <w:t>table of</w:t>
      </w:r>
      <w:r w:rsidR="001435F1">
        <w:rPr>
          <w:highlight w:val="yellow"/>
        </w:rPr>
        <w:t xml:space="preserve"> porous media properties</w:t>
      </w:r>
      <w:r w:rsidR="001435F1">
        <w:t xml:space="preserve">). </w:t>
      </w:r>
      <w:r>
        <w:t xml:space="preserve">   </w:t>
      </w:r>
    </w:p>
    <w:p w:rsidR="00E52076" w:rsidRDefault="00E52076" w:rsidP="00E52076">
      <w:pPr>
        <w:pStyle w:val="Heading4"/>
      </w:pPr>
      <w:r>
        <w:t>4.2.3 Lattice Boltzmann Boundary conditions</w:t>
      </w:r>
    </w:p>
    <w:p w:rsidR="00E52076" w:rsidRDefault="00AB5394" w:rsidP="00E52076">
      <w:r>
        <w:t>Lattice Boltzmann simulations were performed on each randomly generated porous media. No flow boundary conditions were added to the fluid domain boundaries in the x-principal direction. A periodic boundary condition was applied to the fluid domain boundaries in the y-principal direction.</w:t>
      </w:r>
      <w:r w:rsidRPr="00AB5394">
        <w:t xml:space="preserve"> </w:t>
      </w:r>
      <w:r>
        <w:t xml:space="preserve">Five fluid boundary layers were applied to the top and bottom of the lattice Boltzmann simulation. Addition of these boundary layers prevents localized velocity maximums from occurring at the inflow boundary of the porous media due to the velocity distribution of outflow. No slip and bounce back boundary conditions were applied at pore-solid interfaces within the fluid domain as described in previous sections. </w:t>
      </w:r>
    </w:p>
    <w:p w:rsidR="003D26D6" w:rsidRDefault="003D26D6" w:rsidP="00E52076">
      <w:r>
        <w:t xml:space="preserve">Each lattice Boltzmann fluid simulation was parameterized with a number of constants. A non-dimensional fluid density of 1.0 was held constant as an initial condition for all simulations. The relaxation time parameter (non-dimensional) was also held constant at 1.0 for all simulations. As stated previously, relaxation time values which deviate from 1.0 can cause numeric instability due to simple bounce back boundary conditions. A body force was applied to each simulation, with an initial estimate of 0.001, and calibrated until the simulation </w:t>
      </w:r>
      <w:proofErr w:type="spellStart"/>
      <w:r>
        <w:t>darcy</w:t>
      </w:r>
      <w:proofErr w:type="spellEnd"/>
      <w:r>
        <w:t xml:space="preserve"> velocity was within a specified tolerance of laboratory conditions. More discussion on this process is covered in the section titled Calibration. </w:t>
      </w:r>
    </w:p>
    <w:p w:rsidR="003D26D6" w:rsidRDefault="003D26D6" w:rsidP="00E52076"/>
    <w:p w:rsidR="00E52076" w:rsidRDefault="00E52076" w:rsidP="00E52076">
      <w:pPr>
        <w:pStyle w:val="Heading4"/>
      </w:pPr>
      <w:r>
        <w:lastRenderedPageBreak/>
        <w:t>4.2.4 Colloid transport Boundary conditions</w:t>
      </w:r>
    </w:p>
    <w:p w:rsidR="00E52076" w:rsidRPr="00E52076" w:rsidRDefault="00D446CF" w:rsidP="00E52076">
      <w:r>
        <w:t xml:space="preserve">Titanium nanoparticle, porous media, and fluid physical and chemical properties were specified for each simulation. </w:t>
      </w:r>
      <w:r w:rsidR="002117BA">
        <w:t xml:space="preserve">Nanoparticle </w:t>
      </w:r>
      <w:r w:rsidR="002A5DE2">
        <w:t>simulations were parameterized using laboratory data and assumptions from literature. Simulated zeta potentials for quartz sand and titanium dioxide nanoparticles were taken from laboratory measurements (-51.2 and -42 mV respectively).</w:t>
      </w:r>
      <w:r w:rsidR="002A5DE2" w:rsidRPr="009A78FA">
        <w:t xml:space="preserve"> </w:t>
      </w:r>
      <w:r w:rsidR="002A5DE2">
        <w:t xml:space="preserve">Fluid ionic strength was simulated with the laboratory supplied value of 0.3 mM </w:t>
      </w:r>
      <w:proofErr w:type="spellStart"/>
      <w:r w:rsidR="002A5DE2">
        <w:t>NaCl</w:t>
      </w:r>
      <w:proofErr w:type="spellEnd"/>
      <w:r w:rsidR="002A5DE2">
        <w:t xml:space="preserve">.  Titanium dioxide nanoparticles were assumed to have a bulk density of 3800 Kg/m3 </w:t>
      </w:r>
      <w:r w:rsidR="004318C8">
        <w:t>(</w:t>
      </w:r>
      <w:r w:rsidR="004318C8" w:rsidRPr="004318C8">
        <w:rPr>
          <w:highlight w:val="yellow"/>
        </w:rPr>
        <w:t>reference</w:t>
      </w:r>
      <w:r w:rsidR="004318C8">
        <w:t xml:space="preserve">) </w:t>
      </w:r>
      <w:r w:rsidR="002A5DE2">
        <w:t xml:space="preserve">which equates to a colloid mass of 2.8e-10 mg at a measured diameter of 260 nm. </w:t>
      </w:r>
      <w:r w:rsidR="00B16350">
        <w:t xml:space="preserve">Initial parameterization of fluid ionic strength was specified at 1.0e-3 to match the laboratory experiment. Colloids were released in the first fluid layer of the domain at the rate of 2 colloids per 0.1 second for the duration of the simulation. This value was chosen to match the fluid concentration of colloids released into the experimental setup. </w:t>
      </w:r>
    </w:p>
    <w:p w:rsidR="00F42E5E" w:rsidRDefault="00B16350" w:rsidP="00F42E5E">
      <w:pPr>
        <w:pStyle w:val="Heading3"/>
      </w:pPr>
      <w:r>
        <w:t>4.3</w:t>
      </w:r>
      <w:r w:rsidR="00F42E5E">
        <w:t xml:space="preserve"> Calibration </w:t>
      </w:r>
    </w:p>
    <w:p w:rsidR="003B239A" w:rsidRDefault="003B239A" w:rsidP="00B16350">
      <w:r>
        <w:t xml:space="preserve">A three step inverse modeling approach was taken for TiO2 nanoparticle simulations. Porous media, lattice Boltzmann, colloid simulations were calibrated in series. Each calibration will be described in the following sections. </w:t>
      </w:r>
      <w:r w:rsidR="00D170AC">
        <w:t xml:space="preserve">A PHI of 1.0 was </w:t>
      </w:r>
      <w:r w:rsidR="00CE4D0E">
        <w:t>specified as the limit of acceptable error during</w:t>
      </w:r>
      <w:r w:rsidR="00D170AC">
        <w:t xml:space="preserve"> calibration</w:t>
      </w:r>
      <w:r w:rsidR="00CE4D0E">
        <w:t xml:space="preserve">. If the calibration criteria failed at any point, calibration was restarted from the beginning. </w:t>
      </w:r>
    </w:p>
    <w:p w:rsidR="00B16350" w:rsidRDefault="00B16350" w:rsidP="00A73F9C">
      <w:pPr>
        <w:pStyle w:val="Heading4"/>
      </w:pPr>
      <w:r>
        <w:t xml:space="preserve">4.3.1 Porous media calibration </w:t>
      </w:r>
    </w:p>
    <w:p w:rsidR="00A73F9C" w:rsidRPr="00A73F9C" w:rsidRDefault="00A73F9C" w:rsidP="00A73F9C">
      <w:r>
        <w:t xml:space="preserve">Porous media was generated by applying a random </w:t>
      </w:r>
      <w:r w:rsidR="00D170AC">
        <w:t>Gaussian</w:t>
      </w:r>
      <w:r>
        <w:t xml:space="preserve"> approach using PSHPERE. </w:t>
      </w:r>
      <w:r w:rsidR="00D170AC">
        <w:t xml:space="preserve">Porosity and grain size were specified as inputs and held constant. The Gaussian approach, however does not produce a domain that is consistent with the specified porosity. A simple algorithm was applied to regenerate the porous media if the domain is not within a specified tolerance (0.01 for this study). A secondary sweep line algorithm was applied to all model domains to ensure percolation. The third calibration criteria applied was a mean pore diameter to colloid radius ratio was above 70 (dimensionless). </w:t>
      </w:r>
    </w:p>
    <w:p w:rsidR="00B16350" w:rsidRDefault="00B16350" w:rsidP="00B16350">
      <w:pPr>
        <w:pStyle w:val="Heading4"/>
      </w:pPr>
      <w:r>
        <w:t>4.3.2 Lattice Boltzmann calibration</w:t>
      </w:r>
    </w:p>
    <w:p w:rsidR="000A002C" w:rsidRDefault="00500FAD" w:rsidP="000A002C">
      <w:r>
        <w:t>Steady state lattice Boltzmann simulations were performed on each of the synthetic porous media. Steady state simulations were calibrated to laboratory column Darcy velocity by altering the applied simulation gradient. A gradient upgrade factor</w:t>
      </w:r>
      <m:oMath>
        <m:sSub>
          <m:sSubPr>
            <m:ctrlPr>
              <w:rPr>
                <w:rFonts w:ascii="Cambria Math" w:hAnsi="Cambria Math"/>
                <w:i/>
              </w:rPr>
            </m:ctrlPr>
          </m:sSubPr>
          <m:e>
            <m:r>
              <w:rPr>
                <w:rFonts w:ascii="Cambria Math" w:hAnsi="Cambria Math"/>
              </w:rPr>
              <m:t xml:space="preserve"> g</m:t>
            </m:r>
          </m:e>
          <m:sub>
            <m:r>
              <w:rPr>
                <w:rFonts w:ascii="Cambria Math" w:hAnsi="Cambria Math"/>
              </w:rPr>
              <m:t>u</m:t>
            </m:r>
          </m:sub>
        </m:sSub>
      </m:oMath>
      <w:r>
        <w:t xml:space="preserve"> for calibration was calculated by </w:t>
      </w:r>
    </w:p>
    <w:p w:rsidR="000A002C" w:rsidRPr="000A002C" w:rsidRDefault="000A002C" w:rsidP="000A002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rsidR="000A002C" w:rsidRDefault="000A002C" w:rsidP="00563E16">
      <w:r>
        <w:t xml:space="preserve">where </w:t>
      </w:r>
      <m:oMath>
        <m:r>
          <w:rPr>
            <w:rFonts w:ascii="Cambria Math" w:hAnsi="Cambria Math"/>
          </w:rPr>
          <m:t>q</m:t>
        </m:r>
      </m:oMath>
      <w:r>
        <w:rPr>
          <w:rFonts w:eastAsiaTheme="minorEastAsia"/>
        </w:rPr>
        <w:t xml:space="preserve"> was the target velocity and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was the mean simulation velocity. Application of this upgrade factor led to rapid convergence toward the target, often yielding a solution within three iterations. </w:t>
      </w:r>
      <w:r>
        <w:t xml:space="preserve">Simulation velocities were calibrated within a tolerance of +- 1.0e-06 m/s. (Add table of name, gravity, and </w:t>
      </w:r>
      <w:proofErr w:type="spellStart"/>
      <w:r>
        <w:t>darcy</w:t>
      </w:r>
      <w:proofErr w:type="spellEnd"/>
      <w:r>
        <w:t xml:space="preserve"> velocity).</w:t>
      </w:r>
    </w:p>
    <w:p w:rsidR="00B16350" w:rsidRPr="00B16350" w:rsidRDefault="00B16350" w:rsidP="00B16350">
      <w:pPr>
        <w:pStyle w:val="Heading4"/>
      </w:pPr>
      <w:r>
        <w:t>4.3.3 Colloid simulation calibration</w:t>
      </w:r>
    </w:p>
    <w:p w:rsidR="00F42E5E" w:rsidRDefault="00C637F6" w:rsidP="00F42E5E">
      <w:r>
        <w:t>No calibration of colloid physical or chemical parameters occurred. Colloid particle tracking outputs were used</w:t>
      </w:r>
      <w:r w:rsidR="00716363">
        <w:t xml:space="preserve"> to calculate the residual (PHI) and determine if a simulation was within</w:t>
      </w:r>
      <w:r>
        <w:t xml:space="preserve"> </w:t>
      </w:r>
      <w:r w:rsidR="009A67C0">
        <w:t xml:space="preserve">the limit of acceptable error. </w:t>
      </w:r>
      <w:r w:rsidR="00772EF9">
        <w:t>XX simulations met the residual criteria and were used in this study (</w:t>
      </w:r>
      <w:r w:rsidR="00772EF9" w:rsidRPr="00CA2C6F">
        <w:rPr>
          <w:highlight w:val="yellow"/>
        </w:rPr>
        <w:t>table</w:t>
      </w:r>
      <w:r w:rsidR="00772EF9">
        <w:t xml:space="preserve"> </w:t>
      </w:r>
      <w:r w:rsidR="00772EF9" w:rsidRPr="00CA2C6F">
        <w:rPr>
          <w:highlight w:val="yellow"/>
        </w:rPr>
        <w:t>of</w:t>
      </w:r>
      <w:r w:rsidR="00772EF9">
        <w:t xml:space="preserve"> </w:t>
      </w:r>
      <w:r w:rsidR="00772EF9" w:rsidRPr="00CA2C6F">
        <w:rPr>
          <w:highlight w:val="yellow"/>
        </w:rPr>
        <w:t>residuals</w:t>
      </w:r>
      <w:r w:rsidR="004A2C42">
        <w:rPr>
          <w:highlight w:val="yellow"/>
        </w:rPr>
        <w:t>, figure of 1:1 simulated vs. laboratory? With regression talk about these calibration results?</w:t>
      </w:r>
      <w:r w:rsidR="00772EF9">
        <w:t xml:space="preserve">). </w:t>
      </w:r>
      <w:r w:rsidR="009A67C0" w:rsidRPr="00CA2C6F">
        <w:t>If</w:t>
      </w:r>
      <w:r w:rsidR="009A67C0">
        <w:t xml:space="preserve"> the simulation did not meet residual criteria, it was automatically restarted from the beginning of the calibration process, by regenerating a simulation domain. </w:t>
      </w:r>
    </w:p>
    <w:p w:rsidR="00C637F6" w:rsidRPr="00F42E5E" w:rsidRDefault="00C637F6" w:rsidP="00F42E5E"/>
    <w:p w:rsidR="00025441" w:rsidRDefault="00025441" w:rsidP="001877BF">
      <w:pPr>
        <w:pStyle w:val="Heading3"/>
      </w:pPr>
      <w:bookmarkStart w:id="0" w:name="_GoBack"/>
      <w:bookmarkEnd w:id="0"/>
      <w:r>
        <w:t>4.3 Results</w:t>
      </w:r>
    </w:p>
    <w:p w:rsidR="004A2C42" w:rsidRDefault="004A2C42" w:rsidP="005E3722">
      <w:pPr>
        <w:pStyle w:val="ListParagraph"/>
        <w:numPr>
          <w:ilvl w:val="0"/>
          <w:numId w:val="16"/>
        </w:numPr>
      </w:pPr>
      <w:r>
        <w:t>Calibration results</w:t>
      </w:r>
    </w:p>
    <w:p w:rsidR="004A2C42" w:rsidRPr="00BC4838" w:rsidRDefault="004A2C42" w:rsidP="004A2C42">
      <w:pPr>
        <w:pStyle w:val="ListParagraph"/>
        <w:numPr>
          <w:ilvl w:val="0"/>
          <w:numId w:val="16"/>
        </w:numPr>
      </w:pPr>
      <w:r>
        <w:t>R</w:t>
      </w:r>
      <w:r w:rsidR="00BC4838">
        <w:t>esults for LB-Colloid simulation</w:t>
      </w:r>
    </w:p>
    <w:p w:rsidR="00025441" w:rsidRDefault="00025441" w:rsidP="00B16350">
      <w:pPr>
        <w:pStyle w:val="Heading3"/>
      </w:pPr>
      <w:r>
        <w:t>4.5 D</w:t>
      </w:r>
      <w:r w:rsidR="004A2C42">
        <w:t>iscussion/Limitations</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B16350">
      <w:pPr>
        <w:pStyle w:val="Heading3"/>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5E3722" w:rsidRPr="005E3722" w:rsidRDefault="005E3722" w:rsidP="005E3722"/>
    <w:p w:rsidR="003804CD" w:rsidRDefault="00556113" w:rsidP="005E3722">
      <w:pPr>
        <w:pStyle w:val="Heading2"/>
        <w:numPr>
          <w:ilvl w:val="0"/>
          <w:numId w:val="1"/>
        </w:numPr>
      </w:pPr>
      <w:r>
        <w:t>Appendices</w:t>
      </w:r>
    </w:p>
    <w:p w:rsidR="005E3722" w:rsidRDefault="005E3722" w:rsidP="005E3722">
      <w:pPr>
        <w:pStyle w:val="ListParagraph"/>
      </w:pPr>
    </w:p>
    <w:p w:rsidR="005E3722" w:rsidRPr="005E3722" w:rsidRDefault="005E3722" w:rsidP="005E3722">
      <w:pPr>
        <w:pStyle w:val="ListParagraph"/>
        <w:ind w:left="390"/>
      </w:pPr>
    </w:p>
    <w:sectPr w:rsidR="005E3722" w:rsidRPr="005E3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0F9" w:rsidRDefault="006F70F9" w:rsidP="009A67C0">
      <w:pPr>
        <w:spacing w:after="0" w:line="240" w:lineRule="auto"/>
      </w:pPr>
      <w:r>
        <w:separator/>
      </w:r>
    </w:p>
  </w:endnote>
  <w:endnote w:type="continuationSeparator" w:id="0">
    <w:p w:rsidR="006F70F9" w:rsidRDefault="006F70F9" w:rsidP="009A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0F9" w:rsidRDefault="006F70F9" w:rsidP="009A67C0">
      <w:pPr>
        <w:spacing w:after="0" w:line="240" w:lineRule="auto"/>
      </w:pPr>
      <w:r>
        <w:separator/>
      </w:r>
    </w:p>
  </w:footnote>
  <w:footnote w:type="continuationSeparator" w:id="0">
    <w:p w:rsidR="006F70F9" w:rsidRDefault="006F70F9" w:rsidP="009A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5"/>
  </w:num>
  <w:num w:numId="2">
    <w:abstractNumId w:val="0"/>
  </w:num>
  <w:num w:numId="3">
    <w:abstractNumId w:val="6"/>
  </w:num>
  <w:num w:numId="4">
    <w:abstractNumId w:val="7"/>
  </w:num>
  <w:num w:numId="5">
    <w:abstractNumId w:val="18"/>
  </w:num>
  <w:num w:numId="6">
    <w:abstractNumId w:val="13"/>
  </w:num>
  <w:num w:numId="7">
    <w:abstractNumId w:val="14"/>
  </w:num>
  <w:num w:numId="8">
    <w:abstractNumId w:val="4"/>
  </w:num>
  <w:num w:numId="9">
    <w:abstractNumId w:val="19"/>
  </w:num>
  <w:num w:numId="10">
    <w:abstractNumId w:val="17"/>
  </w:num>
  <w:num w:numId="11">
    <w:abstractNumId w:val="9"/>
  </w:num>
  <w:num w:numId="12">
    <w:abstractNumId w:val="11"/>
  </w:num>
  <w:num w:numId="13">
    <w:abstractNumId w:val="12"/>
  </w:num>
  <w:num w:numId="14">
    <w:abstractNumId w:val="16"/>
  </w:num>
  <w:num w:numId="15">
    <w:abstractNumId w:val="5"/>
  </w:num>
  <w:num w:numId="16">
    <w:abstractNumId w:val="8"/>
  </w:num>
  <w:num w:numId="17">
    <w:abstractNumId w:val="3"/>
  </w:num>
  <w:num w:numId="18">
    <w:abstractNumId w:val="2"/>
  </w:num>
  <w:num w:numId="19">
    <w:abstractNumId w:val="10"/>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ED"/>
    <w:rsid w:val="00025441"/>
    <w:rsid w:val="00033C52"/>
    <w:rsid w:val="00057BAA"/>
    <w:rsid w:val="0006199A"/>
    <w:rsid w:val="0006604F"/>
    <w:rsid w:val="000719E6"/>
    <w:rsid w:val="00097CB3"/>
    <w:rsid w:val="000A002C"/>
    <w:rsid w:val="000A06F4"/>
    <w:rsid w:val="000A7195"/>
    <w:rsid w:val="00107A7A"/>
    <w:rsid w:val="00120F27"/>
    <w:rsid w:val="0012746E"/>
    <w:rsid w:val="001435F1"/>
    <w:rsid w:val="00144046"/>
    <w:rsid w:val="001538DA"/>
    <w:rsid w:val="00163D04"/>
    <w:rsid w:val="00170485"/>
    <w:rsid w:val="001877BF"/>
    <w:rsid w:val="00191C61"/>
    <w:rsid w:val="001932FD"/>
    <w:rsid w:val="0019392F"/>
    <w:rsid w:val="00194806"/>
    <w:rsid w:val="001A0C51"/>
    <w:rsid w:val="001A6619"/>
    <w:rsid w:val="001B5AB8"/>
    <w:rsid w:val="001B6F5D"/>
    <w:rsid w:val="001D3414"/>
    <w:rsid w:val="001D509E"/>
    <w:rsid w:val="001E1713"/>
    <w:rsid w:val="001E2F4D"/>
    <w:rsid w:val="001E4571"/>
    <w:rsid w:val="001E71FB"/>
    <w:rsid w:val="001F6340"/>
    <w:rsid w:val="002117BA"/>
    <w:rsid w:val="00214284"/>
    <w:rsid w:val="0021620C"/>
    <w:rsid w:val="002363A9"/>
    <w:rsid w:val="00243D1E"/>
    <w:rsid w:val="00261ADC"/>
    <w:rsid w:val="002747C4"/>
    <w:rsid w:val="002A5DE2"/>
    <w:rsid w:val="002B35AD"/>
    <w:rsid w:val="002C52D6"/>
    <w:rsid w:val="002E2A8F"/>
    <w:rsid w:val="002E3FE5"/>
    <w:rsid w:val="002F32C9"/>
    <w:rsid w:val="002F442A"/>
    <w:rsid w:val="00300291"/>
    <w:rsid w:val="00307894"/>
    <w:rsid w:val="00317BFC"/>
    <w:rsid w:val="00327CC2"/>
    <w:rsid w:val="003413CF"/>
    <w:rsid w:val="0034212B"/>
    <w:rsid w:val="00347C8C"/>
    <w:rsid w:val="00373C5D"/>
    <w:rsid w:val="00374422"/>
    <w:rsid w:val="003804CD"/>
    <w:rsid w:val="00384144"/>
    <w:rsid w:val="00384384"/>
    <w:rsid w:val="003907F5"/>
    <w:rsid w:val="003A169B"/>
    <w:rsid w:val="003B047E"/>
    <w:rsid w:val="003B239A"/>
    <w:rsid w:val="003C408D"/>
    <w:rsid w:val="003C7EBF"/>
    <w:rsid w:val="003D26D6"/>
    <w:rsid w:val="003E39DE"/>
    <w:rsid w:val="003E3A1A"/>
    <w:rsid w:val="003E4D96"/>
    <w:rsid w:val="004318C8"/>
    <w:rsid w:val="0043674F"/>
    <w:rsid w:val="00441EBB"/>
    <w:rsid w:val="00446DAF"/>
    <w:rsid w:val="00456500"/>
    <w:rsid w:val="0045791C"/>
    <w:rsid w:val="004757F8"/>
    <w:rsid w:val="00492345"/>
    <w:rsid w:val="00493FE1"/>
    <w:rsid w:val="004A2C42"/>
    <w:rsid w:val="004B33E9"/>
    <w:rsid w:val="004B35C2"/>
    <w:rsid w:val="004B73AF"/>
    <w:rsid w:val="004C5998"/>
    <w:rsid w:val="004C7265"/>
    <w:rsid w:val="004D2B09"/>
    <w:rsid w:val="004F2293"/>
    <w:rsid w:val="004F6D74"/>
    <w:rsid w:val="00500FAD"/>
    <w:rsid w:val="005154DE"/>
    <w:rsid w:val="005271D5"/>
    <w:rsid w:val="005424E4"/>
    <w:rsid w:val="00553F9B"/>
    <w:rsid w:val="00556113"/>
    <w:rsid w:val="00563E16"/>
    <w:rsid w:val="005B6D0F"/>
    <w:rsid w:val="005D221E"/>
    <w:rsid w:val="005D6A2A"/>
    <w:rsid w:val="005E3722"/>
    <w:rsid w:val="005E7348"/>
    <w:rsid w:val="005F19B0"/>
    <w:rsid w:val="00642A35"/>
    <w:rsid w:val="00653112"/>
    <w:rsid w:val="00665405"/>
    <w:rsid w:val="00672F5D"/>
    <w:rsid w:val="00674844"/>
    <w:rsid w:val="00680A84"/>
    <w:rsid w:val="00692B74"/>
    <w:rsid w:val="006A1C1A"/>
    <w:rsid w:val="006A6AF7"/>
    <w:rsid w:val="006A6F58"/>
    <w:rsid w:val="006B1351"/>
    <w:rsid w:val="006C1DAF"/>
    <w:rsid w:val="006C3073"/>
    <w:rsid w:val="006C68B2"/>
    <w:rsid w:val="006F5498"/>
    <w:rsid w:val="006F70F9"/>
    <w:rsid w:val="00716363"/>
    <w:rsid w:val="007262B5"/>
    <w:rsid w:val="00727C0D"/>
    <w:rsid w:val="007305FA"/>
    <w:rsid w:val="00772EF9"/>
    <w:rsid w:val="0079346D"/>
    <w:rsid w:val="00796A95"/>
    <w:rsid w:val="007B00F2"/>
    <w:rsid w:val="007C0E94"/>
    <w:rsid w:val="007C1E44"/>
    <w:rsid w:val="007C4A15"/>
    <w:rsid w:val="007F3AB1"/>
    <w:rsid w:val="00807331"/>
    <w:rsid w:val="00810C15"/>
    <w:rsid w:val="00857E31"/>
    <w:rsid w:val="0087179B"/>
    <w:rsid w:val="00880B05"/>
    <w:rsid w:val="00885CAB"/>
    <w:rsid w:val="008A4D9E"/>
    <w:rsid w:val="008B27DF"/>
    <w:rsid w:val="008C25A6"/>
    <w:rsid w:val="008E6BD1"/>
    <w:rsid w:val="008F5197"/>
    <w:rsid w:val="0091026E"/>
    <w:rsid w:val="00912399"/>
    <w:rsid w:val="00920D46"/>
    <w:rsid w:val="00933514"/>
    <w:rsid w:val="0094589D"/>
    <w:rsid w:val="009667A0"/>
    <w:rsid w:val="00985248"/>
    <w:rsid w:val="009A179D"/>
    <w:rsid w:val="009A4009"/>
    <w:rsid w:val="009A67C0"/>
    <w:rsid w:val="009A78FA"/>
    <w:rsid w:val="009B193E"/>
    <w:rsid w:val="009C2A7D"/>
    <w:rsid w:val="009E54FF"/>
    <w:rsid w:val="009F7618"/>
    <w:rsid w:val="00A432C1"/>
    <w:rsid w:val="00A5645C"/>
    <w:rsid w:val="00A57FDE"/>
    <w:rsid w:val="00A607FA"/>
    <w:rsid w:val="00A61FDB"/>
    <w:rsid w:val="00A66F5C"/>
    <w:rsid w:val="00A70BE2"/>
    <w:rsid w:val="00A73F9C"/>
    <w:rsid w:val="00A749EA"/>
    <w:rsid w:val="00A80DA7"/>
    <w:rsid w:val="00A91D90"/>
    <w:rsid w:val="00A9618B"/>
    <w:rsid w:val="00AA0A17"/>
    <w:rsid w:val="00AA331C"/>
    <w:rsid w:val="00AB5394"/>
    <w:rsid w:val="00AD0020"/>
    <w:rsid w:val="00AE581E"/>
    <w:rsid w:val="00AF4EAE"/>
    <w:rsid w:val="00AF6D2C"/>
    <w:rsid w:val="00B00741"/>
    <w:rsid w:val="00B05B00"/>
    <w:rsid w:val="00B16350"/>
    <w:rsid w:val="00B27316"/>
    <w:rsid w:val="00B433F3"/>
    <w:rsid w:val="00B63A5B"/>
    <w:rsid w:val="00B63B22"/>
    <w:rsid w:val="00B730A7"/>
    <w:rsid w:val="00B90D32"/>
    <w:rsid w:val="00B950FD"/>
    <w:rsid w:val="00BB7F52"/>
    <w:rsid w:val="00BC4838"/>
    <w:rsid w:val="00BC6453"/>
    <w:rsid w:val="00BD3EC1"/>
    <w:rsid w:val="00BD5C89"/>
    <w:rsid w:val="00BE63C2"/>
    <w:rsid w:val="00BF06CF"/>
    <w:rsid w:val="00BF0724"/>
    <w:rsid w:val="00BF3C32"/>
    <w:rsid w:val="00C006DE"/>
    <w:rsid w:val="00C11973"/>
    <w:rsid w:val="00C2331B"/>
    <w:rsid w:val="00C23B17"/>
    <w:rsid w:val="00C45ECF"/>
    <w:rsid w:val="00C56D23"/>
    <w:rsid w:val="00C637F6"/>
    <w:rsid w:val="00C71031"/>
    <w:rsid w:val="00C76C0C"/>
    <w:rsid w:val="00C90683"/>
    <w:rsid w:val="00C96987"/>
    <w:rsid w:val="00CA2C6F"/>
    <w:rsid w:val="00CC2F2F"/>
    <w:rsid w:val="00CC2F35"/>
    <w:rsid w:val="00CD21C9"/>
    <w:rsid w:val="00CD2845"/>
    <w:rsid w:val="00CE4D0E"/>
    <w:rsid w:val="00CF09C8"/>
    <w:rsid w:val="00CF3BCB"/>
    <w:rsid w:val="00D052E9"/>
    <w:rsid w:val="00D170AC"/>
    <w:rsid w:val="00D27885"/>
    <w:rsid w:val="00D27FED"/>
    <w:rsid w:val="00D41876"/>
    <w:rsid w:val="00D446CF"/>
    <w:rsid w:val="00D5587D"/>
    <w:rsid w:val="00D5614F"/>
    <w:rsid w:val="00D90218"/>
    <w:rsid w:val="00DA3EB8"/>
    <w:rsid w:val="00DB27E5"/>
    <w:rsid w:val="00DD159F"/>
    <w:rsid w:val="00DE0391"/>
    <w:rsid w:val="00DE7B82"/>
    <w:rsid w:val="00E04940"/>
    <w:rsid w:val="00E10C48"/>
    <w:rsid w:val="00E13525"/>
    <w:rsid w:val="00E325F1"/>
    <w:rsid w:val="00E4244C"/>
    <w:rsid w:val="00E511F7"/>
    <w:rsid w:val="00E52076"/>
    <w:rsid w:val="00E546D0"/>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3428E"/>
    <w:rsid w:val="00F404FC"/>
    <w:rsid w:val="00F426FF"/>
    <w:rsid w:val="00F42E5E"/>
    <w:rsid w:val="00F464DC"/>
    <w:rsid w:val="00F63E6C"/>
    <w:rsid w:val="00F72E43"/>
    <w:rsid w:val="00F75CAD"/>
    <w:rsid w:val="00FA1779"/>
    <w:rsid w:val="00FA6A86"/>
    <w:rsid w:val="00FB0FA2"/>
    <w:rsid w:val="00FB1498"/>
    <w:rsid w:val="00FD695A"/>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F9E6"/>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26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 w:type="character" w:customStyle="1" w:styleId="Heading5Char">
    <w:name w:val="Heading 5 Char"/>
    <w:basedOn w:val="DefaultParagraphFont"/>
    <w:link w:val="Heading5"/>
    <w:uiPriority w:val="9"/>
    <w:rsid w:val="00F426FF"/>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A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C0"/>
  </w:style>
  <w:style w:type="paragraph" w:styleId="Footer">
    <w:name w:val="footer"/>
    <w:basedOn w:val="Normal"/>
    <w:link w:val="FooterChar"/>
    <w:uiPriority w:val="99"/>
    <w:unhideWhenUsed/>
    <w:rsid w:val="009A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2B45-211A-1848-B613-78E8AE1BF3C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7384</TotalTime>
  <Pages>32</Pages>
  <Words>16338</Words>
  <Characters>93130</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
  <cp:revision>187</cp:revision>
  <cp:lastPrinted>2017-11-27T22:34:00Z</cp:lastPrinted>
  <dcterms:created xsi:type="dcterms:W3CDTF">2017-11-04T18:33:00Z</dcterms:created>
  <dcterms:modified xsi:type="dcterms:W3CDTF">2018-07-22T03:56:00Z</dcterms:modified>
</cp:coreProperties>
</file>