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 have long modeling run times, and operate as novel approaches to modeling micro scale colloid-surface interactions</w:t>
      </w:r>
      <w:r w:rsidR="002E3FE5">
        <w:t xml:space="preserve"> or have not been released into the public domain</w:t>
      </w:r>
      <w:r>
        <w:t>.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w:t>
      </w:r>
      <w:r w:rsidR="002E3FE5">
        <w:t xml:space="preserve"> </w:t>
      </w:r>
      <w:r w:rsidR="002E3FE5" w:rsidRPr="002E3FE5">
        <w:rPr>
          <w:color w:val="FF0000"/>
        </w:rPr>
        <w:t>&lt;</w:t>
      </w:r>
      <w:proofErr w:type="spellStart"/>
      <w:r w:rsidR="002E3FE5" w:rsidRPr="002E3FE5">
        <w:rPr>
          <w:color w:val="FF0000"/>
        </w:rPr>
        <w:t>todo</w:t>
      </w:r>
      <w:proofErr w:type="spellEnd"/>
      <w:r w:rsidR="002E3FE5" w:rsidRPr="002E3FE5">
        <w:rPr>
          <w:color w:val="FF0000"/>
        </w:rPr>
        <w:t>: history&gt;</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w:t>
      </w:r>
      <w:r>
        <w:lastRenderedPageBreak/>
        <w:t xml:space="preserve">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lastRenderedPageBreak/>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A331C" w:rsidP="001D3414">
      <w:r w:rsidRPr="00AA331C">
        <w:rPr>
          <w:color w:val="FF0000"/>
        </w:rPr>
        <w:t xml:space="preserve">TODO: REDO </w:t>
      </w:r>
      <w:r w:rsidR="00E75C1A" w:rsidRPr="00AA331C">
        <w:rPr>
          <w:color w:val="FF0000"/>
        </w:rPr>
        <w:t xml:space="preserve">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w:t>
      </w:r>
      <w:r w:rsidR="00E75C1A" w:rsidRPr="00E75C1A">
        <w:t xml:space="preserve">The lattice Boltzmann </w:t>
      </w:r>
      <w:r>
        <w:t>equation</w:t>
      </w:r>
      <w:r w:rsidR="00E75C1A" w:rsidRPr="00E75C1A">
        <w:t xml:space="preserve"> is one such CFD system, which is applied primarily for its relative ease of progr</w:t>
      </w:r>
      <w:r>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t>uation (Qian 1992)</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w:t>
      </w:r>
      <w:r w:rsidR="00214284">
        <w:lastRenderedPageBreak/>
        <w:t xml:space="preserve">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 xml:space="preserve"> (</w:t>
      </w:r>
      <w:r w:rsidR="0006199A" w:rsidRPr="0006199A">
        <w:rPr>
          <w:color w:val="FF0000"/>
        </w:rPr>
        <w:t>refs!</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other 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w:t>
      </w:r>
      <w:r>
        <w:t xml:space="preserve"> both</w:t>
      </w:r>
      <w:r w:rsidR="00E75C1A" w:rsidRPr="00E75C1A">
        <w:t xml:space="preserve">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xml:space="preserve">) system at </w:t>
      </w:r>
      <w:r w:rsidRPr="0079346D">
        <w:lastRenderedPageBreak/>
        <w:t>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4F2293"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w:t>
      </w:r>
      <w:proofErr w:type="gramStart"/>
      <w:r w:rsidRPr="001E0DDF">
        <w:rPr>
          <w:rFonts w:eastAsiaTheme="minorEastAsia"/>
        </w:rPr>
        <w:t xml:space="preserve">CT </w:t>
      </w:r>
      <w:r w:rsidR="00C90683">
        <w:rPr>
          <w:rFonts w:eastAsiaTheme="minorEastAsia"/>
        </w:rPr>
        <w:t xml:space="preserve"> imaged</w:t>
      </w:r>
      <w:proofErr w:type="gramEnd"/>
      <w:r w:rsidR="00C90683">
        <w:rPr>
          <w:rFonts w:eastAsiaTheme="minorEastAsia"/>
        </w:rPr>
        <w:t xml:space="preserve">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 xml:space="preserve">be </w:t>
      </w:r>
      <w:r w:rsidR="00692B74">
        <w:lastRenderedPageBreak/>
        <w:t>automated</w:t>
      </w:r>
      <w:r>
        <w:t>. By selecting these algorithms</w:t>
      </w:r>
      <w:r w:rsidR="00692B74">
        <w:t>,</w:t>
      </w:r>
      <w:r>
        <w:t xml:space="preserve"> operator bias in the segmentation step was minimized. Intensity variations due to beam hardening artifacts were corrected </w:t>
      </w:r>
      <w:r w:rsidR="00692B74">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median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2F32C9" w:rsidRPr="00FB1498" w:rsidRDefault="002F32C9" w:rsidP="001D3414">
      <w:pPr>
        <w:rPr>
          <w:color w:val="FF0000"/>
        </w:rPr>
      </w:pPr>
      <w:r w:rsidRPr="00FB1498">
        <w:rPr>
          <w:color w:val="FF0000"/>
        </w:rPr>
        <w:t xml:space="preserve">A novel segmentation algorithm Yet </w:t>
      </w:r>
      <w:proofErr w:type="gramStart"/>
      <w:r w:rsidRPr="00FB1498">
        <w:rPr>
          <w:color w:val="FF0000"/>
        </w:rPr>
        <w:t>Another</w:t>
      </w:r>
      <w:proofErr w:type="gramEnd"/>
      <w:r w:rsidRPr="00FB1498">
        <w:rPr>
          <w:color w:val="FF0000"/>
        </w:rP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xml:space="preserve">). LA-Indicator Kriging (IK) uses a histogram to create two global thresholds that separate the background and foreground phase of the image. Voxels that fall between the two thresholds are </w:t>
      </w:r>
      <w:r>
        <w:lastRenderedPageBreak/>
        <w:t>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4F2293"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ins w:id="0" w:author="Josh" w:date="2017-11-19T12:44:00Z">
        <w:r w:rsidR="00933514">
          <w:rPr>
            <w:rFonts w:eastAsiaTheme="minorEastAsia"/>
          </w:rPr>
          <w:t>(</w:t>
        </w:r>
      </w:ins>
      <w:del w:id="1" w:author="Josh" w:date="2017-11-19T12:44:00Z">
        <w:r w:rsidRPr="001E0DDF">
          <w:rPr>
            <w:rFonts w:eastAsiaTheme="minorEastAsia"/>
          </w:rPr>
          <w:delText>[</w:delText>
        </w:r>
      </w:del>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ins w:id="2" w:author="Josh" w:date="2017-11-19T12:44:00Z">
        <w:r w:rsidR="00933514">
          <w:rPr>
            <w:rFonts w:eastAsiaTheme="minorEastAsia"/>
          </w:rPr>
          <w:t>)</w:t>
        </w:r>
        <w:r w:rsidRPr="001E0DDF">
          <w:rPr>
            <w:rFonts w:eastAsiaTheme="minorEastAsia"/>
          </w:rPr>
          <w:t>.</w:t>
        </w:r>
      </w:ins>
      <w:del w:id="3" w:author="Josh" w:date="2017-11-19T12:44:00Z">
        <w:r w:rsidRPr="001E0DDF">
          <w:rPr>
            <w:rFonts w:eastAsiaTheme="minorEastAsia"/>
          </w:rPr>
          <w:delText>].</w:delText>
        </w:r>
      </w:del>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4F2293"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4F2293"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Table 2 presents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t>f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w:t>
      </w:r>
      <w:r w:rsidRPr="00243D1E">
        <w:lastRenderedPageBreak/>
        <w:t xml:space="preserve">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Pr="00243D1E">
        <w:rPr>
          <w:color w:val="FF0000"/>
        </w:rPr>
        <w:t>Table 1</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Default="00F30775" w:rsidP="00F30775">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Pr>
          <w:i/>
        </w:rPr>
        <w:t>d’Humeries</w:t>
      </w:r>
      <w:proofErr w:type="spellEnd"/>
      <w:r>
        <w:rPr>
          <w:i/>
        </w:rPr>
        <w:t xml:space="preserve"> 2002,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t xml:space="preserve">. </w:t>
      </w:r>
    </w:p>
    <w:p w:rsidR="00F30775" w:rsidRPr="00716CF0" w:rsidRDefault="00F30775" w:rsidP="00243D1E"/>
    <w:p w:rsidR="006C68B2" w:rsidRDefault="006C68B2" w:rsidP="006C68B2">
      <w:r>
        <w:lastRenderedPageBreak/>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4F2293"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4F2293"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107A7A">
        <w:rPr>
          <w:rFonts w:eastAsiaTheme="minorEastAsia"/>
        </w:rPr>
        <w:t xml:space="preserve">### TODO: describe the pressure boundary condition (ZHO HE) approach to LB ###. </w:t>
      </w:r>
      <w:r w:rsidRPr="001E0DDF">
        <w:rPr>
          <w:rFonts w:eastAsiaTheme="minorEastAsia"/>
        </w:rPr>
        <w:t>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μ</m:t>
        </m:r>
      </m:oMath>
      <w:r>
        <w:t xml:space="preserve"> in physical units. </w:t>
      </w:r>
    </w:p>
    <w:p w:rsidR="001B5AB8" w:rsidRPr="00235F15" w:rsidRDefault="004F2293" w:rsidP="001B5AB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4F2293"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4F2293"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 xml:space="preserve">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lastRenderedPageBreak/>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 xml:space="preserve">he Kozeny-Carman equation is used independently of LB to assess the CT data by predicting permeability directly from the segmented </w:t>
      </w:r>
      <w:r w:rsidRPr="001E0DDF">
        <w:lastRenderedPageBreak/>
        <w:t>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w:t>
      </w:r>
      <w:r w:rsidRPr="001E0DDF">
        <w:lastRenderedPageBreak/>
        <w:t xml:space="preserve">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 xml:space="preserve">7 </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w:t>
      </w:r>
      <w:r w:rsidRPr="001E0DDF">
        <w:rPr>
          <w:rFonts w:eastAsiaTheme="minorEastAsia"/>
        </w:rPr>
        <w:lastRenderedPageBreak/>
        <w:t xml:space="preserve">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lastRenderedPageBreak/>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bookmarkStart w:id="4" w:name="_GoBack"/>
      <w:bookmarkEnd w:id="4"/>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w:t>
      </w:r>
      <w:r w:rsidRPr="001E0DDF">
        <w:lastRenderedPageBreak/>
        <w:t>(r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lastRenderedPageBreak/>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proofErr w:type="spellStart"/>
      <w:r>
        <w:t>Appendicies</w:t>
      </w:r>
      <w:proofErr w:type="spellEnd"/>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9392F"/>
    <w:rsid w:val="00194806"/>
    <w:rsid w:val="001B5AB8"/>
    <w:rsid w:val="001D3414"/>
    <w:rsid w:val="001D509E"/>
    <w:rsid w:val="001E71FB"/>
    <w:rsid w:val="00214284"/>
    <w:rsid w:val="00243D1E"/>
    <w:rsid w:val="00261ADC"/>
    <w:rsid w:val="002B35AD"/>
    <w:rsid w:val="002E3FE5"/>
    <w:rsid w:val="002F32C9"/>
    <w:rsid w:val="0034212B"/>
    <w:rsid w:val="00374422"/>
    <w:rsid w:val="003804CD"/>
    <w:rsid w:val="003E3A1A"/>
    <w:rsid w:val="004757F8"/>
    <w:rsid w:val="00492345"/>
    <w:rsid w:val="004D2B09"/>
    <w:rsid w:val="004F2293"/>
    <w:rsid w:val="005271D5"/>
    <w:rsid w:val="00680A84"/>
    <w:rsid w:val="00692B74"/>
    <w:rsid w:val="006A1C1A"/>
    <w:rsid w:val="006B1351"/>
    <w:rsid w:val="006C1DAF"/>
    <w:rsid w:val="006C68B2"/>
    <w:rsid w:val="007262B5"/>
    <w:rsid w:val="00727C0D"/>
    <w:rsid w:val="0079346D"/>
    <w:rsid w:val="007C0E94"/>
    <w:rsid w:val="007F3AB1"/>
    <w:rsid w:val="00810C15"/>
    <w:rsid w:val="0087179B"/>
    <w:rsid w:val="00912399"/>
    <w:rsid w:val="00933514"/>
    <w:rsid w:val="009C2A7D"/>
    <w:rsid w:val="009F7618"/>
    <w:rsid w:val="00A5645C"/>
    <w:rsid w:val="00A607FA"/>
    <w:rsid w:val="00A66F5C"/>
    <w:rsid w:val="00A70BE2"/>
    <w:rsid w:val="00A91D90"/>
    <w:rsid w:val="00AA331C"/>
    <w:rsid w:val="00B05B00"/>
    <w:rsid w:val="00BC4838"/>
    <w:rsid w:val="00BF3C32"/>
    <w:rsid w:val="00C76C0C"/>
    <w:rsid w:val="00C90683"/>
    <w:rsid w:val="00CC2F2F"/>
    <w:rsid w:val="00D27FED"/>
    <w:rsid w:val="00DA3EB8"/>
    <w:rsid w:val="00E4244C"/>
    <w:rsid w:val="00E63440"/>
    <w:rsid w:val="00E75C1A"/>
    <w:rsid w:val="00E91648"/>
    <w:rsid w:val="00ED4DDE"/>
    <w:rsid w:val="00EF1D1F"/>
    <w:rsid w:val="00F0203B"/>
    <w:rsid w:val="00F03D12"/>
    <w:rsid w:val="00F054D6"/>
    <w:rsid w:val="00F20B8C"/>
    <w:rsid w:val="00F2672B"/>
    <w:rsid w:val="00F30775"/>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C0651-33E6-4CEC-8588-3E01D267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19</Pages>
  <Words>9377</Words>
  <Characters>53455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48</cp:revision>
  <dcterms:created xsi:type="dcterms:W3CDTF">2017-11-04T18:33:00Z</dcterms:created>
  <dcterms:modified xsi:type="dcterms:W3CDTF">2017-11-21T03:49:00Z</dcterms:modified>
</cp:coreProperties>
</file>