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-2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7908"/>
      </w:tblGrid>
      <w:tr w:rsidR="00A06437" w:rsidTr="00A06437">
        <w:trPr>
          <w:trHeight w:val="3240"/>
        </w:trPr>
        <w:tc>
          <w:tcPr>
            <w:tcW w:w="2040" w:type="dxa"/>
            <w:hideMark/>
          </w:tcPr>
          <w:p w:rsidR="00A06437" w:rsidRDefault="00A06437">
            <w:pPr>
              <w:pStyle w:val="BodyText"/>
            </w:pPr>
            <w:r>
              <w:object w:dxaOrig="1620" w:dyaOrig="3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0.45pt;height:150.05pt" o:ole="">
                  <v:imagedata r:id="rId9" o:title=""/>
                </v:shape>
                <o:OLEObject Type="Embed" ProgID="PBrush" ShapeID="_x0000_i1025" DrawAspect="Content" ObjectID="_1363442333" r:id="rId10"/>
              </w:object>
            </w:r>
          </w:p>
        </w:tc>
        <w:tc>
          <w:tcPr>
            <w:tcW w:w="7908" w:type="dxa"/>
            <w:hideMark/>
          </w:tcPr>
          <w:p w:rsidR="00A06437" w:rsidRDefault="00A06437">
            <w:pPr>
              <w:pStyle w:val="Title"/>
            </w:pPr>
            <w:r>
              <w:t>Microsoft Research Sequence Assembler:</w:t>
            </w:r>
            <w:r w:rsidDel="0014165A">
              <w:t xml:space="preserve"> </w:t>
            </w:r>
            <w:r w:rsidRPr="006803C4">
              <w:t>User’s</w:t>
            </w:r>
            <w:r>
              <w:t xml:space="preserve"> Guide</w:t>
            </w:r>
          </w:p>
          <w:p w:rsidR="00A06437" w:rsidRDefault="00A06437" w:rsidP="0039511A">
            <w:pPr>
              <w:pStyle w:val="Version"/>
            </w:pPr>
            <w:r>
              <w:t xml:space="preserve">Version </w:t>
            </w:r>
            <w:r w:rsidR="0039511A">
              <w:t>2</w:t>
            </w:r>
            <w:r>
              <w:t xml:space="preserve">.0 - </w:t>
            </w:r>
            <w:r w:rsidR="0039511A">
              <w:t>April</w:t>
            </w:r>
            <w:r>
              <w:t xml:space="preserve"> 201</w:t>
            </w:r>
            <w:r w:rsidR="0039511A">
              <w:t>1</w:t>
            </w:r>
          </w:p>
        </w:tc>
      </w:tr>
    </w:tbl>
    <w:p w:rsidR="0013473D" w:rsidRPr="00A6731E" w:rsidRDefault="0013473D" w:rsidP="0013473D">
      <w:pPr>
        <w:pStyle w:val="Procedure"/>
      </w:pPr>
      <w:r w:rsidRPr="00446428">
        <w:t>Abstract</w:t>
      </w:r>
    </w:p>
    <w:p w:rsidR="00D77884" w:rsidRDefault="00E61AE0">
      <w:pPr>
        <w:pStyle w:val="BodyTextLink"/>
      </w:pPr>
      <w:r w:rsidRPr="00E61AE0">
        <w:t>The Microsoft Research Sequence Assembler is a proof-of-concept</w:t>
      </w:r>
      <w:r w:rsidR="00156398">
        <w:t xml:space="preserve"> </w:t>
      </w:r>
      <w:r w:rsidRPr="00E61AE0">
        <w:t>application that demonstrates how the Microsoft</w:t>
      </w:r>
      <w:r w:rsidR="00156398">
        <w:t>®</w:t>
      </w:r>
      <w:r w:rsidRPr="00E61AE0">
        <w:t xml:space="preserve"> Biology Foundation </w:t>
      </w:r>
      <w:r w:rsidR="00156398">
        <w:t xml:space="preserve">(MBF) </w:t>
      </w:r>
      <w:r w:rsidRPr="00E61AE0">
        <w:t xml:space="preserve">can be used to create applications for bioinformatics research. </w:t>
      </w:r>
      <w:r w:rsidR="00156398">
        <w:t xml:space="preserve">The </w:t>
      </w:r>
      <w:r w:rsidR="00AC13F7">
        <w:t>MSR</w:t>
      </w:r>
      <w:r w:rsidR="00156398">
        <w:t xml:space="preserve"> Sequence Assembler</w:t>
      </w:r>
      <w:r w:rsidR="00156398" w:rsidRPr="00E61AE0">
        <w:t xml:space="preserve"> </w:t>
      </w:r>
      <w:r w:rsidRPr="00E61AE0">
        <w:t xml:space="preserve">uses rich </w:t>
      </w:r>
      <w:r w:rsidR="008620D1">
        <w:t>user interface (</w:t>
      </w:r>
      <w:r w:rsidRPr="00E61AE0">
        <w:t>UI</w:t>
      </w:r>
      <w:r w:rsidR="008620D1">
        <w:t>)</w:t>
      </w:r>
      <w:r w:rsidRPr="00E61AE0">
        <w:t xml:space="preserve"> elements to enable the manipulation and visualization of genomic data. </w:t>
      </w:r>
    </w:p>
    <w:p w:rsidR="00DE693F" w:rsidRDefault="00087408">
      <w:pPr>
        <w:pStyle w:val="BodyTextLink"/>
      </w:pPr>
      <w:r>
        <w:t xml:space="preserve">The </w:t>
      </w:r>
      <w:r w:rsidR="00EC022C">
        <w:t>MSR</w:t>
      </w:r>
      <w:r w:rsidR="00156398">
        <w:t xml:space="preserve"> </w:t>
      </w:r>
      <w:r w:rsidR="00706F18">
        <w:t>Sequence Assembler</w:t>
      </w:r>
      <w:r>
        <w:t xml:space="preserve"> implements several features of the Microsoft Biology Foundation: </w:t>
      </w:r>
    </w:p>
    <w:p w:rsidR="00134063" w:rsidRDefault="00134063" w:rsidP="00134063">
      <w:pPr>
        <w:pStyle w:val="BulletList"/>
      </w:pPr>
      <w:r>
        <w:t>A</w:t>
      </w:r>
      <w:r w:rsidR="00087408">
        <w:t xml:space="preserve"> set of parsers for common genome file </w:t>
      </w:r>
      <w:r w:rsidR="00087408" w:rsidRPr="00BA0DF2">
        <w:t>formats</w:t>
      </w:r>
      <w:r w:rsidR="00E61AE0">
        <w:t>.</w:t>
      </w:r>
    </w:p>
    <w:p w:rsidR="00134063" w:rsidRPr="00134063" w:rsidRDefault="006A17B3" w:rsidP="00134063">
      <w:pPr>
        <w:pStyle w:val="BulletList"/>
      </w:pPr>
      <w:r>
        <w:t>A</w:t>
      </w:r>
      <w:r w:rsidR="00E61AE0" w:rsidRPr="00E61AE0">
        <w:t xml:space="preserve"> set of algorithms for alignment and/or assembly of DNA, RNA</w:t>
      </w:r>
      <w:r w:rsidR="005458D5">
        <w:t>,</w:t>
      </w:r>
      <w:r w:rsidR="00E61AE0" w:rsidRPr="00E61AE0">
        <w:t xml:space="preserve"> or Protein strands</w:t>
      </w:r>
      <w:r w:rsidR="00E61AE0">
        <w:t>.</w:t>
      </w:r>
    </w:p>
    <w:p w:rsidR="00134063" w:rsidRDefault="00134063" w:rsidP="00134063">
      <w:pPr>
        <w:pStyle w:val="BulletList"/>
      </w:pPr>
      <w:r>
        <w:t>A</w:t>
      </w:r>
      <w:r w:rsidR="00087408">
        <w:t xml:space="preserve"> set of connectors to several </w:t>
      </w:r>
      <w:r w:rsidR="00087408" w:rsidRPr="00B36896">
        <w:t>Basic Local Alignment Search Tool (BLAST)</w:t>
      </w:r>
      <w:r w:rsidR="00087408">
        <w:t xml:space="preserve"> Web services for genome identification. </w:t>
      </w:r>
    </w:p>
    <w:p w:rsidR="00DE693F" w:rsidRDefault="00DE693F">
      <w:pPr>
        <w:pStyle w:val="Le"/>
      </w:pPr>
    </w:p>
    <w:p w:rsidR="0013473D" w:rsidRDefault="00E61AE0" w:rsidP="00DA7761">
      <w:pPr>
        <w:pStyle w:val="BodyText"/>
      </w:pPr>
      <w:r w:rsidRPr="00E61AE0">
        <w:t>Reports from BLAST services can be viewed as single-line reports or in the SilverMap visualization component integrated by the Queensland University of Technology.</w:t>
      </w:r>
      <w:r w:rsidR="00156398">
        <w:t xml:space="preserve"> </w:t>
      </w:r>
      <w:r w:rsidR="00E418D4">
        <w:t xml:space="preserve">The </w:t>
      </w:r>
      <w:r w:rsidR="00EC022C">
        <w:t>MSR</w:t>
      </w:r>
      <w:r w:rsidR="00706F18">
        <w:t xml:space="preserve"> Sequence Assembler</w:t>
      </w:r>
      <w:r w:rsidR="00BF2E84">
        <w:t xml:space="preserve"> </w:t>
      </w:r>
      <w:r w:rsidR="00E418D4">
        <w:t xml:space="preserve">is available at </w:t>
      </w:r>
      <w:hyperlink r:id="rId11" w:history="1">
        <w:r w:rsidR="004627A5" w:rsidRPr="005458D5">
          <w:rPr>
            <w:rStyle w:val="Hyperlink"/>
          </w:rPr>
          <w:t>http://</w:t>
        </w:r>
        <w:r w:rsidR="00B43CA1" w:rsidRPr="005458D5">
          <w:rPr>
            <w:rStyle w:val="Hyperlink"/>
          </w:rPr>
          <w:t>mbf.codeplex.com</w:t>
        </w:r>
      </w:hyperlink>
      <w:r w:rsidR="00E418D4" w:rsidRPr="00E418D4">
        <w:t>.</w:t>
      </w:r>
    </w:p>
    <w:p w:rsidR="00DE693F" w:rsidRDefault="00B535A8">
      <w:pPr>
        <w:pStyle w:val="Procedure"/>
      </w:pPr>
      <w:r w:rsidRPr="00555AF3">
        <w:t>Contents</w:t>
      </w:r>
    </w:p>
    <w:p w:rsidR="001B45CB" w:rsidRDefault="00847334">
      <w:pPr>
        <w:pStyle w:val="TOC1"/>
      </w:pPr>
      <w:r>
        <w:rPr>
          <w:rFonts w:ascii="Arial" w:eastAsia="MS Mincho" w:hAnsi="Arial" w:cs="Arial"/>
          <w:sz w:val="18"/>
          <w:szCs w:val="20"/>
        </w:rPr>
        <w:fldChar w:fldCharType="begin"/>
      </w:r>
      <w:r w:rsidR="00B535A8">
        <w:instrText xml:space="preserve"> TOC \o "1-2" \h \z \u </w:instrText>
      </w:r>
      <w:r>
        <w:rPr>
          <w:rFonts w:ascii="Arial" w:eastAsia="MS Mincho" w:hAnsi="Arial" w:cs="Arial"/>
          <w:sz w:val="18"/>
          <w:szCs w:val="20"/>
        </w:rPr>
        <w:fldChar w:fldCharType="separate"/>
      </w:r>
      <w:hyperlink w:anchor="_Toc289699792" w:history="1">
        <w:r w:rsidR="001B45CB" w:rsidRPr="005A19DB">
          <w:rPr>
            <w:rStyle w:val="Hyperlink"/>
          </w:rPr>
          <w:t>Introduction</w:t>
        </w:r>
        <w:r w:rsidR="001B45CB">
          <w:rPr>
            <w:webHidden/>
          </w:rPr>
          <w:tab/>
        </w:r>
        <w:r w:rsidR="001B45CB">
          <w:rPr>
            <w:webHidden/>
          </w:rPr>
          <w:fldChar w:fldCharType="begin"/>
        </w:r>
        <w:r w:rsidR="001B45CB">
          <w:rPr>
            <w:webHidden/>
          </w:rPr>
          <w:instrText xml:space="preserve"> PAGEREF _Toc289699792 \h </w:instrText>
        </w:r>
        <w:r w:rsidR="001B45CB">
          <w:rPr>
            <w:webHidden/>
          </w:rPr>
        </w:r>
        <w:r w:rsidR="001B45CB">
          <w:rPr>
            <w:webHidden/>
          </w:rPr>
          <w:fldChar w:fldCharType="separate"/>
        </w:r>
        <w:r w:rsidR="001B45CB">
          <w:rPr>
            <w:webHidden/>
          </w:rPr>
          <w:t>3</w:t>
        </w:r>
        <w:r w:rsidR="001B45CB">
          <w:rPr>
            <w:webHidden/>
          </w:rPr>
          <w:fldChar w:fldCharType="end"/>
        </w:r>
      </w:hyperlink>
    </w:p>
    <w:p w:rsidR="001B45CB" w:rsidRDefault="001B45CB">
      <w:pPr>
        <w:pStyle w:val="TOC1"/>
      </w:pPr>
      <w:hyperlink w:anchor="_Toc289699793" w:history="1">
        <w:r w:rsidRPr="005A19DB">
          <w:rPr>
            <w:rStyle w:val="Hyperlink"/>
          </w:rPr>
          <w:t>How to Install the MSR Sequence Assembler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_Toc289699793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B45CB" w:rsidRDefault="001B45CB">
      <w:pPr>
        <w:pStyle w:val="TOC1"/>
      </w:pPr>
      <w:hyperlink w:anchor="_Toc289699794" w:history="1">
        <w:r w:rsidRPr="005A19DB">
          <w:rPr>
            <w:rStyle w:val="Hyperlink"/>
          </w:rPr>
          <w:t>UI 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_Toc289699794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B45CB" w:rsidRDefault="001B45CB">
      <w:pPr>
        <w:pStyle w:val="TOC1"/>
      </w:pPr>
      <w:hyperlink w:anchor="_Toc289699795" w:history="1">
        <w:r w:rsidRPr="005A19DB">
          <w:rPr>
            <w:rStyle w:val="Hyperlink"/>
          </w:rPr>
          <w:t>How to Import Sequence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_Toc289699795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B45CB" w:rsidRDefault="001B45CB">
      <w:pPr>
        <w:pStyle w:val="TOC1"/>
      </w:pPr>
      <w:hyperlink w:anchor="_Toc289699796" w:history="1">
        <w:r w:rsidRPr="005A19DB">
          <w:rPr>
            <w:rStyle w:val="Hyperlink"/>
          </w:rPr>
          <w:t>How to Align Sequences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_Toc289699796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B45CB" w:rsidRDefault="001B45CB">
      <w:pPr>
        <w:pStyle w:val="TOC1"/>
      </w:pPr>
      <w:hyperlink w:anchor="_Toc289699797" w:history="1">
        <w:r w:rsidRPr="005A19DB">
          <w:rPr>
            <w:rStyle w:val="Hyperlink"/>
          </w:rPr>
          <w:t>How to Send Consensus Views to BLAST Services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_Toc289699797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B45CB" w:rsidRDefault="001B45CB">
      <w:pPr>
        <w:pStyle w:val="TOC1"/>
      </w:pPr>
      <w:hyperlink w:anchor="_Toc289699798" w:history="1">
        <w:r w:rsidRPr="005A19DB">
          <w:rPr>
            <w:rStyle w:val="Hyperlink"/>
          </w:rPr>
          <w:t>How to Configure the MSR Sequence Assembler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_Toc289699798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B45CB" w:rsidRDefault="001B45CB">
      <w:pPr>
        <w:pStyle w:val="TOC1"/>
      </w:pPr>
      <w:hyperlink w:anchor="_Toc289699799" w:history="1">
        <w:r w:rsidRPr="005A19DB">
          <w:rPr>
            <w:rStyle w:val="Hyperlink"/>
          </w:rPr>
          <w:t>Appendix A: Supported Sequence and File Formats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_Toc289699799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39243A" w:rsidRPr="00044820" w:rsidRDefault="00847334" w:rsidP="0039243A">
      <w:pPr>
        <w:pStyle w:val="Le"/>
      </w:pPr>
      <w:r>
        <w:fldChar w:fldCharType="end"/>
      </w:r>
    </w:p>
    <w:p w:rsidR="00636FF4" w:rsidRPr="00134063" w:rsidRDefault="00636FF4" w:rsidP="00156398">
      <w:pPr>
        <w:pStyle w:val="BodyText"/>
        <w:pageBreakBefore/>
        <w:rPr>
          <w:rStyle w:val="Small"/>
        </w:rPr>
      </w:pPr>
      <w:r w:rsidRPr="00134063">
        <w:rPr>
          <w:rStyle w:val="Small"/>
        </w:rPr>
        <w:lastRenderedPageBreak/>
        <w:t xml:space="preserve">Disclaimer: This document is provided “as-is”. Information and views expressed in this document, including URL and other Internet Web site references, may change without notice. You bear the risk of using it. </w:t>
      </w:r>
    </w:p>
    <w:p w:rsidR="00636FF4" w:rsidRPr="00134063" w:rsidRDefault="00636FF4" w:rsidP="00134063">
      <w:pPr>
        <w:pStyle w:val="BodyText"/>
        <w:rPr>
          <w:rStyle w:val="Small"/>
        </w:rPr>
      </w:pPr>
      <w:r w:rsidRPr="00134063">
        <w:rPr>
          <w:rStyle w:val="Small"/>
        </w:rPr>
        <w:t xml:space="preserve">This document does not provide you with any legal rights to any intellectual property in any Microsoft product. You may copy and use this document for your internal, reference purposes. </w:t>
      </w:r>
    </w:p>
    <w:p w:rsidR="00636FF4" w:rsidRPr="00134063" w:rsidRDefault="00636FF4" w:rsidP="00134063">
      <w:pPr>
        <w:pStyle w:val="BodyText"/>
        <w:rPr>
          <w:rStyle w:val="Small"/>
        </w:rPr>
      </w:pPr>
      <w:r w:rsidRPr="00134063">
        <w:rPr>
          <w:rStyle w:val="Small"/>
        </w:rPr>
        <w:t>© 2010 Microsoft Corporation. All rights reserved.</w:t>
      </w:r>
    </w:p>
    <w:p w:rsidR="00636FF4" w:rsidRPr="00134063" w:rsidRDefault="00636FF4" w:rsidP="00134063">
      <w:pPr>
        <w:pStyle w:val="BodyText"/>
        <w:rPr>
          <w:rStyle w:val="Small"/>
        </w:rPr>
      </w:pPr>
      <w:r w:rsidRPr="00134063">
        <w:rPr>
          <w:rStyle w:val="Small"/>
        </w:rPr>
        <w:t>Microsoft</w:t>
      </w:r>
      <w:r w:rsidR="00134063">
        <w:rPr>
          <w:rStyle w:val="Small"/>
        </w:rPr>
        <w:t>, Silverlight,</w:t>
      </w:r>
      <w:r w:rsidRPr="00134063">
        <w:rPr>
          <w:rStyle w:val="Small"/>
        </w:rPr>
        <w:t xml:space="preserve"> </w:t>
      </w:r>
      <w:r w:rsidR="00CA7F15">
        <w:rPr>
          <w:rStyle w:val="Small"/>
        </w:rPr>
        <w:t xml:space="preserve">Visual Studio, </w:t>
      </w:r>
      <w:r w:rsidRPr="00134063">
        <w:rPr>
          <w:rStyle w:val="Small"/>
        </w:rPr>
        <w:t>and Windows are trademarks of the Microsoft group of companies.  All other trademarks are property of their respective owners.</w:t>
      </w:r>
    </w:p>
    <w:p w:rsidR="009A01FF" w:rsidRDefault="009A01FF" w:rsidP="009A01FF">
      <w:pPr>
        <w:pStyle w:val="BodyText"/>
      </w:pPr>
    </w:p>
    <w:p w:rsidR="0013473D" w:rsidRPr="009B3E75" w:rsidRDefault="0013473D" w:rsidP="00963460">
      <w:pPr>
        <w:pStyle w:val="Heading1"/>
        <w:pageBreakBefore/>
      </w:pPr>
      <w:bookmarkStart w:id="0" w:name="_Toc289699792"/>
      <w:r w:rsidRPr="009B3E75">
        <w:lastRenderedPageBreak/>
        <w:t>Introduction</w:t>
      </w:r>
      <w:bookmarkEnd w:id="0"/>
    </w:p>
    <w:p w:rsidR="00DF33AE" w:rsidRDefault="00DF33AE" w:rsidP="00A2578A">
      <w:pPr>
        <w:pStyle w:val="BodyText"/>
      </w:pPr>
      <w:r>
        <w:t xml:space="preserve">The Sequence Assembler application is intended </w:t>
      </w:r>
      <w:r w:rsidR="005458D5">
        <w:t>for use</w:t>
      </w:r>
      <w:r>
        <w:t xml:space="preserve"> by </w:t>
      </w:r>
      <w:r w:rsidR="005458D5">
        <w:t xml:space="preserve">a </w:t>
      </w:r>
      <w:r>
        <w:t xml:space="preserve">biologist or laboratory technician </w:t>
      </w:r>
      <w:r w:rsidR="005458D5">
        <w:t xml:space="preserve">who is </w:t>
      </w:r>
      <w:r>
        <w:t xml:space="preserve">responsible for managing next generation genomic sequencing data for alignment, assembly and/or BLAST identification. Though many other full-featured applications provide similar functionality, the primary goal of providing this application is to expose the capabilities available in the Microsoft Biology Foundation.  </w:t>
      </w:r>
    </w:p>
    <w:p w:rsidR="00DF33AE" w:rsidRDefault="00DF33AE" w:rsidP="00A2578A">
      <w:pPr>
        <w:pStyle w:val="BodyText"/>
      </w:pPr>
      <w:r>
        <w:t xml:space="preserve">When coupled with the rich </w:t>
      </w:r>
      <w:r w:rsidR="008620D1">
        <w:t xml:space="preserve">user interface </w:t>
      </w:r>
      <w:r w:rsidR="005458D5">
        <w:t xml:space="preserve">(UI) </w:t>
      </w:r>
      <w:r>
        <w:t xml:space="preserve">elements </w:t>
      </w:r>
      <w:r w:rsidR="005458D5">
        <w:t xml:space="preserve">that </w:t>
      </w:r>
      <w:r>
        <w:t>the Windows Presentation Foundation</w:t>
      </w:r>
      <w:r w:rsidR="005458D5">
        <w:t xml:space="preserve"> supports</w:t>
      </w:r>
      <w:r>
        <w:t>, the Sequence Assembler provides a unique combination of advanced application interface, controls</w:t>
      </w:r>
      <w:r w:rsidR="006A17B3">
        <w:t>,</w:t>
      </w:r>
      <w:r>
        <w:t xml:space="preserve"> and visualization of the data. </w:t>
      </w:r>
      <w:r w:rsidR="005458D5">
        <w:t>These</w:t>
      </w:r>
      <w:r>
        <w:t xml:space="preserve"> </w:t>
      </w:r>
      <w:r w:rsidR="005458D5">
        <w:t>features can be useful</w:t>
      </w:r>
      <w:r>
        <w:t xml:space="preserve"> to scientists, researchers and </w:t>
      </w:r>
      <w:r w:rsidR="008620D1">
        <w:t xml:space="preserve">clinicians who </w:t>
      </w:r>
      <w:r>
        <w:t xml:space="preserve">work with genomic data, but more importantly </w:t>
      </w:r>
      <w:r w:rsidR="005458D5">
        <w:t xml:space="preserve">the Sequence Assembler </w:t>
      </w:r>
      <w:r>
        <w:t>is a full-featured sample application that can be extended, modified</w:t>
      </w:r>
      <w:r w:rsidR="006A17B3">
        <w:t>,</w:t>
      </w:r>
      <w:r>
        <w:t xml:space="preserve"> and expanded to meet the needs of a wide range of researchers.</w:t>
      </w:r>
    </w:p>
    <w:p w:rsidR="009B3E75" w:rsidRDefault="00386CC0" w:rsidP="009B3E75">
      <w:pPr>
        <w:pStyle w:val="BodyTextLink"/>
      </w:pPr>
      <w:r>
        <w:t xml:space="preserve">With </w:t>
      </w:r>
      <w:r w:rsidR="00453DC9">
        <w:t xml:space="preserve">the </w:t>
      </w:r>
      <w:r w:rsidR="00AA632E">
        <w:t>MSR</w:t>
      </w:r>
      <w:r w:rsidR="00706F18">
        <w:t xml:space="preserve"> Sequence Assembler</w:t>
      </w:r>
      <w:r>
        <w:t>, you can</w:t>
      </w:r>
      <w:r w:rsidR="009B3E75">
        <w:t>:</w:t>
      </w:r>
    </w:p>
    <w:p w:rsidR="00A87576" w:rsidRPr="00E652D9" w:rsidRDefault="006E0560" w:rsidP="007A4184">
      <w:pPr>
        <w:pStyle w:val="BulletList"/>
      </w:pPr>
      <w:r w:rsidRPr="006E0560">
        <w:rPr>
          <w:rStyle w:val="Bold"/>
        </w:rPr>
        <w:t>Import files containing sequence data.</w:t>
      </w:r>
      <w:r w:rsidR="007A4184">
        <w:rPr>
          <w:rStyle w:val="Bold"/>
        </w:rPr>
        <w:t xml:space="preserve"> </w:t>
      </w:r>
      <w:r w:rsidR="00937880" w:rsidRPr="00E652D9">
        <w:t>S</w:t>
      </w:r>
      <w:r w:rsidR="00211F2D" w:rsidRPr="00E652D9">
        <w:t xml:space="preserve">upported </w:t>
      </w:r>
      <w:r w:rsidR="00937880" w:rsidRPr="00E652D9">
        <w:t xml:space="preserve">file </w:t>
      </w:r>
      <w:r w:rsidR="003738E4" w:rsidRPr="00E652D9">
        <w:t>formats:</w:t>
      </w:r>
    </w:p>
    <w:p w:rsidR="007A4184" w:rsidRPr="00BA0DF2" w:rsidRDefault="007A4184" w:rsidP="00A06437">
      <w:pPr>
        <w:pStyle w:val="BodyTextIndent2"/>
      </w:pPr>
      <w:r w:rsidRPr="00141E42">
        <w:t>FASTA</w:t>
      </w:r>
      <w:r>
        <w:tab/>
      </w:r>
      <w:r w:rsidRPr="00141E42">
        <w:t>GenBank</w:t>
      </w:r>
      <w:r>
        <w:br/>
      </w:r>
      <w:r w:rsidRPr="00141E42">
        <w:t xml:space="preserve">FASTQ </w:t>
      </w:r>
      <w:r>
        <w:tab/>
      </w:r>
      <w:r w:rsidRPr="00141E42">
        <w:t>GFF</w:t>
      </w:r>
    </w:p>
    <w:p w:rsidR="00A06437" w:rsidRDefault="00A06437" w:rsidP="00A06437">
      <w:pPr>
        <w:pStyle w:val="BulletList"/>
        <w:tabs>
          <w:tab w:val="num" w:pos="1440"/>
        </w:tabs>
      </w:pPr>
      <w:r w:rsidRPr="008B2A87">
        <w:rPr>
          <w:rStyle w:val="Bold"/>
        </w:rPr>
        <w:t>Align entire or partial sequences.</w:t>
      </w:r>
      <w:r>
        <w:t xml:space="preserve"> Supported algorithms: </w:t>
      </w:r>
    </w:p>
    <w:p w:rsidR="00A06437" w:rsidRPr="00BA0DF2" w:rsidRDefault="00A06437" w:rsidP="00A06437">
      <w:pPr>
        <w:pStyle w:val="BodyTextIndent2"/>
      </w:pPr>
      <w:r w:rsidRPr="00BA0DF2">
        <w:t>MUMmer 3.0</w:t>
      </w:r>
      <w:r>
        <w:t xml:space="preserve"> </w:t>
      </w:r>
      <w:r>
        <w:tab/>
      </w:r>
      <w:r w:rsidRPr="00BA0DF2">
        <w:t>Pairwise-Overlap</w:t>
      </w:r>
      <w:r>
        <w:t xml:space="preserve"> </w:t>
      </w:r>
      <w:r w:rsidRPr="008B2A87">
        <w:rPr>
          <w:rStyle w:val="Small8"/>
        </w:rPr>
        <w:t>(Reference Implementation)</w:t>
      </w:r>
      <w:r>
        <w:br/>
        <w:t>Needleman-W</w:t>
      </w:r>
      <w:r w:rsidRPr="00BA0DF2">
        <w:t>unsch</w:t>
      </w:r>
      <w:r>
        <w:tab/>
        <w:t>PAMSAM</w:t>
      </w:r>
      <w:r>
        <w:br/>
      </w:r>
      <w:r w:rsidRPr="00BA0DF2">
        <w:t>NUCmer 3.0</w:t>
      </w:r>
      <w:r>
        <w:tab/>
      </w:r>
      <w:r w:rsidRPr="00BA0DF2">
        <w:t>Smith-Waterman</w:t>
      </w:r>
    </w:p>
    <w:p w:rsidR="00B23664" w:rsidRPr="00E652D9" w:rsidRDefault="006E0560" w:rsidP="00BA0DF2">
      <w:pPr>
        <w:pStyle w:val="BulletList"/>
      </w:pPr>
      <w:r w:rsidRPr="006E0560">
        <w:rPr>
          <w:rStyle w:val="Bold"/>
        </w:rPr>
        <w:t>Assemble a consensus view from aligned sequences.</w:t>
      </w:r>
    </w:p>
    <w:p w:rsidR="00A06437" w:rsidRDefault="006E0560" w:rsidP="00A06437">
      <w:pPr>
        <w:pStyle w:val="BulletList"/>
      </w:pPr>
      <w:r w:rsidRPr="006E0560">
        <w:rPr>
          <w:rStyle w:val="Bold"/>
        </w:rPr>
        <w:t>Send consensus views to biological Web services for identification.</w:t>
      </w:r>
      <w:r w:rsidR="00A06437">
        <w:br/>
        <w:t>Supported biological Web services:</w:t>
      </w:r>
    </w:p>
    <w:p w:rsidR="00A06437" w:rsidRDefault="00752507" w:rsidP="00A06437">
      <w:pPr>
        <w:pStyle w:val="BodyTextIndent2"/>
      </w:pPr>
      <w:r>
        <w:t>NCBI QBLAST</w:t>
      </w:r>
      <w:r w:rsidR="00A06437">
        <w:br/>
      </w:r>
      <w:r w:rsidR="00A06437" w:rsidRPr="00BA0DF2">
        <w:t>EBI WU-BLAST</w:t>
      </w:r>
      <w:r>
        <w:br/>
      </w:r>
      <w:r w:rsidR="004E6BDB">
        <w:t>AzureBLAST</w:t>
      </w:r>
    </w:p>
    <w:p w:rsidR="00087408" w:rsidRPr="00E652D9" w:rsidRDefault="006E0560" w:rsidP="00087408">
      <w:pPr>
        <w:pStyle w:val="BulletList"/>
      </w:pPr>
      <w:r w:rsidRPr="006E0560">
        <w:rPr>
          <w:rStyle w:val="Bold"/>
        </w:rPr>
        <w:t>View results of BLAST queries as single-line reports or in the SilverMap visualizer.</w:t>
      </w:r>
    </w:p>
    <w:p w:rsidR="00DE693F" w:rsidRDefault="00DE693F">
      <w:pPr>
        <w:pStyle w:val="Le"/>
        <w:rPr>
          <w:rStyle w:val="Bold"/>
        </w:rPr>
      </w:pPr>
    </w:p>
    <w:p w:rsidR="00A06437" w:rsidRDefault="00A06437" w:rsidP="00A06437">
      <w:pPr>
        <w:pStyle w:val="BodyTextLink"/>
      </w:pPr>
      <w:r>
        <w:t xml:space="preserve">For more information, see these topics in the </w:t>
      </w:r>
      <w:r w:rsidR="00AA632E">
        <w:t>project</w:t>
      </w:r>
      <w:r>
        <w:t xml:space="preserve"> documents folder:</w:t>
      </w:r>
    </w:p>
    <w:p w:rsidR="00A06437" w:rsidRPr="002C7FCB" w:rsidRDefault="00AA632E" w:rsidP="00A06437">
      <w:pPr>
        <w:pStyle w:val="BodyTextIndent"/>
      </w:pPr>
      <w:r>
        <w:t>Bio\Doc</w:t>
      </w:r>
      <w:r w:rsidR="00A06437">
        <w:t xml:space="preserve">: An Overview </w:t>
      </w:r>
      <w:r w:rsidR="00A06437" w:rsidRPr="006526C8">
        <w:rPr>
          <w:sz w:val="18"/>
        </w:rPr>
        <w:t>[</w:t>
      </w:r>
      <w:r w:rsidR="00A06437" w:rsidRPr="002C7FCB">
        <w:rPr>
          <w:sz w:val="18"/>
          <w:szCs w:val="18"/>
        </w:rPr>
        <w:t>Overview.docx</w:t>
      </w:r>
      <w:r w:rsidR="00A06437">
        <w:rPr>
          <w:sz w:val="18"/>
          <w:szCs w:val="18"/>
        </w:rPr>
        <w:t>]</w:t>
      </w:r>
      <w:r w:rsidR="00A06437">
        <w:br/>
        <w:t xml:space="preserve">Programming Guide </w:t>
      </w:r>
      <w:r w:rsidR="00A06437" w:rsidRPr="002C7FCB">
        <w:rPr>
          <w:sz w:val="18"/>
          <w:szCs w:val="18"/>
        </w:rPr>
        <w:t>[Programming_Guide.docx]</w:t>
      </w:r>
    </w:p>
    <w:p w:rsidR="00A06437" w:rsidRPr="006E00C1" w:rsidRDefault="00A06437" w:rsidP="00A06437">
      <w:pPr>
        <w:pStyle w:val="BodyText"/>
      </w:pPr>
      <w:r>
        <w:t>See also Appendix A, “</w:t>
      </w:r>
      <w:r w:rsidRPr="002C7FCB">
        <w:t>Supported Sequence and File Formats</w:t>
      </w:r>
      <w:r>
        <w:t xml:space="preserve">.”  </w:t>
      </w:r>
    </w:p>
    <w:p w:rsidR="0013473D" w:rsidRDefault="00AB179E" w:rsidP="0013473D">
      <w:pPr>
        <w:pStyle w:val="Heading1"/>
      </w:pPr>
      <w:bookmarkStart w:id="1" w:name="_Toc289699793"/>
      <w:r>
        <w:t xml:space="preserve">How to Install the </w:t>
      </w:r>
      <w:r w:rsidR="00AA632E">
        <w:t>MSR</w:t>
      </w:r>
      <w:r w:rsidR="00706F18">
        <w:t xml:space="preserve"> Sequence Assembler</w:t>
      </w:r>
      <w:bookmarkEnd w:id="1"/>
    </w:p>
    <w:p w:rsidR="00922E61" w:rsidRDefault="006E00C1" w:rsidP="00937880">
      <w:pPr>
        <w:pStyle w:val="BodyTextLink"/>
      </w:pPr>
      <w:bookmarkStart w:id="2" w:name="_Toc224699170"/>
      <w:r>
        <w:t>This section describes</w:t>
      </w:r>
      <w:r w:rsidR="00DF6F6D">
        <w:t xml:space="preserve"> </w:t>
      </w:r>
      <w:r w:rsidR="00EA4249">
        <w:t xml:space="preserve">the prerequisites, </w:t>
      </w:r>
      <w:r w:rsidR="00DF6F6D">
        <w:t>system requirements</w:t>
      </w:r>
      <w:r w:rsidR="00EA4249">
        <w:t>,</w:t>
      </w:r>
      <w:r w:rsidR="00350D95">
        <w:t xml:space="preserve"> </w:t>
      </w:r>
      <w:r w:rsidR="00DF6F6D">
        <w:t>and</w:t>
      </w:r>
      <w:r>
        <w:t xml:space="preserve"> </w:t>
      </w:r>
      <w:r w:rsidR="00AB179E">
        <w:t>install</w:t>
      </w:r>
      <w:r w:rsidR="00DF6F6D">
        <w:t>ation steps for</w:t>
      </w:r>
      <w:r w:rsidR="00AB179E">
        <w:t xml:space="preserve"> </w:t>
      </w:r>
      <w:r w:rsidR="00560981">
        <w:t>t</w:t>
      </w:r>
      <w:r w:rsidR="00453DC9">
        <w:t xml:space="preserve">he </w:t>
      </w:r>
      <w:r w:rsidR="00AA632E">
        <w:t>MSR</w:t>
      </w:r>
      <w:r w:rsidR="00706F18">
        <w:t xml:space="preserve"> Sequence Assembler</w:t>
      </w:r>
      <w:r>
        <w:t>.</w:t>
      </w:r>
    </w:p>
    <w:p w:rsidR="00F41BF1" w:rsidRDefault="00F41BF1" w:rsidP="00A06437">
      <w:pPr>
        <w:pStyle w:val="Heading4"/>
      </w:pPr>
      <w:r>
        <w:t>Prerequisites</w:t>
      </w:r>
    </w:p>
    <w:p w:rsidR="00E652D9" w:rsidRDefault="00E652D9" w:rsidP="00942EF5">
      <w:pPr>
        <w:pStyle w:val="BodyText"/>
      </w:pPr>
      <w:r>
        <w:t>To use the basic capabilities of MBF, you should have a basic understanding of</w:t>
      </w:r>
      <w:r w:rsidR="00942EF5">
        <w:t xml:space="preserve"> m</w:t>
      </w:r>
      <w:r>
        <w:t>ethods and nomenclature of genomics and bioinformatics.</w:t>
      </w:r>
    </w:p>
    <w:p w:rsidR="00E652D9" w:rsidRDefault="00E652D9" w:rsidP="00E652D9">
      <w:pPr>
        <w:pStyle w:val="BodyTextLink"/>
      </w:pPr>
      <w:r>
        <w:lastRenderedPageBreak/>
        <w:t xml:space="preserve">To take advantage of programming and extensibility capabilities, you need at least: </w:t>
      </w:r>
    </w:p>
    <w:p w:rsidR="00E652D9" w:rsidRDefault="00E652D9" w:rsidP="00E652D9">
      <w:pPr>
        <w:pStyle w:val="BulletList"/>
        <w:keepNext/>
      </w:pPr>
      <w:r>
        <w:t xml:space="preserve">Basic programming skills. </w:t>
      </w:r>
    </w:p>
    <w:p w:rsidR="00E652D9" w:rsidRDefault="00E652D9" w:rsidP="00E652D9">
      <w:pPr>
        <w:pStyle w:val="BulletList"/>
        <w:keepNext/>
      </w:pPr>
      <w:r>
        <w:t xml:space="preserve">Familiarity with </w:t>
      </w:r>
      <w:r w:rsidR="005458D5">
        <w:t xml:space="preserve">the use of </w:t>
      </w:r>
      <w:r>
        <w:t xml:space="preserve">Microsoft Visual Studio® to program .NET </w:t>
      </w:r>
      <w:r w:rsidR="00D77884">
        <w:t xml:space="preserve">Framework </w:t>
      </w:r>
      <w:r>
        <w:t>applications with C#.</w:t>
      </w:r>
    </w:p>
    <w:p w:rsidR="00E652D9" w:rsidRPr="001945F0" w:rsidRDefault="00E652D9" w:rsidP="00E652D9">
      <w:pPr>
        <w:pStyle w:val="BulletList"/>
      </w:pPr>
      <w:r>
        <w:t>Basic understanding of programming for Web services.</w:t>
      </w:r>
    </w:p>
    <w:p w:rsidR="00AD24CC" w:rsidRDefault="00F41BF1" w:rsidP="00A06437">
      <w:pPr>
        <w:pStyle w:val="Heading4"/>
      </w:pPr>
      <w:r>
        <w:t xml:space="preserve">System </w:t>
      </w:r>
      <w:r w:rsidR="00AD24CC">
        <w:t>Requirements</w:t>
      </w:r>
    </w:p>
    <w:bookmarkEnd w:id="2"/>
    <w:p w:rsidR="0060164C" w:rsidRDefault="00974FC8" w:rsidP="00283E40">
      <w:pPr>
        <w:pStyle w:val="BulletList"/>
      </w:pPr>
      <w:r>
        <w:t>Windows</w:t>
      </w:r>
      <w:r w:rsidR="00283E40">
        <w:t>®</w:t>
      </w:r>
      <w:r>
        <w:t xml:space="preserve"> XP </w:t>
      </w:r>
      <w:r w:rsidR="00BA0DF2">
        <w:t>Service Pack (</w:t>
      </w:r>
      <w:r>
        <w:t>SP</w:t>
      </w:r>
      <w:r w:rsidR="00BA0DF2">
        <w:t xml:space="preserve">) </w:t>
      </w:r>
      <w:r w:rsidR="00453DC9">
        <w:t>3</w:t>
      </w:r>
      <w:r>
        <w:t xml:space="preserve"> </w:t>
      </w:r>
      <w:r w:rsidR="00D77884">
        <w:t xml:space="preserve">or </w:t>
      </w:r>
      <w:r w:rsidR="0060164C">
        <w:t>later versions of Windows</w:t>
      </w:r>
    </w:p>
    <w:p w:rsidR="00A87576" w:rsidRDefault="00D77884" w:rsidP="00BA0DF2">
      <w:pPr>
        <w:pStyle w:val="BulletList"/>
      </w:pPr>
      <w:r>
        <w:t xml:space="preserve">Microsoft </w:t>
      </w:r>
      <w:r w:rsidR="000556E3" w:rsidRPr="000F69FB">
        <w:t xml:space="preserve">.NET </w:t>
      </w:r>
      <w:r w:rsidR="00BA0DF2">
        <w:t xml:space="preserve">Framework Version </w:t>
      </w:r>
      <w:r w:rsidR="00641A80">
        <w:t>4.0</w:t>
      </w:r>
      <w:r w:rsidR="00DF6F6D">
        <w:t xml:space="preserve">, available at </w:t>
      </w:r>
      <w:hyperlink r:id="rId12" w:history="1">
        <w:r w:rsidRPr="00D77884">
          <w:rPr>
            <w:rStyle w:val="Hyperlink"/>
          </w:rPr>
          <w:t>http://www.microsoft.com/downloads/details.aspx?FamilyID=9cfb2d51-5ff4-4491-b0e5-b386f32c0992</w:t>
        </w:r>
      </w:hyperlink>
      <w:r w:rsidR="005458D5">
        <w:t>.</w:t>
      </w:r>
    </w:p>
    <w:p w:rsidR="00AD24CC" w:rsidRDefault="00AD24CC" w:rsidP="00A06437">
      <w:pPr>
        <w:pStyle w:val="Heading4"/>
      </w:pPr>
      <w:r>
        <w:t>Installation</w:t>
      </w:r>
    </w:p>
    <w:p w:rsidR="00DE693F" w:rsidRDefault="00453DC9">
      <w:pPr>
        <w:pStyle w:val="BodyText"/>
      </w:pPr>
      <w:r>
        <w:t xml:space="preserve">The </w:t>
      </w:r>
      <w:r w:rsidR="0028551F">
        <w:t xml:space="preserve">installer for the </w:t>
      </w:r>
      <w:r w:rsidR="00AA632E">
        <w:t>MSR</w:t>
      </w:r>
      <w:r w:rsidR="00706F18">
        <w:t xml:space="preserve"> Sequence Assembler</w:t>
      </w:r>
      <w:r w:rsidR="00AD24CC">
        <w:t xml:space="preserve"> is </w:t>
      </w:r>
      <w:r w:rsidR="0088762F">
        <w:t>SequenceAssembler</w:t>
      </w:r>
      <w:r w:rsidR="0028551F">
        <w:t xml:space="preserve">.msi, available at </w:t>
      </w:r>
      <w:r w:rsidR="0088762F">
        <w:rPr>
          <w:rStyle w:val="Hyperlink"/>
        </w:rPr>
        <w:t>http://mbf.codeplex.com</w:t>
      </w:r>
      <w:r w:rsidR="00E012BB">
        <w:t>.</w:t>
      </w:r>
    </w:p>
    <w:p w:rsidR="00D77884" w:rsidRPr="00AD24CC" w:rsidRDefault="00D77884" w:rsidP="00AD24CC">
      <w:pPr>
        <w:pStyle w:val="Procedure"/>
      </w:pPr>
      <w:r>
        <w:t xml:space="preserve">To install the </w:t>
      </w:r>
      <w:r w:rsidR="00AA632E">
        <w:t>MSR</w:t>
      </w:r>
      <w:r>
        <w:t xml:space="preserve"> Sequence Assembler</w:t>
      </w:r>
    </w:p>
    <w:p w:rsidR="00D77884" w:rsidRDefault="00D77884" w:rsidP="00AD24CC">
      <w:pPr>
        <w:pStyle w:val="List"/>
      </w:pPr>
      <w:r>
        <w:t>1.</w:t>
      </w:r>
      <w:r>
        <w:tab/>
        <w:t xml:space="preserve">Copy the </w:t>
      </w:r>
      <w:r w:rsidR="00AA632E">
        <w:t>MSR</w:t>
      </w:r>
      <w:r>
        <w:t xml:space="preserve"> Sequence Assembler installer to a folder on your hard drive.</w:t>
      </w:r>
    </w:p>
    <w:p w:rsidR="00D77884" w:rsidRDefault="00D77884" w:rsidP="00AD24CC">
      <w:pPr>
        <w:pStyle w:val="List"/>
      </w:pPr>
      <w:r>
        <w:t>2.</w:t>
      </w:r>
      <w:r>
        <w:tab/>
        <w:t xml:space="preserve">Navigate to that folder and double-click </w:t>
      </w:r>
      <w:r w:rsidRPr="006E0560">
        <w:rPr>
          <w:rStyle w:val="Bold"/>
        </w:rPr>
        <w:t>SequenceAssembler.msi</w:t>
      </w:r>
      <w:r>
        <w:t>, which runs the installation wizard.</w:t>
      </w:r>
    </w:p>
    <w:p w:rsidR="00D77884" w:rsidRDefault="00D77884" w:rsidP="00AD24CC">
      <w:pPr>
        <w:pStyle w:val="List"/>
      </w:pPr>
      <w:r>
        <w:t>3.</w:t>
      </w:r>
      <w:r>
        <w:tab/>
        <w:t xml:space="preserve">Follow the directions in the installation wizard to install the </w:t>
      </w:r>
      <w:r w:rsidR="001B45CB">
        <w:t>MSR</w:t>
      </w:r>
      <w:r>
        <w:t xml:space="preserve"> Sequence Assembler.</w:t>
      </w:r>
    </w:p>
    <w:p w:rsidR="00D77884" w:rsidRDefault="00D77884" w:rsidP="00D77884">
      <w:pPr>
        <w:pStyle w:val="Le"/>
      </w:pPr>
    </w:p>
    <w:p w:rsidR="009E2BDC" w:rsidRDefault="009E2BDC" w:rsidP="00F24E9E">
      <w:pPr>
        <w:pStyle w:val="BodyText"/>
      </w:pPr>
      <w:r>
        <w:t>The installer copies the files to a directory named C:\Program Files</w:t>
      </w:r>
      <w:r w:rsidRPr="006840C9">
        <w:t>\Microsoft Biology Initiative\</w:t>
      </w:r>
      <w:r w:rsidR="00AA632E">
        <w:t>2</w:t>
      </w:r>
      <w:r w:rsidR="00BB09FC">
        <w:t>.0</w:t>
      </w:r>
      <w:r w:rsidRPr="006840C9">
        <w:t>\</w:t>
      </w:r>
      <w:r w:rsidR="00AA632E">
        <w:t>MBT</w:t>
      </w:r>
      <w:r w:rsidRPr="006840C9">
        <w:t>\Sequence Assembler</w:t>
      </w:r>
      <w:r>
        <w:t xml:space="preserve">. </w:t>
      </w:r>
    </w:p>
    <w:p w:rsidR="00560C3E" w:rsidRDefault="007A4184" w:rsidP="00F24E9E">
      <w:pPr>
        <w:pStyle w:val="BodyText"/>
      </w:pPr>
      <w:r>
        <w:t xml:space="preserve">After </w:t>
      </w:r>
      <w:r w:rsidR="00560C3E">
        <w:t>install</w:t>
      </w:r>
      <w:r>
        <w:t>ation</w:t>
      </w:r>
      <w:r w:rsidR="00560C3E">
        <w:t xml:space="preserve">, the </w:t>
      </w:r>
      <w:r w:rsidR="00426609">
        <w:t>MSR</w:t>
      </w:r>
      <w:r w:rsidR="00706F18">
        <w:t xml:space="preserve"> Sequence Assembler</w:t>
      </w:r>
      <w:r w:rsidR="00560C3E">
        <w:t xml:space="preserve"> </w:t>
      </w:r>
      <w:r>
        <w:t xml:space="preserve">appears in the </w:t>
      </w:r>
      <w:r w:rsidRPr="008B2A87">
        <w:rPr>
          <w:rStyle w:val="Bold"/>
        </w:rPr>
        <w:t>Add and Remove Programs</w:t>
      </w:r>
      <w:r>
        <w:t xml:space="preserve"> Control Panel applet</w:t>
      </w:r>
      <w:r w:rsidR="00560C3E">
        <w:t xml:space="preserve"> as </w:t>
      </w:r>
      <w:r w:rsidR="00B9183E">
        <w:t>“</w:t>
      </w:r>
      <w:r w:rsidR="00283E40">
        <w:t>Microsoft Research Sequence Assembler</w:t>
      </w:r>
      <w:r>
        <w:t>.</w:t>
      </w:r>
      <w:r w:rsidR="00B9183E">
        <w:t>”</w:t>
      </w:r>
    </w:p>
    <w:p w:rsidR="00F20460" w:rsidRDefault="00F20460" w:rsidP="002F3F79">
      <w:pPr>
        <w:pStyle w:val="Heading1"/>
      </w:pPr>
      <w:bookmarkStart w:id="3" w:name="_Toc289699794"/>
      <w:r>
        <w:t>UI Overview</w:t>
      </w:r>
      <w:bookmarkEnd w:id="3"/>
    </w:p>
    <w:p w:rsidR="00DE693F" w:rsidRDefault="008853AA">
      <w:pPr>
        <w:pStyle w:val="BodyTextLink"/>
      </w:pPr>
      <w:r>
        <w:t xml:space="preserve">The </w:t>
      </w:r>
      <w:r w:rsidR="00426609">
        <w:t>MSR</w:t>
      </w:r>
      <w:r w:rsidR="00706F18">
        <w:t xml:space="preserve"> Sequence Assembler</w:t>
      </w:r>
      <w:r w:rsidR="006E0560" w:rsidRPr="006E0560">
        <w:t xml:space="preserve"> has three </w:t>
      </w:r>
      <w:r w:rsidR="00041A64">
        <w:t>expandable panes</w:t>
      </w:r>
      <w:r w:rsidR="00BD2DC2">
        <w:t xml:space="preserve"> and a menu bar</w:t>
      </w:r>
      <w:r w:rsidR="006E0560" w:rsidRPr="006E0560">
        <w:t>, as shown in Figure 1</w:t>
      </w:r>
      <w:r w:rsidR="001332C8">
        <w:t>:</w:t>
      </w:r>
      <w:r w:rsidR="00041A64">
        <w:t xml:space="preserve"> </w:t>
      </w:r>
    </w:p>
    <w:p w:rsidR="00BD2DC2" w:rsidRPr="009F7197" w:rsidRDefault="001332C8" w:rsidP="008853AA">
      <w:pPr>
        <w:pStyle w:val="BulletList"/>
      </w:pPr>
      <w:r>
        <w:t>The</w:t>
      </w:r>
      <w:r w:rsidR="008853AA">
        <w:t xml:space="preserve"> menu bar </w:t>
      </w:r>
      <w:r w:rsidR="005458D5">
        <w:t xml:space="preserve">contains </w:t>
      </w:r>
      <w:r w:rsidR="00BD06CC">
        <w:t>the</w:t>
      </w:r>
      <w:r w:rsidR="00BD2DC2" w:rsidRPr="009F7197">
        <w:t xml:space="preserve"> following menus:</w:t>
      </w:r>
    </w:p>
    <w:p w:rsidR="00BD06CC" w:rsidRDefault="00BD2DC2" w:rsidP="00975021">
      <w:pPr>
        <w:pStyle w:val="BulletList"/>
        <w:ind w:left="792"/>
      </w:pPr>
      <w:r w:rsidRPr="009F7197">
        <w:rPr>
          <w:rStyle w:val="Bold"/>
        </w:rPr>
        <w:t>File</w:t>
      </w:r>
      <w:r>
        <w:t xml:space="preserve">: </w:t>
      </w:r>
      <w:r w:rsidR="00041A64">
        <w:t>C</w:t>
      </w:r>
      <w:r w:rsidR="00B50EF3">
        <w:t>ommands to open and save sequence data files.</w:t>
      </w:r>
    </w:p>
    <w:p w:rsidR="00BD2DC2" w:rsidRDefault="00BD2DC2" w:rsidP="00975021">
      <w:pPr>
        <w:pStyle w:val="BulletList"/>
        <w:ind w:left="792"/>
      </w:pPr>
      <w:r w:rsidRPr="009F7197">
        <w:rPr>
          <w:rStyle w:val="Bold"/>
        </w:rPr>
        <w:t>Options</w:t>
      </w:r>
      <w:r>
        <w:t xml:space="preserve">: </w:t>
      </w:r>
      <w:r w:rsidR="00041A64">
        <w:t>C</w:t>
      </w:r>
      <w:r>
        <w:t>ommands to change sequence colors and associate file types</w:t>
      </w:r>
      <w:r w:rsidR="000368BB">
        <w:t>.</w:t>
      </w:r>
    </w:p>
    <w:p w:rsidR="00DE693F" w:rsidRDefault="00BD2DC2" w:rsidP="00975021">
      <w:pPr>
        <w:pStyle w:val="BulletList"/>
        <w:ind w:left="792"/>
      </w:pPr>
      <w:r>
        <w:rPr>
          <w:rStyle w:val="Bold"/>
        </w:rPr>
        <w:t>Help</w:t>
      </w:r>
      <w:r w:rsidRPr="009F7197">
        <w:t xml:space="preserve">: </w:t>
      </w:r>
      <w:r w:rsidR="00041A64">
        <w:t>N</w:t>
      </w:r>
      <w:r w:rsidR="00BD06CC">
        <w:t xml:space="preserve">ot functional in this release. </w:t>
      </w:r>
    </w:p>
    <w:p w:rsidR="00BD2DC2" w:rsidRDefault="00BD2DC2">
      <w:pPr>
        <w:pStyle w:val="BulletList"/>
        <w:keepNext/>
      </w:pPr>
      <w:r w:rsidRPr="009F7197">
        <w:rPr>
          <w:rStyle w:val="Bold"/>
        </w:rPr>
        <w:t>Sequences</w:t>
      </w:r>
      <w:r w:rsidR="000368BB" w:rsidRPr="009F7197">
        <w:rPr>
          <w:rStyle w:val="Bold"/>
        </w:rPr>
        <w:t xml:space="preserve"> </w:t>
      </w:r>
      <w:r w:rsidR="000368BB" w:rsidRPr="00975021">
        <w:t>pane</w:t>
      </w:r>
      <w:r>
        <w:t xml:space="preserve">: </w:t>
      </w:r>
      <w:r w:rsidR="00041A64">
        <w:t>U</w:t>
      </w:r>
      <w:r>
        <w:t>sed to assemble and align two or more sequences</w:t>
      </w:r>
      <w:r w:rsidR="00041A64">
        <w:t>.</w:t>
      </w:r>
      <w:r>
        <w:t xml:space="preserve"> </w:t>
      </w:r>
    </w:p>
    <w:p w:rsidR="00BD2DC2" w:rsidRDefault="000737C9">
      <w:pPr>
        <w:pStyle w:val="BulletList"/>
        <w:keepNext/>
      </w:pPr>
      <w:r>
        <w:rPr>
          <w:rStyle w:val="Bold"/>
        </w:rPr>
        <w:t>Contigs</w:t>
      </w:r>
      <w:r w:rsidRPr="009F7197">
        <w:rPr>
          <w:rStyle w:val="Bold"/>
        </w:rPr>
        <w:t xml:space="preserve"> </w:t>
      </w:r>
      <w:r w:rsidR="000368BB" w:rsidRPr="00975021">
        <w:t>pane</w:t>
      </w:r>
      <w:r w:rsidR="00BD2DC2">
        <w:t xml:space="preserve">: </w:t>
      </w:r>
      <w:r w:rsidR="00041A64">
        <w:t>Displays</w:t>
      </w:r>
      <w:r w:rsidR="00BD2DC2">
        <w:t xml:space="preserve"> th</w:t>
      </w:r>
      <w:r w:rsidR="00041A64">
        <w:t>e con</w:t>
      </w:r>
      <w:r>
        <w:t>tigs</w:t>
      </w:r>
      <w:r w:rsidR="00041A64">
        <w:t xml:space="preserve"> of the assem</w:t>
      </w:r>
      <w:r w:rsidR="00BD2DC2">
        <w:t>b</w:t>
      </w:r>
      <w:r w:rsidR="00041A64">
        <w:t>l</w:t>
      </w:r>
      <w:r w:rsidR="00BD2DC2">
        <w:t>ed sequences</w:t>
      </w:r>
      <w:r w:rsidR="00041A64">
        <w:t>.</w:t>
      </w:r>
    </w:p>
    <w:p w:rsidR="00BD06CC" w:rsidRDefault="00BD2DC2" w:rsidP="00975021">
      <w:pPr>
        <w:pStyle w:val="BulletList"/>
      </w:pPr>
      <w:r w:rsidRPr="009F7197">
        <w:rPr>
          <w:rStyle w:val="Bold"/>
        </w:rPr>
        <w:t>Blast</w:t>
      </w:r>
      <w:r w:rsidR="000368BB" w:rsidRPr="009F7197">
        <w:rPr>
          <w:rStyle w:val="Bold"/>
        </w:rPr>
        <w:t xml:space="preserve"> </w:t>
      </w:r>
      <w:r w:rsidR="000368BB" w:rsidRPr="00975021">
        <w:t>pane</w:t>
      </w:r>
      <w:r>
        <w:t xml:space="preserve">: </w:t>
      </w:r>
      <w:r w:rsidR="00041A64">
        <w:t>Dis</w:t>
      </w:r>
      <w:r w:rsidR="00BD06CC" w:rsidRPr="00BD06CC">
        <w:t>plays the</w:t>
      </w:r>
      <w:r w:rsidR="006E0560" w:rsidRPr="006E0560">
        <w:rPr>
          <w:rStyle w:val="Bold"/>
        </w:rPr>
        <w:t xml:space="preserve"> </w:t>
      </w:r>
      <w:r w:rsidR="00BD06CC" w:rsidRPr="00BD06CC">
        <w:t>results of BLAST queries</w:t>
      </w:r>
      <w:r w:rsidR="00B4715C">
        <w:t xml:space="preserve"> either </w:t>
      </w:r>
      <w:r w:rsidR="005458D5">
        <w:t xml:space="preserve">as </w:t>
      </w:r>
      <w:r w:rsidR="00B4715C">
        <w:t>a single-line report or in th</w:t>
      </w:r>
      <w:r w:rsidR="00D1375A">
        <w:t>e</w:t>
      </w:r>
      <w:r w:rsidR="00B4715C">
        <w:t xml:space="preserve"> SilverMap </w:t>
      </w:r>
      <w:r w:rsidR="0088762F">
        <w:t>visualizer</w:t>
      </w:r>
      <w:r w:rsidR="00BD06CC">
        <w:t>.</w:t>
      </w:r>
    </w:p>
    <w:p w:rsidR="00AF0F28" w:rsidRDefault="00BD2DC2" w:rsidP="00AC3D2A">
      <w:pPr>
        <w:pStyle w:val="FigCap"/>
      </w:pPr>
      <w:r w:rsidRPr="00BD2DC2">
        <w:rPr>
          <w:noProof/>
        </w:rPr>
        <w:lastRenderedPageBreak/>
        <w:t xml:space="preserve"> </w:t>
      </w:r>
      <w:r w:rsidR="009732F3">
        <w:rPr>
          <w:noProof/>
        </w:rPr>
        <w:drawing>
          <wp:inline distT="0" distB="0" distL="0" distR="0" wp14:anchorId="28CBD36C" wp14:editId="2E7AA8A8">
            <wp:extent cx="4400550" cy="2505392"/>
            <wp:effectExtent l="0" t="0" r="0" b="9525"/>
            <wp:docPr id="14" name="Picture 14" descr="C:\Users\v-jkahle\AppData\Local\Microsoft\Windows\Temporary Internet Files\Content.Word\Sequ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-jkahle\AppData\Local\Microsoft\Windows\Temporary Internet Files\Content.Word\Sequenc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12" cy="250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D2A">
        <w:br/>
      </w:r>
      <w:r w:rsidR="00AF0F28">
        <w:t>Figure 1</w:t>
      </w:r>
      <w:r w:rsidR="00044820">
        <w:t>.</w:t>
      </w:r>
      <w:r w:rsidR="00AF0F28">
        <w:t xml:space="preserve"> The </w:t>
      </w:r>
      <w:r w:rsidR="00426609">
        <w:t>MSR</w:t>
      </w:r>
      <w:r w:rsidR="00706F18">
        <w:t xml:space="preserve"> Sequence Assembler</w:t>
      </w:r>
    </w:p>
    <w:p w:rsidR="00DA5EFB" w:rsidRDefault="00587674" w:rsidP="0013473D">
      <w:pPr>
        <w:pStyle w:val="Heading1"/>
      </w:pPr>
      <w:bookmarkStart w:id="4" w:name="_Toc289699795"/>
      <w:r>
        <w:t xml:space="preserve">How to </w:t>
      </w:r>
      <w:r w:rsidR="00753DA8">
        <w:t>I</w:t>
      </w:r>
      <w:r>
        <w:t xml:space="preserve">mport </w:t>
      </w:r>
      <w:r w:rsidR="002E3B39">
        <w:t xml:space="preserve">Sequence </w:t>
      </w:r>
      <w:r w:rsidR="00753DA8">
        <w:t>D</w:t>
      </w:r>
      <w:r w:rsidR="00DA5EFB">
        <w:t>ata</w:t>
      </w:r>
      <w:bookmarkEnd w:id="4"/>
    </w:p>
    <w:p w:rsidR="00DA7B07" w:rsidRDefault="00C37B75" w:rsidP="00DF6F6D">
      <w:pPr>
        <w:pStyle w:val="BodyTextLink"/>
      </w:pPr>
      <w:r>
        <w:t xml:space="preserve">The </w:t>
      </w:r>
      <w:r w:rsidR="00426609">
        <w:t>MSR</w:t>
      </w:r>
      <w:r w:rsidR="00706F18">
        <w:t xml:space="preserve"> Sequence Assembler</w:t>
      </w:r>
      <w:r w:rsidR="00200318">
        <w:t xml:space="preserve"> </w:t>
      </w:r>
      <w:r>
        <w:t xml:space="preserve">supports the following types </w:t>
      </w:r>
      <w:r w:rsidR="00B94E4E">
        <w:t xml:space="preserve">and formats </w:t>
      </w:r>
      <w:r>
        <w:t>of genomic data:</w:t>
      </w:r>
    </w:p>
    <w:p w:rsidR="00B50EF3" w:rsidRDefault="00B50EF3" w:rsidP="00B50EF3">
      <w:pPr>
        <w:pStyle w:val="BulletList"/>
      </w:pPr>
      <w:r>
        <w:t xml:space="preserve">Sequences of DNA, RNA, or protein: FASTA, FASTQ, </w:t>
      </w:r>
      <w:r w:rsidR="005458D5">
        <w:t xml:space="preserve">and </w:t>
      </w:r>
      <w:r>
        <w:t>GenBank formats</w:t>
      </w:r>
    </w:p>
    <w:p w:rsidR="00DE693F" w:rsidRDefault="00B50EF3">
      <w:pPr>
        <w:pStyle w:val="BulletList"/>
      </w:pPr>
      <w:r>
        <w:t>Sequence metadata: GFF format</w:t>
      </w:r>
    </w:p>
    <w:p w:rsidR="00DE693F" w:rsidRDefault="00DE693F">
      <w:pPr>
        <w:pStyle w:val="Le"/>
      </w:pPr>
    </w:p>
    <w:p w:rsidR="00DE693F" w:rsidRDefault="00061EE8">
      <w:pPr>
        <w:pStyle w:val="Procedure"/>
      </w:pPr>
      <w:r>
        <w:t>To import sequence</w:t>
      </w:r>
      <w:r w:rsidR="00184539">
        <w:t xml:space="preserve"> data</w:t>
      </w:r>
    </w:p>
    <w:p w:rsidR="009E2BDC" w:rsidRDefault="009E2BDC" w:rsidP="001332F5">
      <w:pPr>
        <w:pStyle w:val="List"/>
        <w:numPr>
          <w:ilvl w:val="0"/>
          <w:numId w:val="3"/>
        </w:numPr>
      </w:pPr>
      <w:r>
        <w:t>Navigate to C:\Program Files</w:t>
      </w:r>
      <w:r w:rsidRPr="006840C9">
        <w:t>\Microsoft Biology Initiative\</w:t>
      </w:r>
      <w:r w:rsidR="00426609">
        <w:t>2</w:t>
      </w:r>
      <w:r w:rsidR="0038593E">
        <w:t>.0</w:t>
      </w:r>
      <w:r w:rsidRPr="006840C9">
        <w:t>\MBT\Sequence Assembler</w:t>
      </w:r>
      <w:r>
        <w:t xml:space="preserve"> and run SequenceAssembler.exe.</w:t>
      </w:r>
    </w:p>
    <w:p w:rsidR="00061EE8" w:rsidRDefault="003C563D" w:rsidP="001332F5">
      <w:pPr>
        <w:pStyle w:val="List"/>
        <w:numPr>
          <w:ilvl w:val="0"/>
          <w:numId w:val="3"/>
        </w:numPr>
      </w:pPr>
      <w:r>
        <w:t xml:space="preserve">Click </w:t>
      </w:r>
      <w:r w:rsidR="00041A64">
        <w:rPr>
          <w:rStyle w:val="Bold"/>
        </w:rPr>
        <w:t>File</w:t>
      </w:r>
      <w:r w:rsidR="00B4715C">
        <w:t xml:space="preserve"> on the menu bar</w:t>
      </w:r>
      <w:r w:rsidR="00B50EF3">
        <w:t>,</w:t>
      </w:r>
      <w:r w:rsidR="00B4715C">
        <w:t xml:space="preserve"> and </w:t>
      </w:r>
      <w:r w:rsidR="00FA57A3">
        <w:t xml:space="preserve">click </w:t>
      </w:r>
      <w:r w:rsidR="006E0560" w:rsidRPr="006E0560">
        <w:rPr>
          <w:rStyle w:val="Bold"/>
        </w:rPr>
        <w:t>Open</w:t>
      </w:r>
      <w:r>
        <w:t>.</w:t>
      </w:r>
    </w:p>
    <w:p w:rsidR="00B4715C" w:rsidRDefault="00B4715C" w:rsidP="001332F5">
      <w:pPr>
        <w:pStyle w:val="List"/>
        <w:numPr>
          <w:ilvl w:val="0"/>
          <w:numId w:val="3"/>
        </w:numPr>
      </w:pPr>
      <w:r>
        <w:t xml:space="preserve">Click </w:t>
      </w:r>
      <w:r w:rsidR="006E0560" w:rsidRPr="006E0560">
        <w:rPr>
          <w:rStyle w:val="Bold"/>
        </w:rPr>
        <w:t>Browse</w:t>
      </w:r>
      <w:r>
        <w:t xml:space="preserve"> in the </w:t>
      </w:r>
      <w:r w:rsidR="006E0560" w:rsidRPr="006E0560">
        <w:rPr>
          <w:rStyle w:val="Bold"/>
        </w:rPr>
        <w:t>Sequence File Browser</w:t>
      </w:r>
      <w:r w:rsidR="00B50EF3">
        <w:t>,</w:t>
      </w:r>
      <w:r>
        <w:t xml:space="preserve"> as shown in </w:t>
      </w:r>
      <w:r w:rsidR="003534DD">
        <w:t>the following figure</w:t>
      </w:r>
      <w:r>
        <w:t>.</w:t>
      </w:r>
    </w:p>
    <w:p w:rsidR="00DE693F" w:rsidRPr="003534DD" w:rsidRDefault="00B4715C" w:rsidP="003534DD">
      <w:pPr>
        <w:pStyle w:val="FigCap"/>
      </w:pPr>
      <w:r>
        <w:rPr>
          <w:noProof/>
        </w:rPr>
        <w:drawing>
          <wp:inline distT="0" distB="0" distL="0" distR="0" wp14:anchorId="32A50761" wp14:editId="0018DF9F">
            <wp:extent cx="2648426" cy="178689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426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6E0560" w:rsidRPr="003534DD">
        <w:t>The Sequence File Browser window</w:t>
      </w:r>
    </w:p>
    <w:p w:rsidR="003C563D" w:rsidRDefault="003C563D" w:rsidP="001332F5">
      <w:pPr>
        <w:pStyle w:val="List"/>
        <w:numPr>
          <w:ilvl w:val="0"/>
          <w:numId w:val="3"/>
        </w:numPr>
      </w:pPr>
      <w:r>
        <w:t>Browse to a sequence file in the selected format</w:t>
      </w:r>
      <w:r w:rsidR="00D53DD6">
        <w:t xml:space="preserve"> and select it</w:t>
      </w:r>
      <w:r>
        <w:t>.</w:t>
      </w:r>
    </w:p>
    <w:p w:rsidR="00B4715C" w:rsidRDefault="00B4715C" w:rsidP="00B4715C">
      <w:pPr>
        <w:pStyle w:val="List"/>
        <w:numPr>
          <w:ilvl w:val="0"/>
          <w:numId w:val="3"/>
        </w:numPr>
      </w:pPr>
      <w:r w:rsidRPr="003C563D">
        <w:t>Select</w:t>
      </w:r>
      <w:r w:rsidR="006E0560" w:rsidRPr="006E0560">
        <w:rPr>
          <w:rStyle w:val="Bold"/>
        </w:rPr>
        <w:t xml:space="preserve"> </w:t>
      </w:r>
      <w:r w:rsidRPr="003C563D">
        <w:t xml:space="preserve">the </w:t>
      </w:r>
      <w:r>
        <w:t xml:space="preserve">sequence </w:t>
      </w:r>
      <w:r w:rsidRPr="003C563D">
        <w:t>format</w:t>
      </w:r>
      <w:r w:rsidR="00184539">
        <w:t xml:space="preserve"> from the </w:t>
      </w:r>
      <w:r w:rsidR="006E0560" w:rsidRPr="006E0560">
        <w:rPr>
          <w:rStyle w:val="Bold"/>
        </w:rPr>
        <w:t>Parsers</w:t>
      </w:r>
      <w:r w:rsidR="00184539">
        <w:t xml:space="preserve"> drop</w:t>
      </w:r>
      <w:r w:rsidR="00FA57A3">
        <w:t>-</w:t>
      </w:r>
      <w:r w:rsidR="00184539">
        <w:t>down menu</w:t>
      </w:r>
      <w:r w:rsidR="00041A64">
        <w:t xml:space="preserve">, </w:t>
      </w:r>
      <w:r w:rsidR="00FA57A3">
        <w:t>and</w:t>
      </w:r>
      <w:r w:rsidR="00FA57A3" w:rsidRPr="00184539">
        <w:t xml:space="preserve"> </w:t>
      </w:r>
      <w:r w:rsidR="00184539" w:rsidRPr="00184539">
        <w:t>click</w:t>
      </w:r>
      <w:r w:rsidR="006E0560" w:rsidRPr="006E0560">
        <w:rPr>
          <w:rStyle w:val="Bold"/>
        </w:rPr>
        <w:t xml:space="preserve"> Import</w:t>
      </w:r>
      <w:r w:rsidRPr="00DF6F6D">
        <w:t>.</w:t>
      </w:r>
      <w:r>
        <w:t xml:space="preserve"> </w:t>
      </w:r>
    </w:p>
    <w:p w:rsidR="00DE693F" w:rsidRDefault="00B50EF3">
      <w:pPr>
        <w:pStyle w:val="BodyTextIndent"/>
      </w:pPr>
      <w:r>
        <w:t xml:space="preserve">Sequence options are </w:t>
      </w:r>
      <w:r w:rsidR="006E0560" w:rsidRPr="006E0560">
        <w:rPr>
          <w:rStyle w:val="Bold"/>
        </w:rPr>
        <w:t>FASTA</w:t>
      </w:r>
      <w:r>
        <w:t xml:space="preserve">, </w:t>
      </w:r>
      <w:r w:rsidR="006E0560" w:rsidRPr="006E0560">
        <w:rPr>
          <w:rStyle w:val="Bold"/>
        </w:rPr>
        <w:t>FASTQ</w:t>
      </w:r>
      <w:r>
        <w:t xml:space="preserve">, </w:t>
      </w:r>
      <w:r w:rsidR="006E0560" w:rsidRPr="006E0560">
        <w:rPr>
          <w:rStyle w:val="Bold"/>
        </w:rPr>
        <w:t>Genbank</w:t>
      </w:r>
      <w:r w:rsidRPr="00B4715C">
        <w:t xml:space="preserve">, </w:t>
      </w:r>
      <w:r w:rsidR="00C1544D">
        <w:t>and</w:t>
      </w:r>
      <w:r w:rsidR="00C1544D" w:rsidRPr="00B4715C">
        <w:t xml:space="preserve"> </w:t>
      </w:r>
      <w:r w:rsidR="006E0560" w:rsidRPr="006E0560">
        <w:rPr>
          <w:rStyle w:val="Bold"/>
        </w:rPr>
        <w:t>GFF</w:t>
      </w:r>
      <w:r>
        <w:t>.</w:t>
      </w:r>
      <w:r w:rsidR="003534DD">
        <w:t xml:space="preserve"> The following figure</w:t>
      </w:r>
      <w:r w:rsidR="00041A64">
        <w:t xml:space="preserve"> shows the results of importing two FASTA s</w:t>
      </w:r>
      <w:r w:rsidR="00D53DD6">
        <w:t>equence</w:t>
      </w:r>
      <w:r w:rsidR="00041A64">
        <w:t>s.</w:t>
      </w:r>
    </w:p>
    <w:p w:rsidR="00DE693F" w:rsidRPr="003534DD" w:rsidRDefault="009732F3" w:rsidP="003534DD">
      <w:pPr>
        <w:pStyle w:val="FigCap"/>
      </w:pPr>
      <w:r>
        <w:rPr>
          <w:noProof/>
        </w:rPr>
        <w:lastRenderedPageBreak/>
        <w:drawing>
          <wp:inline distT="0" distB="0" distL="0" distR="0" wp14:anchorId="55477FE5" wp14:editId="330269AE">
            <wp:extent cx="4400550" cy="2505392"/>
            <wp:effectExtent l="0" t="0" r="0" b="9525"/>
            <wp:docPr id="10" name="Picture 10" descr="C:\Users\v-jkahle\AppData\Local\Microsoft\Windows\Temporary Internet Files\Content.Word\Sequ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-jkahle\AppData\Local\Microsoft\Windows\Temporary Internet Files\Content.Word\Sequenc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12" cy="250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FF3" w:rsidRPr="003534DD">
        <w:br/>
      </w:r>
      <w:r w:rsidR="006E0560" w:rsidRPr="003534DD">
        <w:t>The Sequence Tree View</w:t>
      </w:r>
    </w:p>
    <w:p w:rsidR="00DE693F" w:rsidRDefault="0030652A">
      <w:pPr>
        <w:pStyle w:val="Procedure"/>
      </w:pPr>
      <w:r>
        <w:t xml:space="preserve">To unload a sequence </w:t>
      </w:r>
    </w:p>
    <w:p w:rsidR="00DE693F" w:rsidRDefault="0030652A">
      <w:pPr>
        <w:pStyle w:val="BulletList"/>
      </w:pPr>
      <w:r>
        <w:t xml:space="preserve">Right-click the sequence in the </w:t>
      </w:r>
      <w:r w:rsidR="006E0560" w:rsidRPr="006E0560">
        <w:rPr>
          <w:rStyle w:val="Bold"/>
        </w:rPr>
        <w:t>Sequence Tree View</w:t>
      </w:r>
      <w:r w:rsidR="00B50EF3">
        <w:t>,</w:t>
      </w:r>
      <w:r>
        <w:t xml:space="preserve"> and click </w:t>
      </w:r>
      <w:r w:rsidR="006E0560" w:rsidRPr="00C1544D">
        <w:rPr>
          <w:rStyle w:val="Bold"/>
        </w:rPr>
        <w:t>Unload</w:t>
      </w:r>
      <w:r w:rsidR="00C1544D" w:rsidRPr="00C1544D">
        <w:rPr>
          <w:rStyle w:val="Bold"/>
          <w:b w:val="0"/>
        </w:rPr>
        <w:t xml:space="preserve"> from the pop-up menu</w:t>
      </w:r>
      <w:r>
        <w:t>.</w:t>
      </w:r>
    </w:p>
    <w:p w:rsidR="00FA57A3" w:rsidRDefault="00FA57A3" w:rsidP="00FA57A3">
      <w:pPr>
        <w:pStyle w:val="Le"/>
      </w:pPr>
    </w:p>
    <w:p w:rsidR="00DF7B8D" w:rsidRDefault="00753DA8" w:rsidP="0013473D">
      <w:pPr>
        <w:pStyle w:val="Heading1"/>
      </w:pPr>
      <w:bookmarkStart w:id="5" w:name="_Toc289699796"/>
      <w:r>
        <w:t>How to Align S</w:t>
      </w:r>
      <w:r w:rsidR="00923DBC">
        <w:t>equences</w:t>
      </w:r>
      <w:bookmarkEnd w:id="5"/>
    </w:p>
    <w:p w:rsidR="00923DBC" w:rsidRDefault="00923DBC" w:rsidP="00DF6F6D">
      <w:pPr>
        <w:pStyle w:val="BodyTextLink"/>
      </w:pPr>
      <w:r>
        <w:t xml:space="preserve">DNA, RNA, and protein sequences </w:t>
      </w:r>
      <w:r w:rsidR="00CE1A72">
        <w:t>can be aligned using the following algorithms:</w:t>
      </w:r>
    </w:p>
    <w:p w:rsidR="0038593E" w:rsidRPr="00FA57A3" w:rsidRDefault="001332C8" w:rsidP="00FA57A3">
      <w:pPr>
        <w:pStyle w:val="BodyTextIndent"/>
      </w:pPr>
      <w:r>
        <w:t>MUMmer 3.0</w:t>
      </w:r>
      <w:r>
        <w:br/>
      </w:r>
      <w:r w:rsidR="00F36EF3" w:rsidRPr="00BA0DF2">
        <w:t>Needleman-Munsch</w:t>
      </w:r>
      <w:r w:rsidR="00FF7AC4">
        <w:br/>
      </w:r>
      <w:r>
        <w:t>NUCmer 3.0</w:t>
      </w:r>
      <w:r>
        <w:br/>
        <w:t>PAMSAM</w:t>
      </w:r>
      <w:r w:rsidR="00FF7AC4">
        <w:br/>
      </w:r>
      <w:r w:rsidR="0038593E" w:rsidRPr="006E0560">
        <w:t xml:space="preserve">Pairwise-Overlap </w:t>
      </w:r>
      <w:r w:rsidR="0038593E" w:rsidRPr="00F875E2">
        <w:rPr>
          <w:rStyle w:val="Small8"/>
        </w:rPr>
        <w:t>(Reference Implementation)</w:t>
      </w:r>
      <w:r>
        <w:br/>
      </w:r>
      <w:r w:rsidRPr="006E0560">
        <w:t>Smith-Waterman</w:t>
      </w:r>
    </w:p>
    <w:p w:rsidR="00DF6F6D" w:rsidRDefault="00DF6F6D" w:rsidP="00DF6F6D">
      <w:pPr>
        <w:pStyle w:val="Le"/>
      </w:pPr>
    </w:p>
    <w:p w:rsidR="00CE1A72" w:rsidRDefault="00CE1A72" w:rsidP="00CE1A72">
      <w:pPr>
        <w:pStyle w:val="BodyText"/>
      </w:pPr>
      <w:r>
        <w:t>After choosing an algorithm</w:t>
      </w:r>
      <w:r w:rsidR="00271CAF">
        <w:t xml:space="preserve"> and two or more sequences</w:t>
      </w:r>
      <w:r>
        <w:t>, you set the parameters</w:t>
      </w:r>
      <w:r w:rsidR="00271CAF">
        <w:t xml:space="preserve"> for the alignment</w:t>
      </w:r>
      <w:r w:rsidR="009752EF">
        <w:t>,</w:t>
      </w:r>
      <w:r w:rsidR="00271CAF">
        <w:t xml:space="preserve"> which includes selecting a similarity matrix. The resulting alignment is displayed in </w:t>
      </w:r>
      <w:r w:rsidR="002E3B39">
        <w:t xml:space="preserve">the </w:t>
      </w:r>
      <w:r w:rsidR="000737C9">
        <w:rPr>
          <w:rStyle w:val="Bold"/>
        </w:rPr>
        <w:t>Contigs</w:t>
      </w:r>
      <w:r w:rsidR="00847334" w:rsidRPr="000737C9">
        <w:rPr>
          <w:rStyle w:val="Bold"/>
        </w:rPr>
        <w:t xml:space="preserve"> </w:t>
      </w:r>
      <w:r w:rsidR="00847334" w:rsidRPr="000737C9">
        <w:t>pane</w:t>
      </w:r>
      <w:r w:rsidR="00B50EF3">
        <w:t xml:space="preserve"> of </w:t>
      </w:r>
      <w:r w:rsidR="00426609">
        <w:t>MSR</w:t>
      </w:r>
      <w:r w:rsidR="00706F18">
        <w:t xml:space="preserve"> Sequence Assembler</w:t>
      </w:r>
      <w:r w:rsidR="00271CAF">
        <w:t>.</w:t>
      </w:r>
    </w:p>
    <w:p w:rsidR="00DE693F" w:rsidRDefault="00271CAF">
      <w:pPr>
        <w:pStyle w:val="Procedure"/>
      </w:pPr>
      <w:r>
        <w:t xml:space="preserve">To </w:t>
      </w:r>
      <w:r w:rsidR="00860F6A">
        <w:t>align sequences</w:t>
      </w:r>
    </w:p>
    <w:p w:rsidR="00271CAF" w:rsidRDefault="00271CAF" w:rsidP="001332F5">
      <w:pPr>
        <w:pStyle w:val="List"/>
        <w:numPr>
          <w:ilvl w:val="0"/>
          <w:numId w:val="6"/>
        </w:numPr>
      </w:pPr>
      <w:r>
        <w:t>Import two or more sequences of the same type,</w:t>
      </w:r>
      <w:r w:rsidR="009752EF">
        <w:t xml:space="preserve"> as described in “How to Import </w:t>
      </w:r>
      <w:r w:rsidR="002E3B39">
        <w:t xml:space="preserve">Sequence </w:t>
      </w:r>
      <w:r w:rsidR="009752EF">
        <w:t xml:space="preserve">Data” earlier in this document. </w:t>
      </w:r>
      <w:r w:rsidR="000368BB">
        <w:t xml:space="preserve">The sequences are selected by default when </w:t>
      </w:r>
      <w:r w:rsidR="00C1544D">
        <w:t xml:space="preserve">you </w:t>
      </w:r>
      <w:r w:rsidR="000368BB">
        <w:t>import</w:t>
      </w:r>
      <w:r w:rsidR="00C1544D">
        <w:t xml:space="preserve"> them</w:t>
      </w:r>
      <w:r w:rsidR="000368BB">
        <w:t>.</w:t>
      </w:r>
    </w:p>
    <w:p w:rsidR="002E3B39" w:rsidRDefault="002E3B39" w:rsidP="001332F5">
      <w:pPr>
        <w:pStyle w:val="List"/>
        <w:numPr>
          <w:ilvl w:val="0"/>
          <w:numId w:val="6"/>
        </w:numPr>
      </w:pPr>
      <w:r>
        <w:t xml:space="preserve">In the </w:t>
      </w:r>
      <w:r w:rsidR="006E0560" w:rsidRPr="006E0560">
        <w:rPr>
          <w:rStyle w:val="Bold"/>
        </w:rPr>
        <w:t>Sequence</w:t>
      </w:r>
      <w:r w:rsidR="000737C9">
        <w:rPr>
          <w:rStyle w:val="Bold"/>
        </w:rPr>
        <w:t>s</w:t>
      </w:r>
      <w:r w:rsidR="00D1375A">
        <w:t xml:space="preserve"> pane</w:t>
      </w:r>
      <w:r>
        <w:t xml:space="preserve">, </w:t>
      </w:r>
      <w:r w:rsidR="001332C8">
        <w:t xml:space="preserve">clear the checkbox beside </w:t>
      </w:r>
      <w:r w:rsidR="000368BB">
        <w:t xml:space="preserve">any sequence you </w:t>
      </w:r>
      <w:r w:rsidR="00C1544D">
        <w:t>want to omit from</w:t>
      </w:r>
      <w:r w:rsidR="000368BB">
        <w:t xml:space="preserve"> the alignment, </w:t>
      </w:r>
      <w:r>
        <w:t xml:space="preserve">as shown in </w:t>
      </w:r>
      <w:r w:rsidR="003534DD">
        <w:t>the following figure</w:t>
      </w:r>
      <w:r>
        <w:t xml:space="preserve">. </w:t>
      </w:r>
    </w:p>
    <w:p w:rsidR="000368BB" w:rsidRPr="00055A5F" w:rsidRDefault="00055A5F" w:rsidP="00055A5F">
      <w:pPr>
        <w:pStyle w:val="FigCap"/>
      </w:pPr>
      <w:r w:rsidRPr="00055A5F">
        <w:rPr>
          <w:noProof/>
        </w:rPr>
        <w:lastRenderedPageBreak/>
        <w:drawing>
          <wp:inline distT="0" distB="0" distL="0" distR="0" wp14:anchorId="73B1D3CF" wp14:editId="0817A549">
            <wp:extent cx="2222246" cy="1718691"/>
            <wp:effectExtent l="19050" t="19050" r="2603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246" cy="17186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F940CB" w:rsidRPr="00055A5F">
        <w:br/>
      </w:r>
      <w:r w:rsidR="001332C8" w:rsidRPr="00055A5F">
        <w:t>Unselecting</w:t>
      </w:r>
      <w:r w:rsidR="000368BB" w:rsidRPr="00055A5F">
        <w:t xml:space="preserve"> a </w:t>
      </w:r>
      <w:r w:rsidR="006E0560" w:rsidRPr="00055A5F">
        <w:t>sequence</w:t>
      </w:r>
    </w:p>
    <w:p w:rsidR="000368BB" w:rsidRDefault="001332C8" w:rsidP="000368BB">
      <w:pPr>
        <w:pStyle w:val="List"/>
        <w:numPr>
          <w:ilvl w:val="0"/>
          <w:numId w:val="6"/>
        </w:numPr>
      </w:pPr>
      <w:r>
        <w:t xml:space="preserve">In the </w:t>
      </w:r>
      <w:r w:rsidR="00847334" w:rsidRPr="000737C9">
        <w:rPr>
          <w:b/>
        </w:rPr>
        <w:t>Sequences</w:t>
      </w:r>
      <w:r>
        <w:t xml:space="preserve"> pane, c</w:t>
      </w:r>
      <w:r w:rsidR="000368BB">
        <w:t xml:space="preserve">lick </w:t>
      </w:r>
      <w:r w:rsidR="000368BB" w:rsidRPr="006526C8">
        <w:rPr>
          <w:rStyle w:val="Bold"/>
        </w:rPr>
        <w:t>Align</w:t>
      </w:r>
      <w:r w:rsidR="00CA122D">
        <w:t xml:space="preserve"> and set the </w:t>
      </w:r>
      <w:r w:rsidR="00CA122D" w:rsidRPr="006526C8">
        <w:rPr>
          <w:rStyle w:val="Bold"/>
        </w:rPr>
        <w:t>Aligner Input P</w:t>
      </w:r>
      <w:r w:rsidR="000368BB" w:rsidRPr="006526C8">
        <w:rPr>
          <w:rStyle w:val="Bold"/>
        </w:rPr>
        <w:t>arameters</w:t>
      </w:r>
      <w:r w:rsidR="000368BB">
        <w:t xml:space="preserve"> as shown in </w:t>
      </w:r>
      <w:r w:rsidR="003534DD">
        <w:t>the following figure</w:t>
      </w:r>
      <w:r w:rsidR="00CA122D">
        <w:t>.</w:t>
      </w:r>
    </w:p>
    <w:p w:rsidR="00CA122D" w:rsidRPr="0001081C" w:rsidRDefault="00CA122D" w:rsidP="0001081C">
      <w:pPr>
        <w:pStyle w:val="FigCap"/>
      </w:pPr>
      <w:r w:rsidRPr="0001081C">
        <w:rPr>
          <w:noProof/>
        </w:rPr>
        <w:drawing>
          <wp:inline distT="0" distB="0" distL="0" distR="0" wp14:anchorId="0E2CA961" wp14:editId="626AA921">
            <wp:extent cx="2898648" cy="256946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81C" w:rsidRPr="0001081C">
        <w:t xml:space="preserve"> </w:t>
      </w:r>
      <w:r w:rsidRPr="0001081C">
        <w:br/>
        <w:t>Aligner Input Parameters</w:t>
      </w:r>
    </w:p>
    <w:p w:rsidR="00CA122D" w:rsidRDefault="00CA122D" w:rsidP="00CA122D">
      <w:pPr>
        <w:pStyle w:val="List"/>
        <w:numPr>
          <w:ilvl w:val="0"/>
          <w:numId w:val="6"/>
        </w:numPr>
      </w:pPr>
      <w:r>
        <w:t xml:space="preserve">Click </w:t>
      </w:r>
      <w:r w:rsidRPr="006526C8">
        <w:rPr>
          <w:rStyle w:val="Bold"/>
        </w:rPr>
        <w:t>Submit</w:t>
      </w:r>
      <w:r w:rsidRPr="00975021">
        <w:t>. The</w:t>
      </w:r>
      <w:r w:rsidRPr="006526C8">
        <w:rPr>
          <w:rStyle w:val="Bold"/>
        </w:rPr>
        <w:t xml:space="preserve"> </w:t>
      </w:r>
      <w:r w:rsidRPr="00975021">
        <w:t>results</w:t>
      </w:r>
      <w:r>
        <w:t xml:space="preserve"> are displayed in the </w:t>
      </w:r>
      <w:r w:rsidRPr="006526C8">
        <w:rPr>
          <w:rStyle w:val="Bold"/>
        </w:rPr>
        <w:t>Alignment</w:t>
      </w:r>
      <w:r>
        <w:t xml:space="preserve"> pane as shown in </w:t>
      </w:r>
      <w:r w:rsidR="003534DD">
        <w:t>the following figure</w:t>
      </w:r>
      <w:r>
        <w:t>.</w:t>
      </w:r>
    </w:p>
    <w:p w:rsidR="00DE693F" w:rsidRPr="0001081C" w:rsidRDefault="00CA122D" w:rsidP="0001081C">
      <w:pPr>
        <w:pStyle w:val="FigCap"/>
      </w:pPr>
      <w:r w:rsidRPr="0001081C">
        <w:rPr>
          <w:noProof/>
        </w:rPr>
        <w:lastRenderedPageBreak/>
        <w:drawing>
          <wp:inline distT="0" distB="0" distL="0" distR="0" wp14:anchorId="30E74E5A" wp14:editId="34B593BC">
            <wp:extent cx="4613189" cy="288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920" cy="28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81C">
        <w:br/>
        <w:t>The aligned sequences</w:t>
      </w:r>
    </w:p>
    <w:p w:rsidR="00DE693F" w:rsidRDefault="00D1375A">
      <w:pPr>
        <w:pStyle w:val="Procedure"/>
      </w:pPr>
      <w:r>
        <w:t>T</w:t>
      </w:r>
      <w:r w:rsidR="002C18D1">
        <w:t>o assemble sequences</w:t>
      </w:r>
    </w:p>
    <w:p w:rsidR="00DE693F" w:rsidRDefault="006526C8" w:rsidP="006526C8">
      <w:pPr>
        <w:pStyle w:val="List"/>
      </w:pPr>
      <w:r>
        <w:t>1.</w:t>
      </w:r>
      <w:r>
        <w:tab/>
      </w:r>
      <w:r w:rsidR="00B01586">
        <w:t xml:space="preserve">Align two or more sequences as described in “To Align Sequences” </w:t>
      </w:r>
      <w:r w:rsidR="00536D6E">
        <w:t>earlier</w:t>
      </w:r>
      <w:r w:rsidR="00B01586">
        <w:t>.</w:t>
      </w:r>
    </w:p>
    <w:p w:rsidR="00DE693F" w:rsidRPr="006526C8" w:rsidRDefault="006526C8" w:rsidP="006526C8">
      <w:pPr>
        <w:pStyle w:val="List"/>
      </w:pPr>
      <w:r>
        <w:t>2.</w:t>
      </w:r>
      <w:r>
        <w:tab/>
      </w:r>
      <w:r w:rsidR="001332C8">
        <w:t xml:space="preserve">In the </w:t>
      </w:r>
      <w:r w:rsidR="001332C8" w:rsidRPr="006E0560">
        <w:rPr>
          <w:rStyle w:val="Bold"/>
        </w:rPr>
        <w:t>Sequences</w:t>
      </w:r>
      <w:r w:rsidR="001332C8">
        <w:t xml:space="preserve"> pane, c</w:t>
      </w:r>
      <w:r w:rsidR="00B01586">
        <w:t xml:space="preserve">lick </w:t>
      </w:r>
      <w:r w:rsidR="006E0560" w:rsidRPr="006E0560">
        <w:rPr>
          <w:rStyle w:val="Bold"/>
        </w:rPr>
        <w:t>Assemble</w:t>
      </w:r>
      <w:r w:rsidR="00B01586">
        <w:t xml:space="preserve">. </w:t>
      </w:r>
    </w:p>
    <w:p w:rsidR="00DE693F" w:rsidRDefault="00B01586">
      <w:pPr>
        <w:pStyle w:val="BodyTextIndent"/>
      </w:pPr>
      <w:r>
        <w:t xml:space="preserve">The result is displayed in the </w:t>
      </w:r>
      <w:r w:rsidR="006E0560" w:rsidRPr="006E0560">
        <w:rPr>
          <w:rStyle w:val="Bold"/>
        </w:rPr>
        <w:t xml:space="preserve">Consensus </w:t>
      </w:r>
      <w:r>
        <w:t xml:space="preserve">pane, as shown in </w:t>
      </w:r>
      <w:r w:rsidR="003534DD">
        <w:t>the following figure</w:t>
      </w:r>
      <w:r>
        <w:t>.</w:t>
      </w:r>
    </w:p>
    <w:p w:rsidR="00DE693F" w:rsidRPr="0001081C" w:rsidRDefault="009732F3" w:rsidP="0001081C">
      <w:pPr>
        <w:pStyle w:val="FigCap"/>
      </w:pPr>
      <w:r>
        <w:rPr>
          <w:noProof/>
        </w:rPr>
        <w:drawing>
          <wp:inline distT="0" distB="0" distL="0" distR="0" wp14:anchorId="34F16040" wp14:editId="2B063FA2">
            <wp:extent cx="4610100" cy="2624696"/>
            <wp:effectExtent l="0" t="0" r="0" b="4445"/>
            <wp:docPr id="6" name="Picture 6" descr="C:\Users\v-jkahle\AppData\Local\Microsoft\Windows\Temporary Internet Files\Content.Word\Assemb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-jkahle\AppData\Local\Microsoft\Windows\Temporary Internet Files\Content.Word\Assembl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22" cy="262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586" w:rsidRPr="0001081C">
        <w:br/>
      </w:r>
      <w:r w:rsidR="006E0560" w:rsidRPr="0001081C">
        <w:t>The Consensus pane</w:t>
      </w:r>
    </w:p>
    <w:p w:rsidR="006526C8" w:rsidRDefault="006526C8" w:rsidP="006526C8">
      <w:pPr>
        <w:pStyle w:val="List"/>
      </w:pPr>
      <w:r>
        <w:t>3.</w:t>
      </w:r>
      <w:r>
        <w:tab/>
      </w:r>
      <w:r w:rsidR="00311620">
        <w:t>If a contig</w:t>
      </w:r>
      <w:r w:rsidR="00C1544D">
        <w:t xml:space="preserve"> exists</w:t>
      </w:r>
      <w:r w:rsidR="00311620">
        <w:t xml:space="preserve">, it is displayed in the </w:t>
      </w:r>
      <w:r w:rsidR="006E0560" w:rsidRPr="006E0560">
        <w:rPr>
          <w:rStyle w:val="Bold"/>
        </w:rPr>
        <w:t xml:space="preserve">Consensus </w:t>
      </w:r>
      <w:r w:rsidR="00311620">
        <w:t xml:space="preserve">pane. </w:t>
      </w:r>
      <w:r w:rsidR="00FF1604">
        <w:t>Hover over</w:t>
      </w:r>
      <w:r w:rsidR="00311620">
        <w:t xml:space="preserve"> a sequence in the contig to see its data in a pop-up, as shown in </w:t>
      </w:r>
      <w:r w:rsidR="003534DD">
        <w:t>the following figure</w:t>
      </w:r>
      <w:r w:rsidR="0060423C">
        <w:t>.</w:t>
      </w:r>
      <w:r w:rsidRPr="006526C8">
        <w:t xml:space="preserve"> </w:t>
      </w:r>
    </w:p>
    <w:p w:rsidR="00DE693F" w:rsidRPr="0001081C" w:rsidRDefault="009732F3" w:rsidP="0001081C">
      <w:pPr>
        <w:pStyle w:val="FigCap"/>
      </w:pPr>
      <w:r>
        <w:rPr>
          <w:noProof/>
        </w:rPr>
        <w:lastRenderedPageBreak/>
        <w:drawing>
          <wp:inline distT="0" distB="0" distL="0" distR="0" wp14:anchorId="7751E6E4" wp14:editId="1C13BAE8">
            <wp:extent cx="4333074" cy="2466975"/>
            <wp:effectExtent l="0" t="0" r="0" b="0"/>
            <wp:docPr id="8" name="Picture 8" descr="C:\Users\v-jkahle\AppData\Local\Microsoft\Windows\Temporary Internet Files\Content.Word\ContigToolt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-jkahle\AppData\Local\Microsoft\Windows\Temporary Internet Files\Content.Word\ContigToolti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20" cy="247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620" w:rsidRPr="0001081C">
        <w:br/>
      </w:r>
      <w:r w:rsidR="006E0560" w:rsidRPr="0001081C">
        <w:t>The pop-up for a contig sequence</w:t>
      </w:r>
    </w:p>
    <w:p w:rsidR="006526C8" w:rsidRDefault="006526C8" w:rsidP="006526C8">
      <w:pPr>
        <w:pStyle w:val="List"/>
      </w:pPr>
      <w:r>
        <w:t>4.</w:t>
      </w:r>
      <w:r>
        <w:tab/>
      </w:r>
      <w:r w:rsidR="0030652A">
        <w:t xml:space="preserve">To save the contig, right-click it in the </w:t>
      </w:r>
      <w:r w:rsidR="006E0560" w:rsidRPr="006E0560">
        <w:rPr>
          <w:rStyle w:val="Bold"/>
        </w:rPr>
        <w:t xml:space="preserve">Consensus </w:t>
      </w:r>
      <w:r w:rsidR="0030652A">
        <w:t>pane</w:t>
      </w:r>
      <w:r w:rsidR="00D66B5F">
        <w:t xml:space="preserve"> and click </w:t>
      </w:r>
      <w:r w:rsidR="006E0560" w:rsidRPr="006E0560">
        <w:rPr>
          <w:rStyle w:val="Bold"/>
        </w:rPr>
        <w:t>Save</w:t>
      </w:r>
      <w:r w:rsidR="00D66B5F">
        <w:t>.</w:t>
      </w:r>
      <w:r w:rsidRPr="006526C8">
        <w:t xml:space="preserve"> </w:t>
      </w:r>
    </w:p>
    <w:p w:rsidR="00DE693F" w:rsidRDefault="00DE693F">
      <w:pPr>
        <w:pStyle w:val="Le"/>
      </w:pPr>
    </w:p>
    <w:p w:rsidR="00937D1D" w:rsidRDefault="00753DA8" w:rsidP="00860F6A">
      <w:pPr>
        <w:pStyle w:val="Heading1"/>
      </w:pPr>
      <w:bookmarkStart w:id="6" w:name="_Toc289699797"/>
      <w:r>
        <w:t>How to S</w:t>
      </w:r>
      <w:r w:rsidR="00860F6A">
        <w:t xml:space="preserve">end </w:t>
      </w:r>
      <w:r w:rsidR="00FC1515">
        <w:t xml:space="preserve">Consensus Views </w:t>
      </w:r>
      <w:r w:rsidR="00860F6A">
        <w:t xml:space="preserve">to </w:t>
      </w:r>
      <w:r>
        <w:t>BLAST S</w:t>
      </w:r>
      <w:r w:rsidR="00860F6A">
        <w:t>ervices</w:t>
      </w:r>
      <w:bookmarkEnd w:id="6"/>
    </w:p>
    <w:p w:rsidR="00A87576" w:rsidRDefault="00860F6A" w:rsidP="00DF6F6D">
      <w:pPr>
        <w:pStyle w:val="BodyTextLink"/>
      </w:pPr>
      <w:r>
        <w:t xml:space="preserve">You can use the </w:t>
      </w:r>
      <w:r w:rsidR="00426609">
        <w:t>MSR</w:t>
      </w:r>
      <w:r w:rsidR="00706F18">
        <w:t xml:space="preserve"> Sequence Assembler</w:t>
      </w:r>
      <w:r w:rsidR="00FC1515">
        <w:t xml:space="preserve"> </w:t>
      </w:r>
      <w:r>
        <w:t>to send consensus views of aligned sequences to the following biological Web services for validation:</w:t>
      </w:r>
    </w:p>
    <w:p w:rsidR="0001081C" w:rsidRDefault="00DF6F6D">
      <w:pPr>
        <w:pStyle w:val="BodyTextIndent"/>
      </w:pPr>
      <w:r w:rsidRPr="00860F6A">
        <w:t>EBI WU-BLAST</w:t>
      </w:r>
      <w:r w:rsidR="0060423C">
        <w:br/>
      </w:r>
      <w:r>
        <w:t>NCBI QBLAST</w:t>
      </w:r>
      <w:r w:rsidR="0001081C">
        <w:br/>
      </w:r>
      <w:r w:rsidR="00733E9B">
        <w:t xml:space="preserve">AzureBLAST </w:t>
      </w:r>
    </w:p>
    <w:p w:rsidR="00733E9B" w:rsidRDefault="0001081C">
      <w:pPr>
        <w:pStyle w:val="BodyTextIndent"/>
      </w:pPr>
      <w:r w:rsidRPr="0001081C">
        <w:rPr>
          <w:rStyle w:val="Bold"/>
        </w:rPr>
        <w:t xml:space="preserve">Note: </w:t>
      </w:r>
      <w:r>
        <w:t xml:space="preserve">AzureBLAST is </w:t>
      </w:r>
      <w:r w:rsidR="00733E9B">
        <w:t>disabled by default</w:t>
      </w:r>
      <w:r>
        <w:t>. S</w:t>
      </w:r>
      <w:r w:rsidR="00733E9B">
        <w:t>ee readme.txt for</w:t>
      </w:r>
      <w:r>
        <w:t xml:space="preserve"> instructions on how to enable it.</w:t>
      </w:r>
    </w:p>
    <w:p w:rsidR="00DF6F6D" w:rsidRDefault="00DF6F6D" w:rsidP="00DF6F6D">
      <w:pPr>
        <w:pStyle w:val="Le"/>
      </w:pPr>
    </w:p>
    <w:p w:rsidR="00860F6A" w:rsidRDefault="00860F6A" w:rsidP="00860F6A">
      <w:pPr>
        <w:pStyle w:val="BodyText"/>
      </w:pPr>
      <w:r>
        <w:t xml:space="preserve">After </w:t>
      </w:r>
      <w:r w:rsidR="00307583">
        <w:t xml:space="preserve">selecting </w:t>
      </w:r>
      <w:r w:rsidR="00FC1515">
        <w:t xml:space="preserve">a </w:t>
      </w:r>
      <w:r w:rsidR="00307583">
        <w:t xml:space="preserve">sequence and </w:t>
      </w:r>
      <w:r>
        <w:t xml:space="preserve">choosing </w:t>
      </w:r>
      <w:r w:rsidR="00307583">
        <w:t xml:space="preserve">a </w:t>
      </w:r>
      <w:r>
        <w:t>service, you set the parameters for the query</w:t>
      </w:r>
      <w:r w:rsidR="001332C8">
        <w:t>,</w:t>
      </w:r>
      <w:r>
        <w:t xml:space="preserve"> which </w:t>
      </w:r>
      <w:r w:rsidR="00307583">
        <w:t xml:space="preserve">vary </w:t>
      </w:r>
      <w:r w:rsidR="001332C8">
        <w:t>for each</w:t>
      </w:r>
      <w:r w:rsidR="00307583">
        <w:t xml:space="preserve"> service</w:t>
      </w:r>
      <w:r>
        <w:t xml:space="preserve">. The </w:t>
      </w:r>
      <w:r w:rsidR="00307583">
        <w:t xml:space="preserve">results are </w:t>
      </w:r>
      <w:r>
        <w:t xml:space="preserve">displayed in </w:t>
      </w:r>
      <w:r w:rsidR="00C35874">
        <w:t xml:space="preserve">the </w:t>
      </w:r>
      <w:r w:rsidR="006E0560" w:rsidRPr="006E0560">
        <w:rPr>
          <w:rStyle w:val="Bold"/>
        </w:rPr>
        <w:t xml:space="preserve">Web </w:t>
      </w:r>
      <w:r w:rsidR="00536D6E" w:rsidRPr="00536D6E">
        <w:rPr>
          <w:rStyle w:val="Bold"/>
        </w:rPr>
        <w:t>S</w:t>
      </w:r>
      <w:r w:rsidR="006E0560" w:rsidRPr="006E0560">
        <w:rPr>
          <w:rStyle w:val="Bold"/>
        </w:rPr>
        <w:t xml:space="preserve">ervice </w:t>
      </w:r>
      <w:r w:rsidR="00C35874" w:rsidRPr="00C35874">
        <w:t>tab</w:t>
      </w:r>
      <w:r>
        <w:t>.</w:t>
      </w:r>
    </w:p>
    <w:p w:rsidR="00DE693F" w:rsidRDefault="00307583">
      <w:pPr>
        <w:pStyle w:val="Procedure"/>
      </w:pPr>
      <w:r>
        <w:t xml:space="preserve">To send </w:t>
      </w:r>
      <w:r w:rsidR="00C35874">
        <w:t xml:space="preserve">a consensus view </w:t>
      </w:r>
      <w:r>
        <w:t xml:space="preserve">to a </w:t>
      </w:r>
      <w:r w:rsidR="00753DA8">
        <w:t xml:space="preserve">BLAST </w:t>
      </w:r>
      <w:r>
        <w:t>service</w:t>
      </w:r>
    </w:p>
    <w:p w:rsidR="00A02355" w:rsidRDefault="00C35874" w:rsidP="001332F5">
      <w:pPr>
        <w:pStyle w:val="List"/>
        <w:numPr>
          <w:ilvl w:val="0"/>
          <w:numId w:val="7"/>
        </w:numPr>
      </w:pPr>
      <w:r>
        <w:t xml:space="preserve">Select a service using </w:t>
      </w:r>
      <w:r w:rsidR="006E0560" w:rsidRPr="006E0560">
        <w:rPr>
          <w:rStyle w:val="Bold"/>
        </w:rPr>
        <w:t xml:space="preserve">Select Web service </w:t>
      </w:r>
      <w:r w:rsidR="00A02355" w:rsidRPr="00A02355">
        <w:t>as shown in</w:t>
      </w:r>
      <w:r w:rsidR="006E0560" w:rsidRPr="006E0560">
        <w:rPr>
          <w:rStyle w:val="Bold"/>
        </w:rPr>
        <w:t xml:space="preserve"> </w:t>
      </w:r>
      <w:r w:rsidR="003534DD">
        <w:t>the following figure</w:t>
      </w:r>
      <w:r w:rsidR="0060423C">
        <w:t>,</w:t>
      </w:r>
      <w:r w:rsidR="00A02355">
        <w:t xml:space="preserve"> and </w:t>
      </w:r>
      <w:r w:rsidR="0060423C">
        <w:t xml:space="preserve">then </w:t>
      </w:r>
      <w:r w:rsidR="00A02355">
        <w:t xml:space="preserve">click </w:t>
      </w:r>
      <w:r w:rsidR="006E0560" w:rsidRPr="006E0560">
        <w:rPr>
          <w:rStyle w:val="Bold"/>
        </w:rPr>
        <w:t>Execute Search</w:t>
      </w:r>
      <w:r w:rsidR="00A02355">
        <w:t>.</w:t>
      </w:r>
    </w:p>
    <w:p w:rsidR="00DE693F" w:rsidRPr="0001081C" w:rsidRDefault="00731DA9" w:rsidP="0001081C">
      <w:pPr>
        <w:pStyle w:val="FigCap"/>
      </w:pPr>
      <w:r w:rsidRPr="0001081C">
        <w:t xml:space="preserve"> </w:t>
      </w:r>
      <w:r w:rsidRPr="0001081C">
        <w:rPr>
          <w:noProof/>
        </w:rPr>
        <w:drawing>
          <wp:inline distT="0" distB="0" distL="0" distR="0" wp14:anchorId="3BF61658" wp14:editId="6AC4136B">
            <wp:extent cx="2228596" cy="340487"/>
            <wp:effectExtent l="19050" t="19050" r="19685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596" cy="340487"/>
                    </a:xfrm>
                    <a:prstGeom prst="rect">
                      <a:avLst/>
                    </a:prstGeom>
                    <a:ln w="317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A02355" w:rsidRPr="0001081C">
        <w:br/>
      </w:r>
      <w:r w:rsidR="006E0560" w:rsidRPr="0001081C">
        <w:t>The Select Web service drop-down menu</w:t>
      </w:r>
    </w:p>
    <w:p w:rsidR="00A02355" w:rsidRDefault="00C86050" w:rsidP="001332F5">
      <w:pPr>
        <w:pStyle w:val="List"/>
        <w:numPr>
          <w:ilvl w:val="0"/>
          <w:numId w:val="7"/>
        </w:numPr>
      </w:pPr>
      <w:r>
        <w:t xml:space="preserve">Set the query parameters in the </w:t>
      </w:r>
      <w:r w:rsidR="006E0560" w:rsidRPr="006E0560">
        <w:rPr>
          <w:rStyle w:val="Bold"/>
        </w:rPr>
        <w:t>BLAST WebService</w:t>
      </w:r>
      <w:r>
        <w:t xml:space="preserve"> window</w:t>
      </w:r>
      <w:r w:rsidR="00A02AA2">
        <w:t>,</w:t>
      </w:r>
      <w:r>
        <w:t xml:space="preserve"> </w:t>
      </w:r>
      <w:r w:rsidR="00A02355">
        <w:t xml:space="preserve">as shown in </w:t>
      </w:r>
      <w:r w:rsidR="003534DD">
        <w:t>the following figure</w:t>
      </w:r>
      <w:r w:rsidR="00A02AA2">
        <w:t>,</w:t>
      </w:r>
      <w:r w:rsidR="00A02355">
        <w:t xml:space="preserve"> </w:t>
      </w:r>
      <w:r>
        <w:t xml:space="preserve">and click </w:t>
      </w:r>
      <w:r w:rsidR="006E0560" w:rsidRPr="006E0560">
        <w:rPr>
          <w:rStyle w:val="Bold"/>
        </w:rPr>
        <w:t>Submit</w:t>
      </w:r>
      <w:r w:rsidR="00A02355">
        <w:t>.</w:t>
      </w:r>
    </w:p>
    <w:p w:rsidR="00F77D97" w:rsidRDefault="00F77D97" w:rsidP="0001081C">
      <w:pPr>
        <w:pStyle w:val="FigCap"/>
      </w:pPr>
    </w:p>
    <w:p w:rsidR="00DE693F" w:rsidRPr="0001081C" w:rsidRDefault="00F77D97" w:rsidP="0001081C">
      <w:pPr>
        <w:pStyle w:val="FigCap"/>
      </w:pPr>
      <w:r>
        <w:rPr>
          <w:noProof/>
        </w:rPr>
        <w:lastRenderedPageBreak/>
        <w:drawing>
          <wp:inline distT="0" distB="0" distL="0" distR="0">
            <wp:extent cx="29718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IBla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355" w:rsidRPr="0001081C">
        <w:br/>
      </w:r>
      <w:r w:rsidR="006E0560" w:rsidRPr="0001081C">
        <w:t>The BLAST WebService window</w:t>
      </w:r>
    </w:p>
    <w:p w:rsidR="00DE693F" w:rsidRDefault="00C86050">
      <w:pPr>
        <w:pStyle w:val="BodyTextIndent"/>
      </w:pPr>
      <w:r>
        <w:t xml:space="preserve">The results are displayed in </w:t>
      </w:r>
      <w:r w:rsidR="00253707">
        <w:t xml:space="preserve">the </w:t>
      </w:r>
      <w:r w:rsidR="000737C9">
        <w:rPr>
          <w:rStyle w:val="Bold"/>
        </w:rPr>
        <w:t xml:space="preserve">Blast pane </w:t>
      </w:r>
      <w:r w:rsidR="00253707">
        <w:t xml:space="preserve">either </w:t>
      </w:r>
      <w:r w:rsidR="00B14DF0">
        <w:t xml:space="preserve">as </w:t>
      </w:r>
      <w:r w:rsidR="00253707">
        <w:t>a single-line report</w:t>
      </w:r>
      <w:r w:rsidR="009A0678">
        <w:t xml:space="preserve"> </w:t>
      </w:r>
      <w:r w:rsidR="00253707">
        <w:t xml:space="preserve">or </w:t>
      </w:r>
      <w:r w:rsidR="0088762F">
        <w:t>in the</w:t>
      </w:r>
      <w:r w:rsidR="00253707">
        <w:t xml:space="preserve"> SilverMap</w:t>
      </w:r>
      <w:r w:rsidR="009A0678">
        <w:t xml:space="preserve"> </w:t>
      </w:r>
      <w:r w:rsidR="0088762F">
        <w:t>visualizer</w:t>
      </w:r>
      <w:r w:rsidR="003534DD">
        <w:t xml:space="preserve"> as shown in the following figures</w:t>
      </w:r>
      <w:r>
        <w:t>.</w:t>
      </w:r>
      <w:r w:rsidR="00A02355">
        <w:t xml:space="preserve"> </w:t>
      </w:r>
    </w:p>
    <w:p w:rsidR="001332C8" w:rsidRDefault="009732F3" w:rsidP="0001081C">
      <w:pPr>
        <w:pStyle w:val="FigCap"/>
      </w:pPr>
      <w:r>
        <w:rPr>
          <w:noProof/>
        </w:rPr>
        <w:drawing>
          <wp:inline distT="0" distB="0" distL="0" distR="0" wp14:anchorId="34ECAA13" wp14:editId="76455DE3">
            <wp:extent cx="4552950" cy="2592159"/>
            <wp:effectExtent l="0" t="0" r="0" b="0"/>
            <wp:docPr id="7" name="Picture 7" descr="C:\Users\v-jkahle\AppData\Local\Microsoft\Windows\Temporary Internet Files\Content.Word\B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-jkahle\AppData\Local\Microsoft\Windows\Temporary Internet Files\Content.Word\Blas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74" cy="259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32C8">
        <w:rPr>
          <w:noProof/>
        </w:rPr>
        <w:br/>
      </w:r>
      <w:r w:rsidR="001332C8" w:rsidRPr="0001081C">
        <w:t>Single-line report from the BLAST service</w:t>
      </w:r>
    </w:p>
    <w:p w:rsidR="00DE693F" w:rsidRDefault="009732F3" w:rsidP="0001081C">
      <w:pPr>
        <w:pStyle w:val="FigCap"/>
      </w:pPr>
      <w:r>
        <w:rPr>
          <w:noProof/>
        </w:rPr>
        <w:drawing>
          <wp:inline distT="0" distB="0" distL="0" distR="0" wp14:anchorId="5E2FB623" wp14:editId="676B5379">
            <wp:extent cx="4552950" cy="2592159"/>
            <wp:effectExtent l="0" t="0" r="0" b="0"/>
            <wp:docPr id="13" name="Picture 13" descr="C:\Users\v-jkahle\AppData\Local\Microsoft\Windows\Temporary Internet Files\Content.Word\Silver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-jkahle\AppData\Local\Microsoft\Windows\Temporary Internet Files\Content.Word\SilverMa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74" cy="259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707" w:rsidRPr="00253707">
        <w:rPr>
          <w:noProof/>
        </w:rPr>
        <w:t xml:space="preserve"> </w:t>
      </w:r>
      <w:r w:rsidR="00253707">
        <w:rPr>
          <w:noProof/>
        </w:rPr>
        <w:br/>
      </w:r>
      <w:r w:rsidR="006E0560" w:rsidRPr="0001081C">
        <w:t>The SilverMap visualizer</w:t>
      </w:r>
    </w:p>
    <w:p w:rsidR="0001081C" w:rsidRDefault="0001081C">
      <w:pPr>
        <w:pStyle w:val="BodyTextIndent"/>
      </w:pPr>
      <w:r>
        <w:t xml:space="preserve">For information on how to use the SilverMap visualizer, see </w:t>
      </w:r>
      <w:r w:rsidRPr="00733E9B">
        <w:rPr>
          <w:rStyle w:val="Hyperlink"/>
        </w:rPr>
        <w:t>http://qutbio.codeplex.com/</w:t>
      </w:r>
      <w:r w:rsidR="00847334" w:rsidRPr="000737C9">
        <w:rPr>
          <w:rStyle w:val="BodyTextChar"/>
        </w:rPr>
        <w:t>.</w:t>
      </w:r>
    </w:p>
    <w:p w:rsidR="003534DD" w:rsidRPr="006526C8" w:rsidRDefault="006526C8" w:rsidP="006526C8">
      <w:pPr>
        <w:pStyle w:val="List"/>
      </w:pPr>
      <w:r>
        <w:lastRenderedPageBreak/>
        <w:t>3.</w:t>
      </w:r>
      <w:r>
        <w:tab/>
      </w:r>
      <w:r w:rsidR="006D330B">
        <w:t>In the single-line report, d</w:t>
      </w:r>
      <w:r w:rsidR="003534DD">
        <w:t>ouble-click any subject ID to see the pairwise sequence alignment for that subject ID, as shown in the following figure.</w:t>
      </w:r>
    </w:p>
    <w:p w:rsidR="00942EF5" w:rsidRDefault="003652AA" w:rsidP="00942EF5">
      <w:pPr>
        <w:pStyle w:val="FigCap"/>
      </w:pPr>
      <w:r w:rsidRPr="00942EF5">
        <w:rPr>
          <w:noProof/>
        </w:rPr>
        <w:drawing>
          <wp:inline distT="0" distB="0" distL="0" distR="0" wp14:anchorId="1B6E4557" wp14:editId="7066E229">
            <wp:extent cx="4191000" cy="3085624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8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EF5">
        <w:br/>
      </w:r>
      <w:r w:rsidR="006E0560" w:rsidRPr="00942EF5">
        <w:t>Pairwise sequence alignment</w:t>
      </w:r>
      <w:bookmarkStart w:id="7" w:name="_Toc237828885"/>
    </w:p>
    <w:p w:rsidR="00877911" w:rsidRDefault="007461A2" w:rsidP="00942EF5">
      <w:pPr>
        <w:pStyle w:val="Heading1"/>
      </w:pPr>
      <w:bookmarkStart w:id="8" w:name="_Toc289699798"/>
      <w:r>
        <w:t>How to C</w:t>
      </w:r>
      <w:r w:rsidR="00877911">
        <w:t xml:space="preserve">onfigure the </w:t>
      </w:r>
      <w:r w:rsidR="00426609">
        <w:t>MSR</w:t>
      </w:r>
      <w:r w:rsidR="00706F18">
        <w:t xml:space="preserve"> Sequence Assembler</w:t>
      </w:r>
      <w:bookmarkEnd w:id="8"/>
    </w:p>
    <w:p w:rsidR="00731DA9" w:rsidRDefault="00877911" w:rsidP="007F3259">
      <w:pPr>
        <w:pStyle w:val="BodyTextLink"/>
      </w:pPr>
      <w:r>
        <w:t xml:space="preserve">The </w:t>
      </w:r>
      <w:r w:rsidR="00426609">
        <w:t>MSR</w:t>
      </w:r>
      <w:r w:rsidR="00706F18">
        <w:t xml:space="preserve"> Sequence Assembler</w:t>
      </w:r>
      <w:r w:rsidR="00D10549">
        <w:t xml:space="preserve"> </w:t>
      </w:r>
      <w:r>
        <w:t xml:space="preserve">has </w:t>
      </w:r>
      <w:r w:rsidR="00731DA9">
        <w:t>two</w:t>
      </w:r>
      <w:r w:rsidR="007F3259">
        <w:t xml:space="preserve"> configurable option</w:t>
      </w:r>
      <w:r w:rsidR="00731DA9">
        <w:t>s</w:t>
      </w:r>
      <w:r>
        <w:t>:</w:t>
      </w:r>
      <w:r w:rsidR="007F3259">
        <w:t xml:space="preserve"> </w:t>
      </w:r>
      <w:r w:rsidR="006D330B">
        <w:t xml:space="preserve">file type associations and </w:t>
      </w:r>
      <w:r w:rsidR="007F3259">
        <w:t>t</w:t>
      </w:r>
      <w:r w:rsidRPr="007F3259">
        <w:t>he color scheme for the sequence data.</w:t>
      </w:r>
      <w:r w:rsidR="006840C9">
        <w:t xml:space="preserve"> </w:t>
      </w:r>
    </w:p>
    <w:p w:rsidR="00731DA9" w:rsidRDefault="00B8037E" w:rsidP="00731DA9">
      <w:pPr>
        <w:pStyle w:val="Procedure"/>
      </w:pPr>
      <w:r>
        <w:t>To associate file types</w:t>
      </w:r>
    </w:p>
    <w:p w:rsidR="00731DA9" w:rsidRDefault="008620D1" w:rsidP="00975021">
      <w:pPr>
        <w:pStyle w:val="BodyTextLink"/>
        <w:numPr>
          <w:ilvl w:val="0"/>
          <w:numId w:val="34"/>
        </w:numPr>
      </w:pPr>
      <w:r>
        <w:t xml:space="preserve">On </w:t>
      </w:r>
      <w:r w:rsidR="00731DA9">
        <w:t xml:space="preserve">the </w:t>
      </w:r>
      <w:r w:rsidR="00847334" w:rsidRPr="000737C9">
        <w:rPr>
          <w:b/>
        </w:rPr>
        <w:t>Options</w:t>
      </w:r>
      <w:r w:rsidR="00731DA9">
        <w:t xml:space="preserve"> menu</w:t>
      </w:r>
      <w:r>
        <w:t>,</w:t>
      </w:r>
      <w:r w:rsidR="00731DA9">
        <w:t xml:space="preserve"> click </w:t>
      </w:r>
      <w:r w:rsidR="00731DA9" w:rsidRPr="009F7197">
        <w:rPr>
          <w:rStyle w:val="Bold"/>
        </w:rPr>
        <w:t>Associate File Types</w:t>
      </w:r>
      <w:r w:rsidR="00731DA9" w:rsidRPr="008620D1">
        <w:t>.</w:t>
      </w:r>
    </w:p>
    <w:p w:rsidR="00731DA9" w:rsidRDefault="00731DA9" w:rsidP="00942EF5">
      <w:pPr>
        <w:pStyle w:val="FigCap"/>
      </w:pPr>
      <w:r>
        <w:rPr>
          <w:noProof/>
        </w:rPr>
        <w:drawing>
          <wp:inline distT="0" distB="0" distL="0" distR="0" wp14:anchorId="35FF2AA4" wp14:editId="1913B710">
            <wp:extent cx="3773678" cy="2585593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678" cy="25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EF5">
        <w:br/>
        <w:t>File Association window</w:t>
      </w:r>
    </w:p>
    <w:p w:rsidR="00731DA9" w:rsidRDefault="001332C8" w:rsidP="00975021">
      <w:pPr>
        <w:pStyle w:val="BulletList"/>
        <w:numPr>
          <w:ilvl w:val="0"/>
          <w:numId w:val="34"/>
        </w:numPr>
      </w:pPr>
      <w:r>
        <w:t xml:space="preserve">In the </w:t>
      </w:r>
      <w:r w:rsidRPr="00F875E2">
        <w:rPr>
          <w:rStyle w:val="Bold"/>
        </w:rPr>
        <w:t>File Association</w:t>
      </w:r>
      <w:r>
        <w:t xml:space="preserve"> window, click </w:t>
      </w:r>
      <w:r w:rsidR="00731DA9">
        <w:t xml:space="preserve">the file types to associate with the </w:t>
      </w:r>
      <w:r w:rsidR="00AC13F7">
        <w:t>MSR</w:t>
      </w:r>
      <w:r w:rsidR="00731DA9">
        <w:t xml:space="preserve"> Sequence Assembler</w:t>
      </w:r>
      <w:r>
        <w:t>,</w:t>
      </w:r>
      <w:r w:rsidR="00731DA9">
        <w:t xml:space="preserve"> and click OK</w:t>
      </w:r>
      <w:r>
        <w:t>.</w:t>
      </w:r>
    </w:p>
    <w:p w:rsidR="00942EF5" w:rsidRPr="00975021" w:rsidRDefault="00942EF5" w:rsidP="00942EF5">
      <w:pPr>
        <w:pStyle w:val="Le"/>
      </w:pPr>
    </w:p>
    <w:p w:rsidR="00DE693F" w:rsidRDefault="00851247">
      <w:pPr>
        <w:pStyle w:val="Procedure"/>
      </w:pPr>
      <w:r>
        <w:lastRenderedPageBreak/>
        <w:t xml:space="preserve">To configure the </w:t>
      </w:r>
      <w:r w:rsidR="007F3259">
        <w:t>color scheme</w:t>
      </w:r>
    </w:p>
    <w:p w:rsidR="00851247" w:rsidRDefault="006526C8" w:rsidP="006526C8">
      <w:pPr>
        <w:pStyle w:val="List"/>
      </w:pPr>
      <w:r>
        <w:t>1.</w:t>
      </w:r>
      <w:r>
        <w:tab/>
      </w:r>
      <w:r w:rsidR="00851247">
        <w:t xml:space="preserve">Click </w:t>
      </w:r>
      <w:r w:rsidR="006E0560" w:rsidRPr="006E0560">
        <w:rPr>
          <w:rStyle w:val="Bold"/>
        </w:rPr>
        <w:t>Change Colors</w:t>
      </w:r>
      <w:r w:rsidR="007F3259">
        <w:t xml:space="preserve"> </w:t>
      </w:r>
      <w:r w:rsidR="006D330B">
        <w:t>i</w:t>
      </w:r>
      <w:r w:rsidR="007F3259" w:rsidRPr="007F3259">
        <w:t>n either the</w:t>
      </w:r>
      <w:r w:rsidR="006E0560" w:rsidRPr="006E0560">
        <w:rPr>
          <w:rStyle w:val="Bold"/>
        </w:rPr>
        <w:t xml:space="preserve"> Sequence View </w:t>
      </w:r>
      <w:r w:rsidR="006E0560" w:rsidRPr="008620D1">
        <w:rPr>
          <w:rStyle w:val="Bold"/>
          <w:b w:val="0"/>
        </w:rPr>
        <w:t>pane</w:t>
      </w:r>
      <w:r w:rsidR="006E0560" w:rsidRPr="006E0560">
        <w:rPr>
          <w:rStyle w:val="Bold"/>
        </w:rPr>
        <w:t xml:space="preserve"> </w:t>
      </w:r>
      <w:r w:rsidR="007F3259" w:rsidRPr="007F3259">
        <w:t>or the</w:t>
      </w:r>
      <w:r w:rsidR="006E0560" w:rsidRPr="006E0560">
        <w:rPr>
          <w:rStyle w:val="Bold"/>
        </w:rPr>
        <w:t xml:space="preserve"> Consensus View </w:t>
      </w:r>
      <w:r w:rsidR="007F3259" w:rsidRPr="007F3259">
        <w:t>pane</w:t>
      </w:r>
      <w:r w:rsidR="00851247">
        <w:t>.</w:t>
      </w:r>
    </w:p>
    <w:p w:rsidR="007F3259" w:rsidRDefault="006526C8" w:rsidP="006526C8">
      <w:pPr>
        <w:pStyle w:val="List"/>
      </w:pPr>
      <w:r>
        <w:t>2.</w:t>
      </w:r>
      <w:r>
        <w:tab/>
      </w:r>
      <w:r w:rsidR="007F3259">
        <w:t xml:space="preserve">Select </w:t>
      </w:r>
      <w:r w:rsidR="006E0560" w:rsidRPr="006E0560">
        <w:rPr>
          <w:rStyle w:val="Bold"/>
        </w:rPr>
        <w:t>DNA – Standard</w:t>
      </w:r>
      <w:r w:rsidR="007F3259">
        <w:t xml:space="preserve"> or </w:t>
      </w:r>
      <w:r w:rsidR="006E0560" w:rsidRPr="006E0560">
        <w:rPr>
          <w:rStyle w:val="Bold"/>
        </w:rPr>
        <w:t>Protein – Standard</w:t>
      </w:r>
      <w:r w:rsidR="007F3259">
        <w:t xml:space="preserve"> in the </w:t>
      </w:r>
      <w:r w:rsidR="006E0560" w:rsidRPr="006E0560">
        <w:rPr>
          <w:rStyle w:val="Bold"/>
        </w:rPr>
        <w:t>Change color scheme</w:t>
      </w:r>
      <w:r w:rsidR="007F3259">
        <w:t xml:space="preserve"> window</w:t>
      </w:r>
      <w:r w:rsidR="00A02AA2">
        <w:t>,</w:t>
      </w:r>
      <w:r w:rsidR="007F3259">
        <w:t xml:space="preserve"> as shown in </w:t>
      </w:r>
      <w:r w:rsidR="003534DD">
        <w:t>the following figure</w:t>
      </w:r>
      <w:r w:rsidR="007F3259">
        <w:t>.</w:t>
      </w:r>
    </w:p>
    <w:p w:rsidR="00DE693F" w:rsidRPr="00942EF5" w:rsidRDefault="007F3259" w:rsidP="00942EF5">
      <w:pPr>
        <w:pStyle w:val="FigCap"/>
      </w:pPr>
      <w:r w:rsidRPr="00942EF5">
        <w:rPr>
          <w:noProof/>
        </w:rPr>
        <w:drawing>
          <wp:inline distT="0" distB="0" distL="0" distR="0" wp14:anchorId="2462A05B" wp14:editId="76AE77BB">
            <wp:extent cx="2482501" cy="1052989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501" cy="1052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EF5">
        <w:br/>
      </w:r>
      <w:r w:rsidR="006E0560" w:rsidRPr="00942EF5">
        <w:t>The Change color scheme window</w:t>
      </w:r>
    </w:p>
    <w:p w:rsidR="00D83648" w:rsidRDefault="006526C8" w:rsidP="006526C8">
      <w:pPr>
        <w:pStyle w:val="List"/>
      </w:pPr>
      <w:r>
        <w:t>3.</w:t>
      </w:r>
      <w:r>
        <w:tab/>
      </w:r>
      <w:r w:rsidR="00851247">
        <w:t xml:space="preserve">Click </w:t>
      </w:r>
      <w:r w:rsidR="006E0560" w:rsidRPr="006E0560">
        <w:rPr>
          <w:rStyle w:val="Bold"/>
        </w:rPr>
        <w:t xml:space="preserve">Save </w:t>
      </w:r>
      <w:r w:rsidR="00942EF5">
        <w:rPr>
          <w:rStyle w:val="Bold"/>
        </w:rPr>
        <w:t>&amp;</w:t>
      </w:r>
      <w:r w:rsidR="00942EF5" w:rsidRPr="006E0560">
        <w:rPr>
          <w:rStyle w:val="Bold"/>
        </w:rPr>
        <w:t xml:space="preserve"> </w:t>
      </w:r>
      <w:r w:rsidR="006E0560" w:rsidRPr="006E0560">
        <w:rPr>
          <w:rStyle w:val="Bold"/>
        </w:rPr>
        <w:t xml:space="preserve">Close </w:t>
      </w:r>
      <w:r w:rsidR="007F3259" w:rsidRPr="007F3259">
        <w:t>to save your changes</w:t>
      </w:r>
      <w:r w:rsidR="00851247">
        <w:t>.</w:t>
      </w:r>
    </w:p>
    <w:p w:rsidR="001332C8" w:rsidRDefault="001332C8" w:rsidP="001332C8">
      <w:pPr>
        <w:pStyle w:val="Le"/>
      </w:pPr>
    </w:p>
    <w:p w:rsidR="006840C9" w:rsidRDefault="006840C9" w:rsidP="006840C9">
      <w:pPr>
        <w:pStyle w:val="Procedure"/>
      </w:pPr>
      <w:r>
        <w:t>To create a custom color scheme</w:t>
      </w:r>
    </w:p>
    <w:p w:rsidR="004B0130" w:rsidRDefault="004B0130" w:rsidP="004B0130">
      <w:pPr>
        <w:pStyle w:val="BulletList"/>
        <w:numPr>
          <w:ilvl w:val="0"/>
          <w:numId w:val="33"/>
        </w:numPr>
      </w:pPr>
      <w:r>
        <w:t>Open the Sequenceassembler.exe.config file in the C:\Program Files</w:t>
      </w:r>
      <w:r w:rsidRPr="006840C9">
        <w:t>\Microsoft Biology Initiative\</w:t>
      </w:r>
      <w:r w:rsidR="001B45CB">
        <w:t>2</w:t>
      </w:r>
      <w:r w:rsidR="005F1381">
        <w:t>.0</w:t>
      </w:r>
      <w:r w:rsidRPr="006840C9">
        <w:t>\MBT\Sequence Assembler</w:t>
      </w:r>
      <w:r>
        <w:t xml:space="preserve"> folder.</w:t>
      </w:r>
    </w:p>
    <w:p w:rsidR="004B0130" w:rsidRDefault="004B0130" w:rsidP="004B0130">
      <w:pPr>
        <w:pStyle w:val="BulletList"/>
        <w:numPr>
          <w:ilvl w:val="0"/>
          <w:numId w:val="33"/>
        </w:numPr>
      </w:pPr>
      <w:r>
        <w:t xml:space="preserve">In the </w:t>
      </w:r>
      <w:r w:rsidRPr="009F7197">
        <w:rPr>
          <w:rStyle w:val="Bold"/>
        </w:rPr>
        <w:t>&lt;Colors&gt;</w:t>
      </w:r>
      <w:r>
        <w:t xml:space="preserve"> section, change the </w:t>
      </w:r>
      <w:r w:rsidR="002C041C">
        <w:t>color values for one or more symbols</w:t>
      </w:r>
      <w:r w:rsidR="0028178F">
        <w:t xml:space="preserve"> using standard color names</w:t>
      </w:r>
      <w:r w:rsidR="002C041C">
        <w:t>.</w:t>
      </w:r>
    </w:p>
    <w:p w:rsidR="002C041C" w:rsidRDefault="002C041C" w:rsidP="004B0130">
      <w:pPr>
        <w:pStyle w:val="BulletList"/>
        <w:numPr>
          <w:ilvl w:val="0"/>
          <w:numId w:val="33"/>
        </w:numPr>
      </w:pPr>
      <w:r>
        <w:t xml:space="preserve">Add a new color scheme by creating a new </w:t>
      </w:r>
      <w:r w:rsidRPr="009F7197">
        <w:rPr>
          <w:rStyle w:val="Bold"/>
        </w:rPr>
        <w:t>&lt;ColorScheme&gt;</w:t>
      </w:r>
      <w:r>
        <w:t xml:space="preserve"> section. Be sure to duplicate the formatting and structure of an existing </w:t>
      </w:r>
      <w:r w:rsidRPr="009F7197">
        <w:rPr>
          <w:rStyle w:val="Bold"/>
        </w:rPr>
        <w:t>&lt;ColorScheme&gt;</w:t>
      </w:r>
      <w:r>
        <w:t xml:space="preserve"> section.</w:t>
      </w:r>
    </w:p>
    <w:p w:rsidR="002C041C" w:rsidRDefault="002C041C" w:rsidP="004B0130">
      <w:pPr>
        <w:pStyle w:val="BulletList"/>
        <w:numPr>
          <w:ilvl w:val="0"/>
          <w:numId w:val="33"/>
        </w:numPr>
      </w:pPr>
      <w:r>
        <w:t>Save the Sequenceassembler.exe.config file.</w:t>
      </w:r>
    </w:p>
    <w:p w:rsidR="007A4184" w:rsidRDefault="007A4184" w:rsidP="007A4184">
      <w:pPr>
        <w:pStyle w:val="Le"/>
      </w:pPr>
    </w:p>
    <w:p w:rsidR="0028178F" w:rsidRPr="004B0130" w:rsidRDefault="007A4184" w:rsidP="00F875E2">
      <w:pPr>
        <w:pStyle w:val="TableHead"/>
      </w:pPr>
      <w:r>
        <w:t>Listing</w:t>
      </w:r>
      <w:r w:rsidR="001332C8">
        <w:t xml:space="preserve"> 1</w:t>
      </w:r>
      <w:r>
        <w:t xml:space="preserve">. </w:t>
      </w:r>
      <w:r w:rsidR="0028178F">
        <w:t>The Sequenceassembler.exe.config file</w:t>
      </w:r>
    </w:p>
    <w:p w:rsidR="00306CCB" w:rsidRDefault="00306CCB" w:rsidP="002C041C">
      <w:pPr>
        <w:pStyle w:val="PlainText"/>
      </w:pPr>
      <w:r>
        <w:t>&lt;?</w:t>
      </w:r>
      <w:r>
        <w:rPr>
          <w:color w:val="A31515"/>
        </w:rPr>
        <w:t>xml</w:t>
      </w:r>
      <w:r>
        <w:t xml:space="preserve"> </w:t>
      </w:r>
      <w:r>
        <w:rPr>
          <w:color w:val="FF0000"/>
        </w:rPr>
        <w:t>version</w:t>
      </w:r>
      <w:r>
        <w:t>="</w:t>
      </w:r>
      <w:bookmarkStart w:id="9" w:name="_GoBack"/>
      <w:r>
        <w:t>1.0</w:t>
      </w:r>
      <w:bookmarkEnd w:id="9"/>
      <w:r>
        <w:t>"?&gt;</w:t>
      </w:r>
    </w:p>
    <w:p w:rsidR="00306CCB" w:rsidRDefault="00306CCB" w:rsidP="002C041C">
      <w:pPr>
        <w:pStyle w:val="PlainText"/>
      </w:pPr>
      <w:r>
        <w:t>&lt;</w:t>
      </w:r>
      <w:r>
        <w:rPr>
          <w:color w:val="A31515"/>
        </w:rPr>
        <w:t>configuration</w:t>
      </w:r>
      <w:r>
        <w:t>&gt;</w:t>
      </w:r>
    </w:p>
    <w:p w:rsidR="00306CCB" w:rsidRDefault="00306CCB" w:rsidP="00306CCB">
      <w:pPr>
        <w:pStyle w:val="PlainText"/>
      </w:pPr>
      <w:r>
        <w:t xml:space="preserve">  &lt;</w:t>
      </w:r>
      <w:r>
        <w:rPr>
          <w:color w:val="A31515"/>
        </w:rPr>
        <w:t>configSections</w:t>
      </w:r>
      <w:r>
        <w:t>&gt;</w:t>
      </w:r>
    </w:p>
    <w:p w:rsidR="00306CCB" w:rsidRDefault="00306CCB" w:rsidP="00306CCB">
      <w:pPr>
        <w:pStyle w:val="PlainText"/>
      </w:pPr>
      <w:r>
        <w:t xml:space="preserve">    &lt;</w:t>
      </w:r>
      <w:r>
        <w:rPr>
          <w:color w:val="A31515"/>
        </w:rPr>
        <w:t>section</w:t>
      </w:r>
      <w:r>
        <w:t xml:space="preserve"> </w:t>
      </w:r>
      <w:r>
        <w:rPr>
          <w:color w:val="FF0000"/>
        </w:rPr>
        <w:t>name</w:t>
      </w:r>
      <w:r>
        <w:t xml:space="preserve">="Colors" </w:t>
      </w:r>
      <w:r>
        <w:rPr>
          <w:color w:val="FF0000"/>
        </w:rPr>
        <w:t>type</w:t>
      </w:r>
      <w:r>
        <w:t>="SequenceAssembler.ColorSchemeConfigHandler, SequenceAssembler"/&gt;</w:t>
      </w:r>
    </w:p>
    <w:p w:rsidR="00306CCB" w:rsidRDefault="00306CCB" w:rsidP="00306CCB">
      <w:pPr>
        <w:pStyle w:val="PlainText"/>
      </w:pPr>
      <w:r>
        <w:t xml:space="preserve">  &lt;/</w:t>
      </w:r>
      <w:r>
        <w:rPr>
          <w:color w:val="A31515"/>
        </w:rPr>
        <w:t>configSections</w:t>
      </w:r>
      <w:r>
        <w:t>&gt;</w:t>
      </w:r>
    </w:p>
    <w:p w:rsidR="00306CCB" w:rsidRDefault="00306CCB" w:rsidP="00306CCB">
      <w:pPr>
        <w:pStyle w:val="PlainText"/>
      </w:pPr>
    </w:p>
    <w:p w:rsidR="00306CCB" w:rsidRDefault="00306CCB" w:rsidP="00306CCB">
      <w:pPr>
        <w:pStyle w:val="PlainText"/>
      </w:pPr>
      <w:r>
        <w:t xml:space="preserve">    &lt;</w:t>
      </w:r>
      <w:r>
        <w:rPr>
          <w:color w:val="A31515"/>
        </w:rPr>
        <w:t>Colors</w:t>
      </w:r>
      <w:r>
        <w:t>&gt;</w:t>
      </w:r>
    </w:p>
    <w:p w:rsidR="00306CCB" w:rsidRDefault="00306CCB" w:rsidP="00306CCB">
      <w:pPr>
        <w:pStyle w:val="PlainText"/>
      </w:pPr>
      <w:r>
        <w:t xml:space="preserve">      &lt;!--</w:t>
      </w:r>
      <w:r>
        <w:rPr>
          <w:color w:val="008000"/>
        </w:rPr>
        <w:t>Represents the DNA\RNA color scheme</w:t>
      </w:r>
      <w:r>
        <w:t>--&gt;</w:t>
      </w:r>
    </w:p>
    <w:p w:rsidR="00306CCB" w:rsidRDefault="00306CCB" w:rsidP="00306CCB">
      <w:pPr>
        <w:pStyle w:val="PlainText"/>
      </w:pPr>
      <w:r>
        <w:t xml:space="preserve">      &lt;</w:t>
      </w:r>
      <w:r>
        <w:rPr>
          <w:color w:val="A31515"/>
        </w:rPr>
        <w:t>ColorScheme</w:t>
      </w:r>
      <w:r>
        <w:t xml:space="preserve"> </w:t>
      </w:r>
      <w:r>
        <w:rPr>
          <w:color w:val="FF0000"/>
        </w:rPr>
        <w:t>Name</w:t>
      </w:r>
      <w:r>
        <w:t>="DNA – Standard"&gt;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="A"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="T"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="G"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="C"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="U"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="-"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Default</w:t>
      </w:r>
      <w:r>
        <w:t xml:space="preserve">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&lt;/</w:t>
      </w:r>
      <w:r>
        <w:rPr>
          <w:color w:val="A31515"/>
        </w:rPr>
        <w:t>ColorScheme</w:t>
      </w:r>
      <w:r>
        <w:t>&gt;</w:t>
      </w:r>
    </w:p>
    <w:p w:rsidR="00306CCB" w:rsidRDefault="00306CCB" w:rsidP="00306CCB">
      <w:pPr>
        <w:pStyle w:val="PlainText"/>
      </w:pPr>
    </w:p>
    <w:p w:rsidR="00306CCB" w:rsidRDefault="00306CCB" w:rsidP="00306CCB">
      <w:pPr>
        <w:pStyle w:val="PlainText"/>
      </w:pPr>
      <w:r>
        <w:t xml:space="preserve">      &lt;!--</w:t>
      </w:r>
      <w:r w:rsidR="0028178F">
        <w:rPr>
          <w:color w:val="008000"/>
        </w:rPr>
        <w:t>Represents the Protei</w:t>
      </w:r>
      <w:r>
        <w:rPr>
          <w:color w:val="008000"/>
        </w:rPr>
        <w:t>n color scheme</w:t>
      </w:r>
      <w:r>
        <w:t>--&gt;</w:t>
      </w:r>
    </w:p>
    <w:p w:rsidR="00306CCB" w:rsidRDefault="00306CCB" w:rsidP="00306CCB">
      <w:pPr>
        <w:pStyle w:val="PlainText"/>
      </w:pPr>
      <w:r>
        <w:t xml:space="preserve">      &lt;</w:t>
      </w:r>
      <w:r>
        <w:rPr>
          <w:color w:val="A31515"/>
        </w:rPr>
        <w:t>ColorScheme</w:t>
      </w:r>
      <w:r>
        <w:t xml:space="preserve"> </w:t>
      </w:r>
      <w:r>
        <w:rPr>
          <w:color w:val="FF0000"/>
        </w:rPr>
        <w:t>Name</w:t>
      </w:r>
      <w:r>
        <w:t>="Protein – Standard"&gt;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="A"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="R"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="N"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="D"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="C"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="E"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="Q"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="G"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="H"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lastRenderedPageBreak/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="I"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="L"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="K"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="M"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="F"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="S"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="T"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="W"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="Y"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="V"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="-"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Default</w:t>
      </w:r>
      <w:r>
        <w:t xml:space="preserve">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&lt;/</w:t>
      </w:r>
      <w:r>
        <w:rPr>
          <w:color w:val="A31515"/>
        </w:rPr>
        <w:t>ColorScheme</w:t>
      </w:r>
      <w:r>
        <w:t>&gt;</w:t>
      </w:r>
    </w:p>
    <w:p w:rsidR="00306CCB" w:rsidRDefault="00306CCB" w:rsidP="00306CCB">
      <w:pPr>
        <w:pStyle w:val="PlainText"/>
      </w:pPr>
      <w:r>
        <w:t xml:space="preserve">    &lt;/</w:t>
      </w:r>
      <w:r>
        <w:rPr>
          <w:color w:val="A31515"/>
        </w:rPr>
        <w:t>Colors</w:t>
      </w:r>
      <w:r>
        <w:t>&gt;</w:t>
      </w:r>
    </w:p>
    <w:p w:rsidR="00306CCB" w:rsidRDefault="00306CCB" w:rsidP="00306CCB">
      <w:pPr>
        <w:pStyle w:val="PlainText"/>
      </w:pPr>
      <w:r>
        <w:t>&lt;</w:t>
      </w:r>
      <w:r>
        <w:rPr>
          <w:color w:val="A31515"/>
        </w:rPr>
        <w:t>startup</w:t>
      </w:r>
      <w:r>
        <w:t>&gt;&lt;</w:t>
      </w:r>
      <w:r>
        <w:rPr>
          <w:color w:val="A31515"/>
        </w:rPr>
        <w:t>supportedRuntime</w:t>
      </w:r>
      <w:r>
        <w:t xml:space="preserve"> </w:t>
      </w:r>
      <w:r>
        <w:rPr>
          <w:color w:val="FF0000"/>
        </w:rPr>
        <w:t>version</w:t>
      </w:r>
      <w:r>
        <w:t xml:space="preserve">="v4.0" </w:t>
      </w:r>
      <w:r>
        <w:rPr>
          <w:color w:val="FF0000"/>
        </w:rPr>
        <w:t>sku</w:t>
      </w:r>
      <w:r>
        <w:t>=".NETFramework,Version=v4.0"/&gt;&lt;/</w:t>
      </w:r>
      <w:r>
        <w:rPr>
          <w:color w:val="A31515"/>
        </w:rPr>
        <w:t>startup</w:t>
      </w:r>
      <w:r>
        <w:t>&gt;&lt;/</w:t>
      </w:r>
      <w:r>
        <w:rPr>
          <w:color w:val="A31515"/>
        </w:rPr>
        <w:t>configuration</w:t>
      </w:r>
      <w:r>
        <w:t>&gt;</w:t>
      </w:r>
    </w:p>
    <w:p w:rsidR="00306CCB" w:rsidRDefault="00306CCB" w:rsidP="00306CCB">
      <w:pPr>
        <w:pStyle w:val="PlainText"/>
      </w:pPr>
    </w:p>
    <w:p w:rsidR="00BA0F33" w:rsidRPr="00942EF5" w:rsidRDefault="00BA0F33" w:rsidP="00942EF5">
      <w:pPr>
        <w:pStyle w:val="Heading1"/>
      </w:pPr>
      <w:bookmarkStart w:id="10" w:name="_Toc289699799"/>
      <w:bookmarkEnd w:id="7"/>
      <w:r>
        <w:t>Appendix</w:t>
      </w:r>
      <w:r w:rsidR="00652FE7">
        <w:t xml:space="preserve"> A</w:t>
      </w:r>
      <w:r>
        <w:t>: Supported Sequence and File Formats</w:t>
      </w:r>
      <w:bookmarkEnd w:id="10"/>
    </w:p>
    <w:p w:rsidR="00BA0F33" w:rsidRPr="00C211BD" w:rsidRDefault="00BA0F33" w:rsidP="00806631">
      <w:pPr>
        <w:pStyle w:val="BodyTextLink"/>
      </w:pPr>
      <w:r>
        <w:t xml:space="preserve">This appendix describes the formats supported in the Microsoft </w:t>
      </w:r>
      <w:r w:rsidR="007A4184">
        <w:t>Biology Foundation</w:t>
      </w:r>
      <w:r>
        <w:t>, with links to references and resources for more information.</w:t>
      </w:r>
    </w:p>
    <w:p w:rsidR="00BA0F33" w:rsidRPr="00C211BD" w:rsidRDefault="00BA0F33" w:rsidP="00B535A8">
      <w:pPr>
        <w:pStyle w:val="Heading3"/>
        <w:rPr>
          <w:rFonts w:cstheme="minorBidi"/>
        </w:rPr>
      </w:pPr>
      <w:r>
        <w:t>FASTA: Sequence Data</w:t>
      </w:r>
    </w:p>
    <w:p w:rsidR="00BA0F33" w:rsidRDefault="00BA0F33" w:rsidP="00806631">
      <w:pPr>
        <w:pStyle w:val="BodyTextLink"/>
      </w:pPr>
      <w:r>
        <w:t xml:space="preserve">Simple text-based format for representing peptide or nucleotide sequences, so that </w:t>
      </w:r>
      <w:r w:rsidR="008620D1">
        <w:t xml:space="preserve">it is </w:t>
      </w:r>
      <w:r>
        <w:t xml:space="preserve">easy to parse and manipulate sequences </w:t>
      </w:r>
      <w:r w:rsidR="008620D1">
        <w:t xml:space="preserve">by </w:t>
      </w:r>
      <w:r>
        <w:t>using scripting languages such as Iron</w:t>
      </w:r>
      <w:r w:rsidR="007A4184">
        <w:t xml:space="preserve"> </w:t>
      </w:r>
      <w:r>
        <w:t>Python.</w:t>
      </w:r>
    </w:p>
    <w:p w:rsidR="00BA0F33" w:rsidRDefault="00BA0F33" w:rsidP="00806631">
      <w:pPr>
        <w:pStyle w:val="BodyTextLink"/>
      </w:pPr>
      <w:r>
        <w:t>Format is a series of lines, usually at 80 characters per line, but not exceeding 120 characters per line.</w:t>
      </w:r>
    </w:p>
    <w:p w:rsidR="00BA0F33" w:rsidRDefault="00BA0F33" w:rsidP="00806631">
      <w:pPr>
        <w:pStyle w:val="DT"/>
      </w:pPr>
      <w:r>
        <w:t xml:space="preserve">Specification </w:t>
      </w:r>
    </w:p>
    <w:p w:rsidR="00942EF5" w:rsidRDefault="008620D1" w:rsidP="00942EF5">
      <w:pPr>
        <w:pStyle w:val="DL"/>
      </w:pPr>
      <w:r>
        <w:t xml:space="preserve">FASTA Format Specification </w:t>
      </w:r>
      <w:r>
        <w:br/>
      </w:r>
      <w:hyperlink r:id="rId27" w:history="1">
        <w:r w:rsidR="00942EF5" w:rsidRPr="007A6BFB">
          <w:rPr>
            <w:rStyle w:val="Hyperlink"/>
          </w:rPr>
          <w:t>http://www.ncbi.nlm.nih.gov/blast/fasta.shtml</w:t>
        </w:r>
      </w:hyperlink>
      <w:r w:rsidR="00406684" w:rsidDel="00406684">
        <w:t xml:space="preserve"> </w:t>
      </w:r>
    </w:p>
    <w:p w:rsidR="00942EF5" w:rsidRDefault="00BA0F33" w:rsidP="00806631">
      <w:pPr>
        <w:pStyle w:val="DT"/>
      </w:pPr>
      <w:r>
        <w:t>Resources</w:t>
      </w:r>
    </w:p>
    <w:p w:rsidR="00BA0F33" w:rsidRPr="00044820" w:rsidRDefault="00BA0F33" w:rsidP="00942EF5">
      <w:pPr>
        <w:pStyle w:val="DL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28" w:history="1">
        <w:r w:rsidRPr="00961559">
          <w:rPr>
            <w:rStyle w:val="Hyperlink"/>
            <w:rFonts w:ascii="Calibri" w:hAnsi="Calibri" w:cs="Calibri"/>
          </w:rPr>
          <w:t>http://en.wikipedia.org/wiki/FASTA_format</w:t>
        </w:r>
      </w:hyperlink>
      <w:r w:rsidR="006E0560" w:rsidRPr="006E0560">
        <w:t xml:space="preserve"> </w:t>
      </w:r>
    </w:p>
    <w:p w:rsidR="00BA0F33" w:rsidRPr="00044820" w:rsidRDefault="00BA0F33" w:rsidP="00B535A8">
      <w:pPr>
        <w:pStyle w:val="Heading3"/>
      </w:pPr>
      <w:r>
        <w:t>FASTQ: Sequence Data with Quality</w:t>
      </w:r>
    </w:p>
    <w:p w:rsidR="00BA0F33" w:rsidRDefault="006E0560" w:rsidP="00806631">
      <w:pPr>
        <w:pStyle w:val="BodyTextLink"/>
      </w:pPr>
      <w:r w:rsidRPr="006E0560">
        <w:t>Text-based format that stores biological sequenc</w:t>
      </w:r>
      <w:r w:rsidR="00942EF5">
        <w:t xml:space="preserve">es and Phred quality scores in </w:t>
      </w:r>
      <w:r w:rsidRPr="006E0560">
        <w:t xml:space="preserve">a single file. </w:t>
      </w:r>
      <w:r w:rsidR="00BA0F33">
        <w:t xml:space="preserve">Often considered the </w:t>
      </w:r>
      <w:r w:rsidR="00BA0F33" w:rsidRPr="009338D6">
        <w:rPr>
          <w:i/>
        </w:rPr>
        <w:t>de facto</w:t>
      </w:r>
      <w:r w:rsidR="00BA0F33">
        <w:t xml:space="preserve"> standard for storing the heuristic and scoring data from high-throughput sequencing analyzers.</w:t>
      </w:r>
    </w:p>
    <w:p w:rsidR="00BA0F33" w:rsidRDefault="00BA0F33" w:rsidP="00806631">
      <w:pPr>
        <w:pStyle w:val="BodyTextLink"/>
      </w:pPr>
      <w:r>
        <w:t xml:space="preserve">Format is usually four lines per sequence. </w:t>
      </w:r>
    </w:p>
    <w:p w:rsidR="00BA0F33" w:rsidRPr="00015A73" w:rsidRDefault="00BA0F33" w:rsidP="00806631">
      <w:pPr>
        <w:pStyle w:val="BodyTextLink"/>
      </w:pPr>
      <w:r>
        <w:t xml:space="preserve">Common file extensions include </w:t>
      </w:r>
      <w:r w:rsidR="006E0560" w:rsidRPr="006E0560">
        <w:rPr>
          <w:rStyle w:val="Bold"/>
        </w:rPr>
        <w:t>.fq</w:t>
      </w:r>
      <w:r>
        <w:t xml:space="preserve">, </w:t>
      </w:r>
      <w:r w:rsidR="006E0560" w:rsidRPr="006E0560">
        <w:rPr>
          <w:rStyle w:val="Bold"/>
        </w:rPr>
        <w:t>.fastq</w:t>
      </w:r>
      <w:r>
        <w:t xml:space="preserve">, </w:t>
      </w:r>
      <w:r w:rsidR="006E0560" w:rsidRPr="006E0560">
        <w:rPr>
          <w:rStyle w:val="Bold"/>
        </w:rPr>
        <w:t>.txt</w:t>
      </w:r>
      <w:r>
        <w:t>.</w:t>
      </w:r>
    </w:p>
    <w:p w:rsidR="00BA0F33" w:rsidRDefault="00BA0F33" w:rsidP="00806631">
      <w:pPr>
        <w:pStyle w:val="DT"/>
      </w:pPr>
      <w:r>
        <w:t>Specification</w:t>
      </w:r>
    </w:p>
    <w:p w:rsidR="00BA0F33" w:rsidRDefault="00BA0F33" w:rsidP="00806631">
      <w:pPr>
        <w:pStyle w:val="BodyTextIndent"/>
        <w:rPr>
          <w:rStyle w:val="Hyperlink"/>
        </w:rPr>
      </w:pPr>
      <w:r>
        <w:t xml:space="preserve">FASTQ Format Specification </w:t>
      </w:r>
      <w:r>
        <w:br/>
      </w:r>
      <w:hyperlink r:id="rId29" w:history="1">
        <w:r w:rsidRPr="00E859D7">
          <w:rPr>
            <w:rStyle w:val="Hyperlink"/>
          </w:rPr>
          <w:t>http://maq.sourceforge.net/fastq.shtml</w:t>
        </w:r>
      </w:hyperlink>
      <w:r>
        <w:rPr>
          <w:rStyle w:val="Hyperlink"/>
        </w:rPr>
        <w:t xml:space="preserve"> </w:t>
      </w:r>
    </w:p>
    <w:p w:rsidR="00BA0F33" w:rsidRDefault="00BA0F33" w:rsidP="00806631">
      <w:pPr>
        <w:pStyle w:val="DT"/>
      </w:pPr>
      <w:r>
        <w:t>Resources</w:t>
      </w:r>
    </w:p>
    <w:p w:rsidR="00BA0F33" w:rsidRPr="00B961C7" w:rsidRDefault="00BA0F33" w:rsidP="00806631">
      <w:pPr>
        <w:pStyle w:val="BodyTextIndent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30" w:history="1">
        <w:r w:rsidRPr="00E859D7">
          <w:rPr>
            <w:rStyle w:val="Hyperlink"/>
          </w:rPr>
          <w:t>http://en.wikipedia.org/wiki/FASTQ_format</w:t>
        </w:r>
      </w:hyperlink>
    </w:p>
    <w:p w:rsidR="00BA0F33" w:rsidRPr="00044820" w:rsidRDefault="00BA0F33" w:rsidP="00B535A8">
      <w:pPr>
        <w:pStyle w:val="Heading3"/>
      </w:pPr>
      <w:r>
        <w:lastRenderedPageBreak/>
        <w:t>GenBank: Format for Nucleotide Sequence Database</w:t>
      </w:r>
    </w:p>
    <w:p w:rsidR="00BA0F33" w:rsidRDefault="00BA0F33" w:rsidP="00806631">
      <w:pPr>
        <w:pStyle w:val="BodyTextLink"/>
      </w:pPr>
      <w:r>
        <w:t>Flat-file format that describes nucleotide and nucleotide sequences from the open-access GenBank database.  </w:t>
      </w:r>
    </w:p>
    <w:p w:rsidR="00BA0F33" w:rsidRDefault="00BA0F33" w:rsidP="00806631">
      <w:pPr>
        <w:pStyle w:val="DT"/>
      </w:pPr>
      <w:r>
        <w:t>Specification</w:t>
      </w:r>
    </w:p>
    <w:p w:rsidR="00BA0F33" w:rsidRPr="00CF6CEE" w:rsidRDefault="00BA0F33" w:rsidP="00806631">
      <w:pPr>
        <w:pStyle w:val="BodyTextIndent"/>
      </w:pPr>
      <w:r>
        <w:t xml:space="preserve">“Chapter 1, GenBank: The Nucleotide Sequence Database,” Ilene Mizrachi; </w:t>
      </w:r>
      <w:r w:rsidRPr="00CF6CEE">
        <w:rPr>
          <w:i/>
        </w:rPr>
        <w:t>NCBI Handbook</w:t>
      </w:r>
      <w:r>
        <w:t>, 2007</w:t>
      </w:r>
    </w:p>
    <w:p w:rsidR="00BA0F33" w:rsidRPr="00E859D7" w:rsidRDefault="006B604D" w:rsidP="00806631">
      <w:pPr>
        <w:pStyle w:val="BodyTextIndent"/>
        <w:rPr>
          <w:rStyle w:val="Hyperlink"/>
        </w:rPr>
      </w:pPr>
      <w:hyperlink r:id="rId31" w:history="1">
        <w:r w:rsidR="00BA0F33" w:rsidRPr="00E859D7">
          <w:rPr>
            <w:rStyle w:val="Hyperlink"/>
          </w:rPr>
          <w:t>http://www.ncbi.nlm.nih.gov/books/bookres.fcgi/handbook/ch1.pdf</w:t>
        </w:r>
      </w:hyperlink>
    </w:p>
    <w:p w:rsidR="00BA0F33" w:rsidRPr="00C211BD" w:rsidRDefault="00BA0F33" w:rsidP="00806631">
      <w:pPr>
        <w:pStyle w:val="DT"/>
      </w:pPr>
      <w:r>
        <w:t>Resources</w:t>
      </w:r>
    </w:p>
    <w:p w:rsidR="00BA0F33" w:rsidRDefault="00BA0F33" w:rsidP="00806631">
      <w:pPr>
        <w:pStyle w:val="DL"/>
      </w:pPr>
      <w:r>
        <w:t>GenBank on the NCBI database web site</w:t>
      </w:r>
      <w:r>
        <w:br/>
      </w:r>
      <w:hyperlink r:id="rId32" w:history="1">
        <w:r w:rsidRPr="00961559">
          <w:rPr>
            <w:rStyle w:val="Hyperlink"/>
          </w:rPr>
          <w:t>http://www.ncbi.nlm.nih.gov/sites/entrez?db=nucleotide</w:t>
        </w:r>
      </w:hyperlink>
      <w:r>
        <w:t xml:space="preserve"> </w:t>
      </w:r>
    </w:p>
    <w:p w:rsidR="00BA0F33" w:rsidRPr="00CF6CEE" w:rsidRDefault="00BA0F33" w:rsidP="00806631">
      <w:pPr>
        <w:pStyle w:val="BodyTextIndent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33" w:history="1">
        <w:r w:rsidRPr="00961559">
          <w:rPr>
            <w:rStyle w:val="Hyperlink"/>
          </w:rPr>
          <w:t>http://en.wikipedia.org/wiki/GenBank</w:t>
        </w:r>
      </w:hyperlink>
      <w:r>
        <w:t xml:space="preserve"> </w:t>
      </w:r>
    </w:p>
    <w:p w:rsidR="00BA0F33" w:rsidRPr="00044820" w:rsidRDefault="00BA0F33" w:rsidP="00B535A8">
      <w:pPr>
        <w:pStyle w:val="Heading3"/>
      </w:pPr>
      <w:r>
        <w:t>GFF:  Generic Feature Format</w:t>
      </w:r>
    </w:p>
    <w:p w:rsidR="00BA0F33" w:rsidRDefault="00BA0F33" w:rsidP="00806631">
      <w:pPr>
        <w:pStyle w:val="BodyTextLink"/>
      </w:pPr>
      <w:r>
        <w:t>Line-based, tab-delimited format for a record in a genome database. The GFF record represents a substring in a biological sequence, such as a gene or protein sequence, while allowing “moderately verbose” annotation.</w:t>
      </w:r>
    </w:p>
    <w:p w:rsidR="00BA0F33" w:rsidRDefault="00BA0F33" w:rsidP="00806631">
      <w:pPr>
        <w:pStyle w:val="BodyTextLink"/>
      </w:pPr>
      <w:r>
        <w:t>The filename extension for such a file is</w:t>
      </w:r>
      <w:r w:rsidR="006E0560" w:rsidRPr="006E0560">
        <w:rPr>
          <w:rStyle w:val="Bold"/>
        </w:rPr>
        <w:t xml:space="preserve"> .gff</w:t>
      </w:r>
      <w:r>
        <w:t xml:space="preserve">. </w:t>
      </w:r>
    </w:p>
    <w:p w:rsidR="00BA0F33" w:rsidRDefault="00BA0F33" w:rsidP="00806631">
      <w:pPr>
        <w:pStyle w:val="BodyTextLink"/>
      </w:pPr>
      <w:r>
        <w:t>Earlier specifications translated the acronym as Gene-Finding Format.  </w:t>
      </w:r>
    </w:p>
    <w:p w:rsidR="00BA0F33" w:rsidRDefault="00BA0F33" w:rsidP="00806631">
      <w:pPr>
        <w:pStyle w:val="DT"/>
      </w:pPr>
      <w:r>
        <w:t>Specification</w:t>
      </w:r>
    </w:p>
    <w:p w:rsidR="00BA0F33" w:rsidRDefault="00BA0F33" w:rsidP="00806631">
      <w:pPr>
        <w:pStyle w:val="BodyTextIndent"/>
        <w:rPr>
          <w:rStyle w:val="Hyperlink"/>
        </w:rPr>
      </w:pPr>
      <w:r w:rsidRPr="000243F5">
        <w:t>GFF (General Feature Format) specifications document</w:t>
      </w:r>
      <w:r>
        <w:t>, Version n2</w:t>
      </w:r>
      <w:r>
        <w:br/>
        <w:t xml:space="preserve">Initially proposed by Richard Durbin and David Haussler, with amendments proposed by Lincoln Stein, Suzanna Lewis, Anders Krogh and others </w:t>
      </w:r>
      <w:r>
        <w:br/>
      </w:r>
      <w:hyperlink r:id="rId34" w:history="1">
        <w:r w:rsidRPr="00961559">
          <w:rPr>
            <w:rStyle w:val="Hyperlink"/>
          </w:rPr>
          <w:t>http://www.sanger.ac.uk/resources/software/gff/spec.html</w:t>
        </w:r>
      </w:hyperlink>
      <w:r>
        <w:rPr>
          <w:rStyle w:val="Hyperlink"/>
        </w:rPr>
        <w:t xml:space="preserve"> </w:t>
      </w:r>
    </w:p>
    <w:p w:rsidR="00BA0F33" w:rsidRDefault="00BA0F33" w:rsidP="00806631">
      <w:pPr>
        <w:pStyle w:val="DT"/>
      </w:pPr>
      <w:r>
        <w:t>Resources</w:t>
      </w:r>
    </w:p>
    <w:p w:rsidR="00BA0F33" w:rsidRDefault="00BA0F33" w:rsidP="00806631">
      <w:pPr>
        <w:pStyle w:val="BodyTextIndent"/>
        <w:rPr>
          <w:rStyle w:val="Hyperlink"/>
        </w:rPr>
      </w:pPr>
      <w:r>
        <w:t xml:space="preserve">Overview on the Wellcome Trust Sanger Institute site </w:t>
      </w:r>
      <w:r>
        <w:br/>
      </w:r>
      <w:hyperlink r:id="rId35" w:history="1">
        <w:r w:rsidRPr="00E859D7">
          <w:rPr>
            <w:rStyle w:val="Hyperlink"/>
          </w:rPr>
          <w:t>http://www.sanger.ac.uk/Software/formats/GFF/GFF_Spec.shtml</w:t>
        </w:r>
      </w:hyperlink>
      <w:r>
        <w:rPr>
          <w:rStyle w:val="Hyperlink"/>
        </w:rPr>
        <w:t xml:space="preserve"> </w:t>
      </w:r>
    </w:p>
    <w:p w:rsidR="00BA0F33" w:rsidRDefault="00BA0F33" w:rsidP="00806631">
      <w:pPr>
        <w:pStyle w:val="BodyTextIndent"/>
      </w:pPr>
      <w:r w:rsidRPr="009338D6">
        <w:t>Overview</w:t>
      </w:r>
      <w:r>
        <w:t xml:space="preserve"> of GFF on Encode Project at UCSC site</w:t>
      </w:r>
      <w:r>
        <w:br/>
      </w:r>
      <w:hyperlink r:id="rId36" w:anchor="GFF" w:history="1">
        <w:r w:rsidRPr="00961559">
          <w:rPr>
            <w:rStyle w:val="Hyperlink"/>
          </w:rPr>
          <w:t>http://genome.ucsc.edu/goldenPath/help/customTrack.html#GFF</w:t>
        </w:r>
      </w:hyperlink>
      <w:r>
        <w:t xml:space="preserve"> </w:t>
      </w:r>
    </w:p>
    <w:p w:rsidR="009920D2" w:rsidRDefault="009920D2"/>
    <w:sectPr w:rsidR="009920D2" w:rsidSect="00876B66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 w:code="1"/>
      <w:pgMar w:top="1440" w:right="1920" w:bottom="1200" w:left="2640" w:header="720" w:footer="50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604D" w:rsidRDefault="006B604D" w:rsidP="00DE77A4">
      <w:r>
        <w:separator/>
      </w:r>
    </w:p>
  </w:endnote>
  <w:endnote w:type="continuationSeparator" w:id="0">
    <w:p w:rsidR="006B604D" w:rsidRDefault="006B604D" w:rsidP="00DE7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D34" w:rsidRDefault="00384D3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197" w:rsidRDefault="00093974">
    <w:pPr>
      <w:pStyle w:val="Footer"/>
    </w:pPr>
    <w:fldSimple w:instr=" STYLEREF  Version  \* MERGEFORMAT ">
      <w:r w:rsidR="001B45CB">
        <w:rPr>
          <w:noProof/>
        </w:rPr>
        <w:t>Version 2.0 - April 2011</w:t>
      </w:r>
    </w:fldSimple>
    <w:r w:rsidR="009F7197">
      <w:br/>
      <w:t>© 2009</w:t>
    </w:r>
    <w:r w:rsidR="009F7197">
      <w:rPr>
        <w:rFonts w:cstheme="minorHAnsi"/>
      </w:rPr>
      <w:t>–</w:t>
    </w:r>
    <w:r w:rsidR="009F7197">
      <w:t>2010 Microsoft Corporation. All rights reserved.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D34" w:rsidRDefault="00384D3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604D" w:rsidRDefault="006B604D" w:rsidP="00DE77A4">
      <w:r>
        <w:separator/>
      </w:r>
    </w:p>
  </w:footnote>
  <w:footnote w:type="continuationSeparator" w:id="0">
    <w:p w:rsidR="006B604D" w:rsidRDefault="006B604D" w:rsidP="00DE77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D34" w:rsidRDefault="00384D3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197" w:rsidRDefault="00093974" w:rsidP="00DE77A4">
    <w:pPr>
      <w:pStyle w:val="Header"/>
    </w:pPr>
    <w:fldSimple w:instr=" STYLEREF  Title  \* MERGEFORMAT ">
      <w:r w:rsidR="001B45CB">
        <w:rPr>
          <w:noProof/>
        </w:rPr>
        <w:t>Microsoft Research Sequence Assembler: User’s Guide</w:t>
      </w:r>
    </w:fldSimple>
    <w:r w:rsidR="009F7197">
      <w:t xml:space="preserve"> - </w:t>
    </w:r>
    <w:r w:rsidR="00847334">
      <w:fldChar w:fldCharType="begin"/>
    </w:r>
    <w:r w:rsidR="009F7197">
      <w:instrText xml:space="preserve"> PAGE </w:instrText>
    </w:r>
    <w:r w:rsidR="00847334">
      <w:fldChar w:fldCharType="separate"/>
    </w:r>
    <w:r w:rsidR="001B45CB">
      <w:rPr>
        <w:noProof/>
      </w:rPr>
      <w:t>12</w:t>
    </w:r>
    <w:r w:rsidR="00847334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197" w:rsidRDefault="009F7197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B4B17"/>
    <w:multiLevelType w:val="hybridMultilevel"/>
    <w:tmpl w:val="A4B651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1D6069"/>
    <w:multiLevelType w:val="hybridMultilevel"/>
    <w:tmpl w:val="028E5F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7756A5"/>
    <w:multiLevelType w:val="hybridMultilevel"/>
    <w:tmpl w:val="3140CD0A"/>
    <w:lvl w:ilvl="0" w:tplc="C9EAAA7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9E70D95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CF155E"/>
    <w:multiLevelType w:val="hybridMultilevel"/>
    <w:tmpl w:val="B37066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742864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7B29A6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B47D5E"/>
    <w:multiLevelType w:val="hybridMultilevel"/>
    <w:tmpl w:val="D0724B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D447651"/>
    <w:multiLevelType w:val="hybridMultilevel"/>
    <w:tmpl w:val="22F8E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ED17463"/>
    <w:multiLevelType w:val="hybridMultilevel"/>
    <w:tmpl w:val="7F80F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620F00"/>
    <w:multiLevelType w:val="hybridMultilevel"/>
    <w:tmpl w:val="5948A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821353"/>
    <w:multiLevelType w:val="hybridMultilevel"/>
    <w:tmpl w:val="332431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7162B9"/>
    <w:multiLevelType w:val="hybridMultilevel"/>
    <w:tmpl w:val="A4B651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E46B1C"/>
    <w:multiLevelType w:val="hybridMultilevel"/>
    <w:tmpl w:val="7B3068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34071C"/>
    <w:multiLevelType w:val="hybridMultilevel"/>
    <w:tmpl w:val="4A52B9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307170"/>
    <w:multiLevelType w:val="hybridMultilevel"/>
    <w:tmpl w:val="38244F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81169E"/>
    <w:multiLevelType w:val="hybridMultilevel"/>
    <w:tmpl w:val="7F80F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E56359"/>
    <w:multiLevelType w:val="hybridMultilevel"/>
    <w:tmpl w:val="3BACB6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A66EF9"/>
    <w:multiLevelType w:val="hybridMultilevel"/>
    <w:tmpl w:val="25440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E14436"/>
    <w:multiLevelType w:val="hybridMultilevel"/>
    <w:tmpl w:val="0FF80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CB7CA0"/>
    <w:multiLevelType w:val="hybridMultilevel"/>
    <w:tmpl w:val="C9B01A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9236E1"/>
    <w:multiLevelType w:val="hybridMultilevel"/>
    <w:tmpl w:val="148C9F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14B7DC0"/>
    <w:multiLevelType w:val="hybridMultilevel"/>
    <w:tmpl w:val="DF021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5A5134"/>
    <w:multiLevelType w:val="hybridMultilevel"/>
    <w:tmpl w:val="EA648A34"/>
    <w:lvl w:ilvl="0" w:tplc="92789DB2">
      <w:start w:val="1"/>
      <w:numFmt w:val="bullet"/>
      <w:pStyle w:val="BulletLis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6B76698"/>
    <w:multiLevelType w:val="hybridMultilevel"/>
    <w:tmpl w:val="BD18C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C2646"/>
    <w:multiLevelType w:val="hybridMultilevel"/>
    <w:tmpl w:val="3140CD0A"/>
    <w:lvl w:ilvl="0" w:tplc="C9EAAA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5E39EA"/>
    <w:multiLevelType w:val="hybridMultilevel"/>
    <w:tmpl w:val="E4EA89C4"/>
    <w:lvl w:ilvl="0" w:tplc="C9EAAA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854350"/>
    <w:multiLevelType w:val="hybridMultilevel"/>
    <w:tmpl w:val="A552C5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500D1D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E94F1E"/>
    <w:multiLevelType w:val="hybridMultilevel"/>
    <w:tmpl w:val="80CED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EE1F4C"/>
    <w:multiLevelType w:val="hybridMultilevel"/>
    <w:tmpl w:val="AFD40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A32CDD"/>
    <w:multiLevelType w:val="hybridMultilevel"/>
    <w:tmpl w:val="5426B2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AD634F3"/>
    <w:multiLevelType w:val="hybridMultilevel"/>
    <w:tmpl w:val="BD18C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BCD3018"/>
    <w:multiLevelType w:val="hybridMultilevel"/>
    <w:tmpl w:val="9A542188"/>
    <w:lvl w:ilvl="0" w:tplc="50148FD2">
      <w:start w:val="1"/>
      <w:numFmt w:val="bullet"/>
      <w:pStyle w:val="Checkbox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3"/>
  </w:num>
  <w:num w:numId="3">
    <w:abstractNumId w:val="28"/>
  </w:num>
  <w:num w:numId="4">
    <w:abstractNumId w:val="3"/>
  </w:num>
  <w:num w:numId="5">
    <w:abstractNumId w:val="6"/>
  </w:num>
  <w:num w:numId="6">
    <w:abstractNumId w:val="0"/>
  </w:num>
  <w:num w:numId="7">
    <w:abstractNumId w:val="27"/>
  </w:num>
  <w:num w:numId="8">
    <w:abstractNumId w:val="4"/>
  </w:num>
  <w:num w:numId="9">
    <w:abstractNumId w:val="11"/>
  </w:num>
  <w:num w:numId="10">
    <w:abstractNumId w:val="16"/>
  </w:num>
  <w:num w:numId="11">
    <w:abstractNumId w:val="9"/>
  </w:num>
  <w:num w:numId="12">
    <w:abstractNumId w:val="24"/>
  </w:num>
  <w:num w:numId="13">
    <w:abstractNumId w:val="17"/>
  </w:num>
  <w:num w:numId="14">
    <w:abstractNumId w:val="29"/>
  </w:num>
  <w:num w:numId="15">
    <w:abstractNumId w:val="31"/>
  </w:num>
  <w:num w:numId="16">
    <w:abstractNumId w:val="7"/>
  </w:num>
  <w:num w:numId="17">
    <w:abstractNumId w:val="1"/>
  </w:num>
  <w:num w:numId="18">
    <w:abstractNumId w:val="21"/>
  </w:num>
  <w:num w:numId="19">
    <w:abstractNumId w:val="13"/>
  </w:num>
  <w:num w:numId="20">
    <w:abstractNumId w:val="12"/>
  </w:num>
  <w:num w:numId="21">
    <w:abstractNumId w:val="25"/>
  </w:num>
  <w:num w:numId="22">
    <w:abstractNumId w:val="22"/>
  </w:num>
  <w:num w:numId="23">
    <w:abstractNumId w:val="19"/>
  </w:num>
  <w:num w:numId="24">
    <w:abstractNumId w:val="15"/>
  </w:num>
  <w:num w:numId="25">
    <w:abstractNumId w:val="30"/>
  </w:num>
  <w:num w:numId="26">
    <w:abstractNumId w:val="18"/>
  </w:num>
  <w:num w:numId="27">
    <w:abstractNumId w:val="20"/>
  </w:num>
  <w:num w:numId="28">
    <w:abstractNumId w:val="10"/>
  </w:num>
  <w:num w:numId="29">
    <w:abstractNumId w:val="5"/>
  </w:num>
  <w:num w:numId="30">
    <w:abstractNumId w:val="8"/>
  </w:num>
  <w:num w:numId="31">
    <w:abstractNumId w:val="26"/>
  </w:num>
  <w:num w:numId="32">
    <w:abstractNumId w:val="32"/>
  </w:num>
  <w:num w:numId="33">
    <w:abstractNumId w:val="2"/>
  </w:num>
  <w:num w:numId="34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proofState w:spelling="clean" w:grammar="clean"/>
  <w:stylePaneFormatFilter w:val="9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085"/>
    <w:rsid w:val="000006BF"/>
    <w:rsid w:val="0000483E"/>
    <w:rsid w:val="00005F5C"/>
    <w:rsid w:val="00007602"/>
    <w:rsid w:val="0001081C"/>
    <w:rsid w:val="00010F02"/>
    <w:rsid w:val="000155CD"/>
    <w:rsid w:val="00016CB2"/>
    <w:rsid w:val="00027EBA"/>
    <w:rsid w:val="00030E11"/>
    <w:rsid w:val="00031869"/>
    <w:rsid w:val="00032C4F"/>
    <w:rsid w:val="0003317C"/>
    <w:rsid w:val="00033E61"/>
    <w:rsid w:val="0003531E"/>
    <w:rsid w:val="00035ADB"/>
    <w:rsid w:val="00035D76"/>
    <w:rsid w:val="000368BB"/>
    <w:rsid w:val="00036918"/>
    <w:rsid w:val="00036B30"/>
    <w:rsid w:val="00037ADB"/>
    <w:rsid w:val="000410D4"/>
    <w:rsid w:val="00041A64"/>
    <w:rsid w:val="0004406B"/>
    <w:rsid w:val="00044820"/>
    <w:rsid w:val="000556E3"/>
    <w:rsid w:val="00055A5F"/>
    <w:rsid w:val="000602E8"/>
    <w:rsid w:val="00061EE8"/>
    <w:rsid w:val="0006308A"/>
    <w:rsid w:val="000718A3"/>
    <w:rsid w:val="000737C9"/>
    <w:rsid w:val="00073D4C"/>
    <w:rsid w:val="00074745"/>
    <w:rsid w:val="0007614D"/>
    <w:rsid w:val="00077E76"/>
    <w:rsid w:val="00083DB1"/>
    <w:rsid w:val="000850ED"/>
    <w:rsid w:val="00085FEC"/>
    <w:rsid w:val="00086C0E"/>
    <w:rsid w:val="00087408"/>
    <w:rsid w:val="000876F1"/>
    <w:rsid w:val="00090B74"/>
    <w:rsid w:val="00093974"/>
    <w:rsid w:val="00096132"/>
    <w:rsid w:val="00097334"/>
    <w:rsid w:val="000A02D1"/>
    <w:rsid w:val="000A2CF6"/>
    <w:rsid w:val="000A7CB5"/>
    <w:rsid w:val="000B34B3"/>
    <w:rsid w:val="000B42B6"/>
    <w:rsid w:val="000C2806"/>
    <w:rsid w:val="000C7BDC"/>
    <w:rsid w:val="000D23C7"/>
    <w:rsid w:val="000D2D2F"/>
    <w:rsid w:val="000D6679"/>
    <w:rsid w:val="000E09D8"/>
    <w:rsid w:val="000E0B2A"/>
    <w:rsid w:val="000E2176"/>
    <w:rsid w:val="000E48B0"/>
    <w:rsid w:val="000F4228"/>
    <w:rsid w:val="00101DC7"/>
    <w:rsid w:val="001057D1"/>
    <w:rsid w:val="001062AE"/>
    <w:rsid w:val="00106345"/>
    <w:rsid w:val="00115BBB"/>
    <w:rsid w:val="00121694"/>
    <w:rsid w:val="0012171A"/>
    <w:rsid w:val="00121827"/>
    <w:rsid w:val="001235A3"/>
    <w:rsid w:val="0012395A"/>
    <w:rsid w:val="001267CE"/>
    <w:rsid w:val="00126976"/>
    <w:rsid w:val="00131489"/>
    <w:rsid w:val="001330AF"/>
    <w:rsid w:val="001332C8"/>
    <w:rsid w:val="001332F5"/>
    <w:rsid w:val="0013397E"/>
    <w:rsid w:val="00134063"/>
    <w:rsid w:val="0013473D"/>
    <w:rsid w:val="00134789"/>
    <w:rsid w:val="00137428"/>
    <w:rsid w:val="00137D58"/>
    <w:rsid w:val="0014165A"/>
    <w:rsid w:val="001433B5"/>
    <w:rsid w:val="00145413"/>
    <w:rsid w:val="00151B7E"/>
    <w:rsid w:val="001520DA"/>
    <w:rsid w:val="00152C9A"/>
    <w:rsid w:val="00153194"/>
    <w:rsid w:val="00156398"/>
    <w:rsid w:val="00156611"/>
    <w:rsid w:val="001570BB"/>
    <w:rsid w:val="001579F4"/>
    <w:rsid w:val="00162006"/>
    <w:rsid w:val="001625B3"/>
    <w:rsid w:val="00165E97"/>
    <w:rsid w:val="001770E1"/>
    <w:rsid w:val="00177CC6"/>
    <w:rsid w:val="00184539"/>
    <w:rsid w:val="00184984"/>
    <w:rsid w:val="001872FA"/>
    <w:rsid w:val="001944E1"/>
    <w:rsid w:val="00196B9F"/>
    <w:rsid w:val="001A0FE7"/>
    <w:rsid w:val="001A1A72"/>
    <w:rsid w:val="001A2191"/>
    <w:rsid w:val="001A28EE"/>
    <w:rsid w:val="001A514D"/>
    <w:rsid w:val="001A593D"/>
    <w:rsid w:val="001B45CB"/>
    <w:rsid w:val="001B57D1"/>
    <w:rsid w:val="001B7EA5"/>
    <w:rsid w:val="001C0D34"/>
    <w:rsid w:val="001C0D4A"/>
    <w:rsid w:val="001C4030"/>
    <w:rsid w:val="001C44E9"/>
    <w:rsid w:val="001C5653"/>
    <w:rsid w:val="001C5E16"/>
    <w:rsid w:val="001C6FFE"/>
    <w:rsid w:val="001D0630"/>
    <w:rsid w:val="001D1C61"/>
    <w:rsid w:val="001D44E6"/>
    <w:rsid w:val="001D7396"/>
    <w:rsid w:val="001D7588"/>
    <w:rsid w:val="001E0F62"/>
    <w:rsid w:val="001E15BA"/>
    <w:rsid w:val="001E2D86"/>
    <w:rsid w:val="001E2DAE"/>
    <w:rsid w:val="001E4654"/>
    <w:rsid w:val="001E7ABC"/>
    <w:rsid w:val="001F1F24"/>
    <w:rsid w:val="001F26CA"/>
    <w:rsid w:val="001F7024"/>
    <w:rsid w:val="00200318"/>
    <w:rsid w:val="002013BA"/>
    <w:rsid w:val="00206743"/>
    <w:rsid w:val="00211F2D"/>
    <w:rsid w:val="0021320C"/>
    <w:rsid w:val="002143B6"/>
    <w:rsid w:val="00216B0B"/>
    <w:rsid w:val="0022001C"/>
    <w:rsid w:val="00220D6E"/>
    <w:rsid w:val="00230976"/>
    <w:rsid w:val="00231870"/>
    <w:rsid w:val="00235E1A"/>
    <w:rsid w:val="00236E73"/>
    <w:rsid w:val="00241116"/>
    <w:rsid w:val="00244C01"/>
    <w:rsid w:val="00246FC7"/>
    <w:rsid w:val="00253707"/>
    <w:rsid w:val="00255606"/>
    <w:rsid w:val="002570F8"/>
    <w:rsid w:val="00263751"/>
    <w:rsid w:val="00265FA5"/>
    <w:rsid w:val="002719B6"/>
    <w:rsid w:val="00271CAF"/>
    <w:rsid w:val="002720A5"/>
    <w:rsid w:val="002724FA"/>
    <w:rsid w:val="00277C9F"/>
    <w:rsid w:val="00281722"/>
    <w:rsid w:val="0028178F"/>
    <w:rsid w:val="00283E40"/>
    <w:rsid w:val="0028551F"/>
    <w:rsid w:val="0028604D"/>
    <w:rsid w:val="0028622F"/>
    <w:rsid w:val="00286F5E"/>
    <w:rsid w:val="00287069"/>
    <w:rsid w:val="002966EE"/>
    <w:rsid w:val="00296A70"/>
    <w:rsid w:val="002974D7"/>
    <w:rsid w:val="002A00E9"/>
    <w:rsid w:val="002A02C3"/>
    <w:rsid w:val="002A3090"/>
    <w:rsid w:val="002A5658"/>
    <w:rsid w:val="002C041C"/>
    <w:rsid w:val="002C18D1"/>
    <w:rsid w:val="002C1D92"/>
    <w:rsid w:val="002C3103"/>
    <w:rsid w:val="002C778C"/>
    <w:rsid w:val="002D1C9A"/>
    <w:rsid w:val="002D2980"/>
    <w:rsid w:val="002E0782"/>
    <w:rsid w:val="002E2236"/>
    <w:rsid w:val="002E3B39"/>
    <w:rsid w:val="002E7AAD"/>
    <w:rsid w:val="002F1045"/>
    <w:rsid w:val="002F1E2A"/>
    <w:rsid w:val="002F3F79"/>
    <w:rsid w:val="002F436B"/>
    <w:rsid w:val="002F4644"/>
    <w:rsid w:val="002F57E0"/>
    <w:rsid w:val="00301EC2"/>
    <w:rsid w:val="0030652A"/>
    <w:rsid w:val="00306CCB"/>
    <w:rsid w:val="00307583"/>
    <w:rsid w:val="00311620"/>
    <w:rsid w:val="003117E4"/>
    <w:rsid w:val="00311C4C"/>
    <w:rsid w:val="00315DBB"/>
    <w:rsid w:val="0032003F"/>
    <w:rsid w:val="0032264E"/>
    <w:rsid w:val="00322AC6"/>
    <w:rsid w:val="0032346F"/>
    <w:rsid w:val="003250B4"/>
    <w:rsid w:val="00327A16"/>
    <w:rsid w:val="00335F5C"/>
    <w:rsid w:val="00336438"/>
    <w:rsid w:val="00337C11"/>
    <w:rsid w:val="0034346A"/>
    <w:rsid w:val="00343FA3"/>
    <w:rsid w:val="0034707B"/>
    <w:rsid w:val="00350D95"/>
    <w:rsid w:val="0035260F"/>
    <w:rsid w:val="00352A1E"/>
    <w:rsid w:val="003534DD"/>
    <w:rsid w:val="00355F5A"/>
    <w:rsid w:val="0036244B"/>
    <w:rsid w:val="00363DD9"/>
    <w:rsid w:val="003652AA"/>
    <w:rsid w:val="00367F5C"/>
    <w:rsid w:val="00370A5E"/>
    <w:rsid w:val="00371E69"/>
    <w:rsid w:val="003738E4"/>
    <w:rsid w:val="00381D95"/>
    <w:rsid w:val="00382478"/>
    <w:rsid w:val="00384D34"/>
    <w:rsid w:val="0038593E"/>
    <w:rsid w:val="00386CC0"/>
    <w:rsid w:val="0039243A"/>
    <w:rsid w:val="00394325"/>
    <w:rsid w:val="0039511A"/>
    <w:rsid w:val="00396BC0"/>
    <w:rsid w:val="003A056B"/>
    <w:rsid w:val="003B006D"/>
    <w:rsid w:val="003B06D9"/>
    <w:rsid w:val="003B0C62"/>
    <w:rsid w:val="003B1482"/>
    <w:rsid w:val="003B32D8"/>
    <w:rsid w:val="003B6D4B"/>
    <w:rsid w:val="003C0E8C"/>
    <w:rsid w:val="003C40FB"/>
    <w:rsid w:val="003C475A"/>
    <w:rsid w:val="003C4D62"/>
    <w:rsid w:val="003C4E3F"/>
    <w:rsid w:val="003C563D"/>
    <w:rsid w:val="003C586B"/>
    <w:rsid w:val="003C6676"/>
    <w:rsid w:val="003E036B"/>
    <w:rsid w:val="003E0408"/>
    <w:rsid w:val="003E6B22"/>
    <w:rsid w:val="003E7BD4"/>
    <w:rsid w:val="003F5096"/>
    <w:rsid w:val="003F5776"/>
    <w:rsid w:val="003F5C2D"/>
    <w:rsid w:val="00406684"/>
    <w:rsid w:val="00406918"/>
    <w:rsid w:val="0041021C"/>
    <w:rsid w:val="00411672"/>
    <w:rsid w:val="00415DF6"/>
    <w:rsid w:val="004200B9"/>
    <w:rsid w:val="00420A4A"/>
    <w:rsid w:val="00422675"/>
    <w:rsid w:val="00426609"/>
    <w:rsid w:val="004278B0"/>
    <w:rsid w:val="00433DC6"/>
    <w:rsid w:val="00434D4D"/>
    <w:rsid w:val="00444377"/>
    <w:rsid w:val="00446428"/>
    <w:rsid w:val="00450F2A"/>
    <w:rsid w:val="00451331"/>
    <w:rsid w:val="004521CE"/>
    <w:rsid w:val="00453DC9"/>
    <w:rsid w:val="0045603B"/>
    <w:rsid w:val="00461162"/>
    <w:rsid w:val="004627A5"/>
    <w:rsid w:val="00464518"/>
    <w:rsid w:val="00464BC0"/>
    <w:rsid w:val="00465125"/>
    <w:rsid w:val="00467804"/>
    <w:rsid w:val="004737C5"/>
    <w:rsid w:val="00476949"/>
    <w:rsid w:val="00476C46"/>
    <w:rsid w:val="00477D25"/>
    <w:rsid w:val="00481C5B"/>
    <w:rsid w:val="00482331"/>
    <w:rsid w:val="004872F0"/>
    <w:rsid w:val="004A3E86"/>
    <w:rsid w:val="004A51B3"/>
    <w:rsid w:val="004A5FE4"/>
    <w:rsid w:val="004A6389"/>
    <w:rsid w:val="004B0130"/>
    <w:rsid w:val="004B4543"/>
    <w:rsid w:val="004B6AAB"/>
    <w:rsid w:val="004C31EF"/>
    <w:rsid w:val="004C3666"/>
    <w:rsid w:val="004C374D"/>
    <w:rsid w:val="004D2E11"/>
    <w:rsid w:val="004D40A1"/>
    <w:rsid w:val="004D5CAA"/>
    <w:rsid w:val="004D5ED4"/>
    <w:rsid w:val="004D7146"/>
    <w:rsid w:val="004E242E"/>
    <w:rsid w:val="004E3402"/>
    <w:rsid w:val="004E6BDB"/>
    <w:rsid w:val="004E6FF4"/>
    <w:rsid w:val="004F1EE7"/>
    <w:rsid w:val="004F3882"/>
    <w:rsid w:val="004F4B03"/>
    <w:rsid w:val="00500944"/>
    <w:rsid w:val="005033A5"/>
    <w:rsid w:val="00503DB9"/>
    <w:rsid w:val="00505D55"/>
    <w:rsid w:val="00515A9F"/>
    <w:rsid w:val="00521BE1"/>
    <w:rsid w:val="0052395C"/>
    <w:rsid w:val="005242E1"/>
    <w:rsid w:val="0052442B"/>
    <w:rsid w:val="00525693"/>
    <w:rsid w:val="0052613C"/>
    <w:rsid w:val="00530A1F"/>
    <w:rsid w:val="005313F8"/>
    <w:rsid w:val="005340A2"/>
    <w:rsid w:val="00536127"/>
    <w:rsid w:val="00536D6E"/>
    <w:rsid w:val="005458D5"/>
    <w:rsid w:val="0055188A"/>
    <w:rsid w:val="00554327"/>
    <w:rsid w:val="00555AF3"/>
    <w:rsid w:val="005604E1"/>
    <w:rsid w:val="00560981"/>
    <w:rsid w:val="00560C3E"/>
    <w:rsid w:val="00564535"/>
    <w:rsid w:val="00565770"/>
    <w:rsid w:val="00566699"/>
    <w:rsid w:val="0057013B"/>
    <w:rsid w:val="00574067"/>
    <w:rsid w:val="005742B1"/>
    <w:rsid w:val="00581AD5"/>
    <w:rsid w:val="00582AE6"/>
    <w:rsid w:val="00583718"/>
    <w:rsid w:val="00585CA8"/>
    <w:rsid w:val="00587497"/>
    <w:rsid w:val="00587674"/>
    <w:rsid w:val="0059535B"/>
    <w:rsid w:val="005956D9"/>
    <w:rsid w:val="00596919"/>
    <w:rsid w:val="005A4B91"/>
    <w:rsid w:val="005B0EF8"/>
    <w:rsid w:val="005B1184"/>
    <w:rsid w:val="005B6CE6"/>
    <w:rsid w:val="005C116B"/>
    <w:rsid w:val="005D18BD"/>
    <w:rsid w:val="005D2C26"/>
    <w:rsid w:val="005E27C9"/>
    <w:rsid w:val="005E609A"/>
    <w:rsid w:val="005F02CC"/>
    <w:rsid w:val="005F1381"/>
    <w:rsid w:val="005F1BF7"/>
    <w:rsid w:val="005F3ED3"/>
    <w:rsid w:val="0060164C"/>
    <w:rsid w:val="006038C5"/>
    <w:rsid w:val="0060423C"/>
    <w:rsid w:val="00613A21"/>
    <w:rsid w:val="00615954"/>
    <w:rsid w:val="00617A72"/>
    <w:rsid w:val="0062271C"/>
    <w:rsid w:val="00623F7A"/>
    <w:rsid w:val="0062458E"/>
    <w:rsid w:val="00636FF4"/>
    <w:rsid w:val="00640A7F"/>
    <w:rsid w:val="0064101E"/>
    <w:rsid w:val="00641A80"/>
    <w:rsid w:val="0064682D"/>
    <w:rsid w:val="00647625"/>
    <w:rsid w:val="00647B90"/>
    <w:rsid w:val="006526C8"/>
    <w:rsid w:val="00652FE7"/>
    <w:rsid w:val="006556C5"/>
    <w:rsid w:val="00667CA3"/>
    <w:rsid w:val="00671816"/>
    <w:rsid w:val="00676971"/>
    <w:rsid w:val="006803C4"/>
    <w:rsid w:val="006840C9"/>
    <w:rsid w:val="006859EA"/>
    <w:rsid w:val="00686593"/>
    <w:rsid w:val="00687ED3"/>
    <w:rsid w:val="00691858"/>
    <w:rsid w:val="006919A7"/>
    <w:rsid w:val="00697481"/>
    <w:rsid w:val="006A17B3"/>
    <w:rsid w:val="006A2A40"/>
    <w:rsid w:val="006A3F93"/>
    <w:rsid w:val="006A443A"/>
    <w:rsid w:val="006B1165"/>
    <w:rsid w:val="006B3A40"/>
    <w:rsid w:val="006B604D"/>
    <w:rsid w:val="006B77EA"/>
    <w:rsid w:val="006C0F93"/>
    <w:rsid w:val="006C4EBE"/>
    <w:rsid w:val="006D0BC9"/>
    <w:rsid w:val="006D330B"/>
    <w:rsid w:val="006D72C8"/>
    <w:rsid w:val="006E00C1"/>
    <w:rsid w:val="006E0560"/>
    <w:rsid w:val="006E372C"/>
    <w:rsid w:val="006F18EB"/>
    <w:rsid w:val="006F426D"/>
    <w:rsid w:val="006F486F"/>
    <w:rsid w:val="006F57DD"/>
    <w:rsid w:val="007018C8"/>
    <w:rsid w:val="00701DCB"/>
    <w:rsid w:val="00703861"/>
    <w:rsid w:val="007050D1"/>
    <w:rsid w:val="00705751"/>
    <w:rsid w:val="00706F18"/>
    <w:rsid w:val="00722EF7"/>
    <w:rsid w:val="0072652B"/>
    <w:rsid w:val="007277AE"/>
    <w:rsid w:val="00731DA9"/>
    <w:rsid w:val="00733E9B"/>
    <w:rsid w:val="00734B67"/>
    <w:rsid w:val="007417B4"/>
    <w:rsid w:val="007461A2"/>
    <w:rsid w:val="00752247"/>
    <w:rsid w:val="00752507"/>
    <w:rsid w:val="007538FC"/>
    <w:rsid w:val="00753DA8"/>
    <w:rsid w:val="00754EBE"/>
    <w:rsid w:val="007551A9"/>
    <w:rsid w:val="00763D19"/>
    <w:rsid w:val="00764356"/>
    <w:rsid w:val="00765E8D"/>
    <w:rsid w:val="007859CF"/>
    <w:rsid w:val="0078614D"/>
    <w:rsid w:val="00787023"/>
    <w:rsid w:val="00787132"/>
    <w:rsid w:val="0079004D"/>
    <w:rsid w:val="00790C5A"/>
    <w:rsid w:val="00791C02"/>
    <w:rsid w:val="00792040"/>
    <w:rsid w:val="00792819"/>
    <w:rsid w:val="00793663"/>
    <w:rsid w:val="00793CF3"/>
    <w:rsid w:val="007942D9"/>
    <w:rsid w:val="00794873"/>
    <w:rsid w:val="0079526B"/>
    <w:rsid w:val="007A0CE9"/>
    <w:rsid w:val="007A4184"/>
    <w:rsid w:val="007A65F0"/>
    <w:rsid w:val="007B14D0"/>
    <w:rsid w:val="007B1872"/>
    <w:rsid w:val="007C07DF"/>
    <w:rsid w:val="007D2757"/>
    <w:rsid w:val="007D706F"/>
    <w:rsid w:val="007E289C"/>
    <w:rsid w:val="007E4A28"/>
    <w:rsid w:val="007E522D"/>
    <w:rsid w:val="007E5F20"/>
    <w:rsid w:val="007E6B48"/>
    <w:rsid w:val="007E7EEA"/>
    <w:rsid w:val="007F1501"/>
    <w:rsid w:val="007F3259"/>
    <w:rsid w:val="007F35DE"/>
    <w:rsid w:val="00803A38"/>
    <w:rsid w:val="00806631"/>
    <w:rsid w:val="00810BA0"/>
    <w:rsid w:val="0082216E"/>
    <w:rsid w:val="00826BE0"/>
    <w:rsid w:val="00827DEC"/>
    <w:rsid w:val="00830B9D"/>
    <w:rsid w:val="00834B8D"/>
    <w:rsid w:val="0083531E"/>
    <w:rsid w:val="00845B8F"/>
    <w:rsid w:val="00847334"/>
    <w:rsid w:val="00850FB4"/>
    <w:rsid w:val="00851247"/>
    <w:rsid w:val="00853676"/>
    <w:rsid w:val="00854509"/>
    <w:rsid w:val="00856982"/>
    <w:rsid w:val="00860F6A"/>
    <w:rsid w:val="008620D1"/>
    <w:rsid w:val="008630E7"/>
    <w:rsid w:val="0086665B"/>
    <w:rsid w:val="00870EFF"/>
    <w:rsid w:val="00875312"/>
    <w:rsid w:val="00876B66"/>
    <w:rsid w:val="00877911"/>
    <w:rsid w:val="00880312"/>
    <w:rsid w:val="008853AA"/>
    <w:rsid w:val="0088762F"/>
    <w:rsid w:val="00890149"/>
    <w:rsid w:val="00892177"/>
    <w:rsid w:val="008944E0"/>
    <w:rsid w:val="00897C9E"/>
    <w:rsid w:val="00897E0B"/>
    <w:rsid w:val="008A07C9"/>
    <w:rsid w:val="008A238D"/>
    <w:rsid w:val="008A2F22"/>
    <w:rsid w:val="008A562F"/>
    <w:rsid w:val="008A6A85"/>
    <w:rsid w:val="008B0E92"/>
    <w:rsid w:val="008B221F"/>
    <w:rsid w:val="008B37BB"/>
    <w:rsid w:val="008B393D"/>
    <w:rsid w:val="008B5469"/>
    <w:rsid w:val="008B5F29"/>
    <w:rsid w:val="008D2D1E"/>
    <w:rsid w:val="008D306E"/>
    <w:rsid w:val="008D5DBB"/>
    <w:rsid w:val="008D6691"/>
    <w:rsid w:val="008E2FB7"/>
    <w:rsid w:val="008E3FDA"/>
    <w:rsid w:val="008E5D38"/>
    <w:rsid w:val="008F01E9"/>
    <w:rsid w:val="008F2441"/>
    <w:rsid w:val="008F37BE"/>
    <w:rsid w:val="008F4D7F"/>
    <w:rsid w:val="008F5A11"/>
    <w:rsid w:val="00902E2E"/>
    <w:rsid w:val="00910DE5"/>
    <w:rsid w:val="00910EBE"/>
    <w:rsid w:val="009111B8"/>
    <w:rsid w:val="0092103D"/>
    <w:rsid w:val="009216C6"/>
    <w:rsid w:val="00922004"/>
    <w:rsid w:val="00922E61"/>
    <w:rsid w:val="00923DBC"/>
    <w:rsid w:val="0093220C"/>
    <w:rsid w:val="0093303E"/>
    <w:rsid w:val="00937880"/>
    <w:rsid w:val="009378FE"/>
    <w:rsid w:val="00937D1D"/>
    <w:rsid w:val="0094239A"/>
    <w:rsid w:val="00942EF5"/>
    <w:rsid w:val="009431CD"/>
    <w:rsid w:val="00951623"/>
    <w:rsid w:val="009543F1"/>
    <w:rsid w:val="0095463D"/>
    <w:rsid w:val="009554D0"/>
    <w:rsid w:val="00963460"/>
    <w:rsid w:val="00965E82"/>
    <w:rsid w:val="009732F3"/>
    <w:rsid w:val="0097449D"/>
    <w:rsid w:val="00974FC8"/>
    <w:rsid w:val="00975021"/>
    <w:rsid w:val="00975023"/>
    <w:rsid w:val="009752EF"/>
    <w:rsid w:val="0097712C"/>
    <w:rsid w:val="00982907"/>
    <w:rsid w:val="00984129"/>
    <w:rsid w:val="00984E75"/>
    <w:rsid w:val="00986F38"/>
    <w:rsid w:val="009879E5"/>
    <w:rsid w:val="00990F40"/>
    <w:rsid w:val="009920D2"/>
    <w:rsid w:val="00996747"/>
    <w:rsid w:val="00997CF0"/>
    <w:rsid w:val="009A01FF"/>
    <w:rsid w:val="009A0678"/>
    <w:rsid w:val="009A1432"/>
    <w:rsid w:val="009A3B29"/>
    <w:rsid w:val="009A465D"/>
    <w:rsid w:val="009A52B5"/>
    <w:rsid w:val="009B3E75"/>
    <w:rsid w:val="009B4030"/>
    <w:rsid w:val="009B5684"/>
    <w:rsid w:val="009B595F"/>
    <w:rsid w:val="009B5A29"/>
    <w:rsid w:val="009C0C24"/>
    <w:rsid w:val="009D3FFE"/>
    <w:rsid w:val="009D6610"/>
    <w:rsid w:val="009E25BA"/>
    <w:rsid w:val="009E2BDC"/>
    <w:rsid w:val="009E2D62"/>
    <w:rsid w:val="009E4029"/>
    <w:rsid w:val="009E4403"/>
    <w:rsid w:val="009E4D2A"/>
    <w:rsid w:val="009F0C04"/>
    <w:rsid w:val="009F2AE6"/>
    <w:rsid w:val="009F531F"/>
    <w:rsid w:val="009F6506"/>
    <w:rsid w:val="009F7197"/>
    <w:rsid w:val="009F7D1B"/>
    <w:rsid w:val="00A02207"/>
    <w:rsid w:val="00A02355"/>
    <w:rsid w:val="00A02365"/>
    <w:rsid w:val="00A02AA2"/>
    <w:rsid w:val="00A03DB0"/>
    <w:rsid w:val="00A049AC"/>
    <w:rsid w:val="00A06437"/>
    <w:rsid w:val="00A06B80"/>
    <w:rsid w:val="00A07B33"/>
    <w:rsid w:val="00A102B6"/>
    <w:rsid w:val="00A1191E"/>
    <w:rsid w:val="00A128D3"/>
    <w:rsid w:val="00A171C6"/>
    <w:rsid w:val="00A22FDD"/>
    <w:rsid w:val="00A24171"/>
    <w:rsid w:val="00A2578A"/>
    <w:rsid w:val="00A31004"/>
    <w:rsid w:val="00A40D98"/>
    <w:rsid w:val="00A41D89"/>
    <w:rsid w:val="00A424C5"/>
    <w:rsid w:val="00A44109"/>
    <w:rsid w:val="00A44D61"/>
    <w:rsid w:val="00A45E37"/>
    <w:rsid w:val="00A4682D"/>
    <w:rsid w:val="00A468C3"/>
    <w:rsid w:val="00A46E9B"/>
    <w:rsid w:val="00A47F6B"/>
    <w:rsid w:val="00A52C64"/>
    <w:rsid w:val="00A53C85"/>
    <w:rsid w:val="00A57FC9"/>
    <w:rsid w:val="00A6065F"/>
    <w:rsid w:val="00A62AED"/>
    <w:rsid w:val="00A63AA6"/>
    <w:rsid w:val="00A647C6"/>
    <w:rsid w:val="00A65CF2"/>
    <w:rsid w:val="00A66DA0"/>
    <w:rsid w:val="00A6731E"/>
    <w:rsid w:val="00A73564"/>
    <w:rsid w:val="00A73965"/>
    <w:rsid w:val="00A74EF8"/>
    <w:rsid w:val="00A80FC7"/>
    <w:rsid w:val="00A83FB5"/>
    <w:rsid w:val="00A84221"/>
    <w:rsid w:val="00A872C9"/>
    <w:rsid w:val="00A87576"/>
    <w:rsid w:val="00A90521"/>
    <w:rsid w:val="00A90BF6"/>
    <w:rsid w:val="00A95987"/>
    <w:rsid w:val="00A9683D"/>
    <w:rsid w:val="00A97120"/>
    <w:rsid w:val="00AA632E"/>
    <w:rsid w:val="00AA724F"/>
    <w:rsid w:val="00AB179E"/>
    <w:rsid w:val="00AB5BCD"/>
    <w:rsid w:val="00AB684F"/>
    <w:rsid w:val="00AB7770"/>
    <w:rsid w:val="00AC13F7"/>
    <w:rsid w:val="00AC3D2A"/>
    <w:rsid w:val="00AC4520"/>
    <w:rsid w:val="00AD00E4"/>
    <w:rsid w:val="00AD0E9D"/>
    <w:rsid w:val="00AD16B3"/>
    <w:rsid w:val="00AD24CC"/>
    <w:rsid w:val="00AD6FB4"/>
    <w:rsid w:val="00AD7912"/>
    <w:rsid w:val="00AE0F00"/>
    <w:rsid w:val="00AE3A78"/>
    <w:rsid w:val="00AE4752"/>
    <w:rsid w:val="00AE4C0F"/>
    <w:rsid w:val="00AE55EA"/>
    <w:rsid w:val="00AF0EBF"/>
    <w:rsid w:val="00AF0F28"/>
    <w:rsid w:val="00AF1B26"/>
    <w:rsid w:val="00AF2186"/>
    <w:rsid w:val="00AF4291"/>
    <w:rsid w:val="00AF42C0"/>
    <w:rsid w:val="00AF5256"/>
    <w:rsid w:val="00AF66B5"/>
    <w:rsid w:val="00B00961"/>
    <w:rsid w:val="00B01586"/>
    <w:rsid w:val="00B01A73"/>
    <w:rsid w:val="00B06D9F"/>
    <w:rsid w:val="00B14DF0"/>
    <w:rsid w:val="00B14EEB"/>
    <w:rsid w:val="00B20D41"/>
    <w:rsid w:val="00B21FAB"/>
    <w:rsid w:val="00B23044"/>
    <w:rsid w:val="00B23470"/>
    <w:rsid w:val="00B23664"/>
    <w:rsid w:val="00B24FDF"/>
    <w:rsid w:val="00B27FC6"/>
    <w:rsid w:val="00B31A4F"/>
    <w:rsid w:val="00B355A0"/>
    <w:rsid w:val="00B36896"/>
    <w:rsid w:val="00B36D08"/>
    <w:rsid w:val="00B36F6A"/>
    <w:rsid w:val="00B4117F"/>
    <w:rsid w:val="00B41897"/>
    <w:rsid w:val="00B43CA1"/>
    <w:rsid w:val="00B4715C"/>
    <w:rsid w:val="00B4749E"/>
    <w:rsid w:val="00B50BE2"/>
    <w:rsid w:val="00B50EF3"/>
    <w:rsid w:val="00B510F1"/>
    <w:rsid w:val="00B5266B"/>
    <w:rsid w:val="00B52701"/>
    <w:rsid w:val="00B535A8"/>
    <w:rsid w:val="00B53C46"/>
    <w:rsid w:val="00B547C2"/>
    <w:rsid w:val="00B54807"/>
    <w:rsid w:val="00B716C5"/>
    <w:rsid w:val="00B726EC"/>
    <w:rsid w:val="00B75286"/>
    <w:rsid w:val="00B76E60"/>
    <w:rsid w:val="00B8037E"/>
    <w:rsid w:val="00B80AC3"/>
    <w:rsid w:val="00B83284"/>
    <w:rsid w:val="00B851B6"/>
    <w:rsid w:val="00B85CF0"/>
    <w:rsid w:val="00B9183E"/>
    <w:rsid w:val="00B94719"/>
    <w:rsid w:val="00B94E4E"/>
    <w:rsid w:val="00B95B88"/>
    <w:rsid w:val="00B95E81"/>
    <w:rsid w:val="00BA0DF2"/>
    <w:rsid w:val="00BA0F33"/>
    <w:rsid w:val="00BA32CA"/>
    <w:rsid w:val="00BB09FC"/>
    <w:rsid w:val="00BB1588"/>
    <w:rsid w:val="00BB15B7"/>
    <w:rsid w:val="00BB3F97"/>
    <w:rsid w:val="00BB50A9"/>
    <w:rsid w:val="00BB5EC2"/>
    <w:rsid w:val="00BB6AC5"/>
    <w:rsid w:val="00BB7099"/>
    <w:rsid w:val="00BC0085"/>
    <w:rsid w:val="00BC0B91"/>
    <w:rsid w:val="00BC1EDF"/>
    <w:rsid w:val="00BC4660"/>
    <w:rsid w:val="00BD06CC"/>
    <w:rsid w:val="00BD1832"/>
    <w:rsid w:val="00BD2DC2"/>
    <w:rsid w:val="00BD352F"/>
    <w:rsid w:val="00BD3F9A"/>
    <w:rsid w:val="00BE1561"/>
    <w:rsid w:val="00BE6097"/>
    <w:rsid w:val="00BF2E84"/>
    <w:rsid w:val="00BF725E"/>
    <w:rsid w:val="00C017F7"/>
    <w:rsid w:val="00C01C73"/>
    <w:rsid w:val="00C03C15"/>
    <w:rsid w:val="00C057A5"/>
    <w:rsid w:val="00C05E05"/>
    <w:rsid w:val="00C11141"/>
    <w:rsid w:val="00C12D40"/>
    <w:rsid w:val="00C13A3B"/>
    <w:rsid w:val="00C14A04"/>
    <w:rsid w:val="00C14A07"/>
    <w:rsid w:val="00C1544D"/>
    <w:rsid w:val="00C21EA6"/>
    <w:rsid w:val="00C25D37"/>
    <w:rsid w:val="00C32E26"/>
    <w:rsid w:val="00C35138"/>
    <w:rsid w:val="00C35874"/>
    <w:rsid w:val="00C37B75"/>
    <w:rsid w:val="00C4036E"/>
    <w:rsid w:val="00C41119"/>
    <w:rsid w:val="00C429C5"/>
    <w:rsid w:val="00C43F2B"/>
    <w:rsid w:val="00C45403"/>
    <w:rsid w:val="00C46D5C"/>
    <w:rsid w:val="00C47E99"/>
    <w:rsid w:val="00C53539"/>
    <w:rsid w:val="00C55604"/>
    <w:rsid w:val="00C5691F"/>
    <w:rsid w:val="00C56B6D"/>
    <w:rsid w:val="00C57FEA"/>
    <w:rsid w:val="00C60235"/>
    <w:rsid w:val="00C62059"/>
    <w:rsid w:val="00C64622"/>
    <w:rsid w:val="00C719DA"/>
    <w:rsid w:val="00C7376E"/>
    <w:rsid w:val="00C74231"/>
    <w:rsid w:val="00C77FE4"/>
    <w:rsid w:val="00C82FD6"/>
    <w:rsid w:val="00C85CEF"/>
    <w:rsid w:val="00C86050"/>
    <w:rsid w:val="00CA0025"/>
    <w:rsid w:val="00CA122D"/>
    <w:rsid w:val="00CA1E29"/>
    <w:rsid w:val="00CA59EF"/>
    <w:rsid w:val="00CA6902"/>
    <w:rsid w:val="00CA7F15"/>
    <w:rsid w:val="00CB124B"/>
    <w:rsid w:val="00CB135A"/>
    <w:rsid w:val="00CB64D5"/>
    <w:rsid w:val="00CC003B"/>
    <w:rsid w:val="00CC05CB"/>
    <w:rsid w:val="00CC4F07"/>
    <w:rsid w:val="00CE0BB8"/>
    <w:rsid w:val="00CE14D9"/>
    <w:rsid w:val="00CE18CC"/>
    <w:rsid w:val="00CE1A72"/>
    <w:rsid w:val="00CE5CC0"/>
    <w:rsid w:val="00CF0331"/>
    <w:rsid w:val="00CF178A"/>
    <w:rsid w:val="00CF230E"/>
    <w:rsid w:val="00CF5C5A"/>
    <w:rsid w:val="00CF794B"/>
    <w:rsid w:val="00D019B5"/>
    <w:rsid w:val="00D02F9E"/>
    <w:rsid w:val="00D06843"/>
    <w:rsid w:val="00D10549"/>
    <w:rsid w:val="00D120F7"/>
    <w:rsid w:val="00D12982"/>
    <w:rsid w:val="00D1375A"/>
    <w:rsid w:val="00D1427D"/>
    <w:rsid w:val="00D166F9"/>
    <w:rsid w:val="00D174B4"/>
    <w:rsid w:val="00D21203"/>
    <w:rsid w:val="00D22FDA"/>
    <w:rsid w:val="00D27D17"/>
    <w:rsid w:val="00D30E5E"/>
    <w:rsid w:val="00D322CA"/>
    <w:rsid w:val="00D3360D"/>
    <w:rsid w:val="00D346D1"/>
    <w:rsid w:val="00D35C6C"/>
    <w:rsid w:val="00D4056A"/>
    <w:rsid w:val="00D41CE3"/>
    <w:rsid w:val="00D41E4C"/>
    <w:rsid w:val="00D424C3"/>
    <w:rsid w:val="00D45792"/>
    <w:rsid w:val="00D460D5"/>
    <w:rsid w:val="00D466B6"/>
    <w:rsid w:val="00D4710F"/>
    <w:rsid w:val="00D50D44"/>
    <w:rsid w:val="00D51F38"/>
    <w:rsid w:val="00D52162"/>
    <w:rsid w:val="00D535F7"/>
    <w:rsid w:val="00D53677"/>
    <w:rsid w:val="00D53DD6"/>
    <w:rsid w:val="00D53F5B"/>
    <w:rsid w:val="00D54985"/>
    <w:rsid w:val="00D54E85"/>
    <w:rsid w:val="00D55CCD"/>
    <w:rsid w:val="00D57912"/>
    <w:rsid w:val="00D61D33"/>
    <w:rsid w:val="00D6420B"/>
    <w:rsid w:val="00D64E83"/>
    <w:rsid w:val="00D65431"/>
    <w:rsid w:val="00D6636C"/>
    <w:rsid w:val="00D66B5F"/>
    <w:rsid w:val="00D66C3E"/>
    <w:rsid w:val="00D66DF5"/>
    <w:rsid w:val="00D70607"/>
    <w:rsid w:val="00D71003"/>
    <w:rsid w:val="00D7145F"/>
    <w:rsid w:val="00D73C93"/>
    <w:rsid w:val="00D77884"/>
    <w:rsid w:val="00D83648"/>
    <w:rsid w:val="00D8598F"/>
    <w:rsid w:val="00D865BE"/>
    <w:rsid w:val="00D90A90"/>
    <w:rsid w:val="00D92546"/>
    <w:rsid w:val="00D93557"/>
    <w:rsid w:val="00D9407D"/>
    <w:rsid w:val="00D97921"/>
    <w:rsid w:val="00DA5EFB"/>
    <w:rsid w:val="00DA5FF3"/>
    <w:rsid w:val="00DA7761"/>
    <w:rsid w:val="00DA7B07"/>
    <w:rsid w:val="00DB40B4"/>
    <w:rsid w:val="00DB6779"/>
    <w:rsid w:val="00DC0A24"/>
    <w:rsid w:val="00DC271F"/>
    <w:rsid w:val="00DC38FA"/>
    <w:rsid w:val="00DC6049"/>
    <w:rsid w:val="00DC6CC5"/>
    <w:rsid w:val="00DD0131"/>
    <w:rsid w:val="00DD1258"/>
    <w:rsid w:val="00DD2A59"/>
    <w:rsid w:val="00DD301E"/>
    <w:rsid w:val="00DD3B46"/>
    <w:rsid w:val="00DD3CC2"/>
    <w:rsid w:val="00DD7F4F"/>
    <w:rsid w:val="00DE1C1A"/>
    <w:rsid w:val="00DE4765"/>
    <w:rsid w:val="00DE5135"/>
    <w:rsid w:val="00DE693F"/>
    <w:rsid w:val="00DE76BB"/>
    <w:rsid w:val="00DE77A4"/>
    <w:rsid w:val="00DE7B22"/>
    <w:rsid w:val="00DF33AE"/>
    <w:rsid w:val="00DF6A85"/>
    <w:rsid w:val="00DF6F6D"/>
    <w:rsid w:val="00DF7B8D"/>
    <w:rsid w:val="00E012BB"/>
    <w:rsid w:val="00E02996"/>
    <w:rsid w:val="00E06ECD"/>
    <w:rsid w:val="00E1179A"/>
    <w:rsid w:val="00E13E8F"/>
    <w:rsid w:val="00E14315"/>
    <w:rsid w:val="00E15608"/>
    <w:rsid w:val="00E17FA6"/>
    <w:rsid w:val="00E205D4"/>
    <w:rsid w:val="00E212E0"/>
    <w:rsid w:val="00E22B16"/>
    <w:rsid w:val="00E2339C"/>
    <w:rsid w:val="00E26427"/>
    <w:rsid w:val="00E3138F"/>
    <w:rsid w:val="00E34C41"/>
    <w:rsid w:val="00E37786"/>
    <w:rsid w:val="00E40052"/>
    <w:rsid w:val="00E418D4"/>
    <w:rsid w:val="00E419C2"/>
    <w:rsid w:val="00E42CA7"/>
    <w:rsid w:val="00E42F8D"/>
    <w:rsid w:val="00E4498B"/>
    <w:rsid w:val="00E47285"/>
    <w:rsid w:val="00E542DD"/>
    <w:rsid w:val="00E5702A"/>
    <w:rsid w:val="00E6099D"/>
    <w:rsid w:val="00E61AE0"/>
    <w:rsid w:val="00E63B82"/>
    <w:rsid w:val="00E652D9"/>
    <w:rsid w:val="00E65302"/>
    <w:rsid w:val="00E664DB"/>
    <w:rsid w:val="00E676B1"/>
    <w:rsid w:val="00E67B8C"/>
    <w:rsid w:val="00E70630"/>
    <w:rsid w:val="00E82341"/>
    <w:rsid w:val="00E86C51"/>
    <w:rsid w:val="00E87A6F"/>
    <w:rsid w:val="00E913BE"/>
    <w:rsid w:val="00E96C6E"/>
    <w:rsid w:val="00E97AB3"/>
    <w:rsid w:val="00E97F62"/>
    <w:rsid w:val="00EA0E24"/>
    <w:rsid w:val="00EA4249"/>
    <w:rsid w:val="00EA6281"/>
    <w:rsid w:val="00EA6487"/>
    <w:rsid w:val="00EA6DE9"/>
    <w:rsid w:val="00EB75CD"/>
    <w:rsid w:val="00EB776A"/>
    <w:rsid w:val="00EC022C"/>
    <w:rsid w:val="00EC18ED"/>
    <w:rsid w:val="00EC1F90"/>
    <w:rsid w:val="00EC5547"/>
    <w:rsid w:val="00ED1786"/>
    <w:rsid w:val="00ED38E4"/>
    <w:rsid w:val="00ED47A2"/>
    <w:rsid w:val="00ED4B10"/>
    <w:rsid w:val="00ED6894"/>
    <w:rsid w:val="00EE078A"/>
    <w:rsid w:val="00EE53EE"/>
    <w:rsid w:val="00EE7750"/>
    <w:rsid w:val="00EF0713"/>
    <w:rsid w:val="00EF5ED8"/>
    <w:rsid w:val="00EF6CA0"/>
    <w:rsid w:val="00EF7B39"/>
    <w:rsid w:val="00F00232"/>
    <w:rsid w:val="00F00E45"/>
    <w:rsid w:val="00F0579F"/>
    <w:rsid w:val="00F071A3"/>
    <w:rsid w:val="00F10CDE"/>
    <w:rsid w:val="00F11ED6"/>
    <w:rsid w:val="00F12C9E"/>
    <w:rsid w:val="00F13389"/>
    <w:rsid w:val="00F14456"/>
    <w:rsid w:val="00F154F1"/>
    <w:rsid w:val="00F20460"/>
    <w:rsid w:val="00F21002"/>
    <w:rsid w:val="00F221ED"/>
    <w:rsid w:val="00F24E9E"/>
    <w:rsid w:val="00F277C4"/>
    <w:rsid w:val="00F31309"/>
    <w:rsid w:val="00F33516"/>
    <w:rsid w:val="00F36EF3"/>
    <w:rsid w:val="00F41144"/>
    <w:rsid w:val="00F41BF1"/>
    <w:rsid w:val="00F4265A"/>
    <w:rsid w:val="00F451E9"/>
    <w:rsid w:val="00F45E59"/>
    <w:rsid w:val="00F50BB8"/>
    <w:rsid w:val="00F51364"/>
    <w:rsid w:val="00F51884"/>
    <w:rsid w:val="00F51885"/>
    <w:rsid w:val="00F54EBB"/>
    <w:rsid w:val="00F56446"/>
    <w:rsid w:val="00F56C06"/>
    <w:rsid w:val="00F617DB"/>
    <w:rsid w:val="00F64E37"/>
    <w:rsid w:val="00F675A1"/>
    <w:rsid w:val="00F739FC"/>
    <w:rsid w:val="00F77D97"/>
    <w:rsid w:val="00F80E02"/>
    <w:rsid w:val="00F81562"/>
    <w:rsid w:val="00F875E2"/>
    <w:rsid w:val="00F91052"/>
    <w:rsid w:val="00F940CB"/>
    <w:rsid w:val="00F9668C"/>
    <w:rsid w:val="00FA57A3"/>
    <w:rsid w:val="00FB59D1"/>
    <w:rsid w:val="00FC1334"/>
    <w:rsid w:val="00FC1515"/>
    <w:rsid w:val="00FC20F0"/>
    <w:rsid w:val="00FC6BC8"/>
    <w:rsid w:val="00FD0DE6"/>
    <w:rsid w:val="00FD0FD9"/>
    <w:rsid w:val="00FD1247"/>
    <w:rsid w:val="00FD13D5"/>
    <w:rsid w:val="00FD2710"/>
    <w:rsid w:val="00FD2FE5"/>
    <w:rsid w:val="00FD6F51"/>
    <w:rsid w:val="00FE4816"/>
    <w:rsid w:val="00FE5EC2"/>
    <w:rsid w:val="00FF1604"/>
    <w:rsid w:val="00FF49CE"/>
    <w:rsid w:val="00FF5CD9"/>
    <w:rsid w:val="00FF632F"/>
    <w:rsid w:val="00FF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5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locked="1" w:semiHidden="0" w:uiPriority="22" w:unhideWhenUsed="0" w:qFormat="1"/>
    <w:lsdException w:name="Emphasis" w:locked="1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locked="1" w:semiHidden="0" w:uiPriority="60" w:unhideWhenUsed="0"/>
    <w:lsdException w:name="Light List" w:locked="1" w:semiHidden="0" w:uiPriority="61" w:unhideWhenUsed="0"/>
    <w:lsdException w:name="Light Grid" w:locked="1" w:semiHidden="0" w:uiPriority="62" w:unhideWhenUsed="0"/>
    <w:lsdException w:name="Medium Shading 1" w:locked="1" w:semiHidden="0" w:uiPriority="63" w:unhideWhenUsed="0"/>
    <w:lsdException w:name="Medium Shading 2" w:locked="1" w:semiHidden="0" w:uiPriority="64" w:unhideWhenUsed="0"/>
    <w:lsdException w:name="Medium List 1" w:locked="1" w:semiHidden="0" w:uiPriority="65" w:unhideWhenUsed="0"/>
    <w:lsdException w:name="Medium List 2" w:locked="1" w:semiHidden="0" w:uiPriority="66" w:unhideWhenUsed="0"/>
    <w:lsdException w:name="Medium Grid 1" w:locked="1" w:semiHidden="0" w:uiPriority="67" w:unhideWhenUsed="0"/>
    <w:lsdException w:name="Medium Grid 2" w:locked="1" w:semiHidden="0" w:uiPriority="68" w:unhideWhenUsed="0"/>
    <w:lsdException w:name="Medium Grid 3" w:locked="1" w:semiHidden="0" w:uiPriority="69" w:unhideWhenUsed="0"/>
    <w:lsdException w:name="Dark List" w:locked="1" w:semiHidden="0" w:uiPriority="70" w:unhideWhenUsed="0"/>
    <w:lsdException w:name="Colorful Shading" w:locked="1" w:semiHidden="0" w:uiPriority="71" w:unhideWhenUsed="0"/>
    <w:lsdException w:name="Colorful List" w:locked="1" w:semiHidden="0" w:uiPriority="72" w:unhideWhenUsed="0"/>
    <w:lsdException w:name="Colorful Grid" w:locked="1" w:semiHidden="0" w:uiPriority="73" w:unhideWhenUsed="0"/>
    <w:lsdException w:name="Light Shading Accent 1" w:locked="1" w:semiHidden="0" w:uiPriority="60" w:unhideWhenUsed="0"/>
    <w:lsdException w:name="Light List Accent 1" w:locked="1" w:semiHidden="0" w:uiPriority="61" w:unhideWhenUsed="0"/>
    <w:lsdException w:name="Light Grid Accent 1" w:locked="1" w:semiHidden="0" w:uiPriority="62" w:unhideWhenUsed="0"/>
    <w:lsdException w:name="Medium Shading 1 Accent 1" w:locked="1" w:semiHidden="0" w:uiPriority="63" w:unhideWhenUsed="0"/>
    <w:lsdException w:name="Medium Shading 2 Accent 1" w:locked="1" w:semiHidden="0" w:uiPriority="64" w:unhideWhenUsed="0"/>
    <w:lsdException w:name="Medium List 1 Accent 1" w:locked="1" w:semiHidden="0" w:uiPriority="65" w:unhideWhenUsed="0"/>
    <w:lsdException w:name="Revision" w:unhideWhenUsed="0"/>
    <w:lsdException w:name="List Paragraph" w:locked="1" w:semiHidden="0" w:uiPriority="34" w:unhideWhenUsed="0" w:qFormat="1"/>
    <w:lsdException w:name="Quote" w:locked="1" w:semiHidden="0" w:unhideWhenUsed="0"/>
    <w:lsdException w:name="Intense Quote" w:locked="1" w:unhideWhenUsed="0"/>
    <w:lsdException w:name="Medium List 2 Accent 1" w:locked="1" w:semiHidden="0" w:uiPriority="66" w:unhideWhenUsed="0"/>
    <w:lsdException w:name="Medium Grid 1 Accent 1" w:locked="1" w:semiHidden="0" w:uiPriority="67" w:unhideWhenUsed="0"/>
    <w:lsdException w:name="Medium Grid 2 Accent 1" w:locked="1" w:semiHidden="0" w:uiPriority="68" w:unhideWhenUsed="0"/>
    <w:lsdException w:name="Medium Grid 3 Accent 1" w:locked="1" w:semiHidden="0" w:uiPriority="69" w:unhideWhenUsed="0"/>
    <w:lsdException w:name="Dark List Accent 1" w:locked="1" w:semiHidden="0" w:uiPriority="70" w:unhideWhenUsed="0"/>
    <w:lsdException w:name="Colorful Shading Accent 1" w:locked="1" w:semiHidden="0" w:uiPriority="71" w:unhideWhenUsed="0"/>
    <w:lsdException w:name="Colorful List Accent 1" w:locked="1" w:semiHidden="0" w:uiPriority="72" w:unhideWhenUsed="0"/>
    <w:lsdException w:name="Colorful Grid Accent 1" w:locked="1" w:semiHidden="0" w:uiPriority="73" w:unhideWhenUsed="0"/>
    <w:lsdException w:name="Light Shading Accent 2" w:locked="1" w:semiHidden="0" w:uiPriority="60" w:unhideWhenUsed="0"/>
    <w:lsdException w:name="Light List Accent 2" w:locked="1" w:semiHidden="0" w:uiPriority="61" w:unhideWhenUsed="0"/>
    <w:lsdException w:name="Light Grid Accent 2" w:locked="1" w:semiHidden="0" w:uiPriority="62" w:unhideWhenUsed="0"/>
    <w:lsdException w:name="Medium Shading 1 Accent 2" w:locked="1" w:semiHidden="0" w:uiPriority="63" w:unhideWhenUsed="0"/>
    <w:lsdException w:name="Medium Shading 2 Accent 2" w:locked="1" w:semiHidden="0" w:uiPriority="64" w:unhideWhenUsed="0"/>
    <w:lsdException w:name="Medium List 1 Accent 2" w:locked="1" w:semiHidden="0" w:uiPriority="65" w:unhideWhenUsed="0"/>
    <w:lsdException w:name="Medium List 2 Accent 2" w:locked="1" w:semiHidden="0" w:uiPriority="66" w:unhideWhenUsed="0"/>
    <w:lsdException w:name="Medium Grid 1 Accent 2" w:locked="1" w:semiHidden="0" w:uiPriority="67" w:unhideWhenUsed="0"/>
    <w:lsdException w:name="Medium Grid 2 Accent 2" w:locked="1" w:semiHidden="0" w:uiPriority="68" w:unhideWhenUsed="0"/>
    <w:lsdException w:name="Medium Grid 3 Accent 2" w:locked="1" w:semiHidden="0" w:uiPriority="69" w:unhideWhenUsed="0"/>
    <w:lsdException w:name="Dark List Accent 2" w:locked="1" w:semiHidden="0" w:uiPriority="70" w:unhideWhenUsed="0"/>
    <w:lsdException w:name="Colorful Shading Accent 2" w:locked="1" w:semiHidden="0" w:uiPriority="71" w:unhideWhenUsed="0"/>
    <w:lsdException w:name="Colorful List Accent 2" w:locked="1" w:semiHidden="0" w:uiPriority="72" w:unhideWhenUsed="0"/>
    <w:lsdException w:name="Colorful Grid Accent 2" w:locked="1" w:semiHidden="0" w:uiPriority="73" w:unhideWhenUsed="0"/>
    <w:lsdException w:name="Light Shading Accent 3" w:locked="1" w:semiHidden="0" w:uiPriority="60" w:unhideWhenUsed="0"/>
    <w:lsdException w:name="Light List Accent 3" w:locked="1" w:semiHidden="0" w:uiPriority="61" w:unhideWhenUsed="0"/>
    <w:lsdException w:name="Light Grid Accent 3" w:locked="1" w:semiHidden="0" w:uiPriority="62" w:unhideWhenUsed="0"/>
    <w:lsdException w:name="Medium Shading 1 Accent 3" w:locked="1" w:semiHidden="0" w:uiPriority="63" w:unhideWhenUsed="0"/>
    <w:lsdException w:name="Medium Shading 2 Accent 3" w:locked="1" w:semiHidden="0" w:uiPriority="64" w:unhideWhenUsed="0"/>
    <w:lsdException w:name="Medium List 1 Accent 3" w:locked="1" w:semiHidden="0" w:uiPriority="65" w:unhideWhenUsed="0"/>
    <w:lsdException w:name="Medium List 2 Accent 3" w:locked="1" w:semiHidden="0" w:uiPriority="66" w:unhideWhenUsed="0"/>
    <w:lsdException w:name="Medium Grid 1 Accent 3" w:locked="1" w:semiHidden="0" w:uiPriority="67" w:unhideWhenUsed="0"/>
    <w:lsdException w:name="Medium Grid 2 Accent 3" w:locked="1" w:semiHidden="0" w:uiPriority="68" w:unhideWhenUsed="0"/>
    <w:lsdException w:name="Medium Grid 3 Accent 3" w:locked="1" w:semiHidden="0" w:uiPriority="69" w:unhideWhenUsed="0"/>
    <w:lsdException w:name="Dark List Accent 3" w:locked="1" w:semiHidden="0" w:uiPriority="70" w:unhideWhenUsed="0"/>
    <w:lsdException w:name="Colorful Shading Accent 3" w:locked="1" w:semiHidden="0" w:uiPriority="71" w:unhideWhenUsed="0"/>
    <w:lsdException w:name="Colorful List Accent 3" w:locked="1" w:semiHidden="0" w:uiPriority="72" w:unhideWhenUsed="0"/>
    <w:lsdException w:name="Colorful Grid Accent 3" w:locked="1" w:semiHidden="0" w:uiPriority="73" w:unhideWhenUsed="0"/>
    <w:lsdException w:name="Light Shading Accent 4" w:locked="1" w:semiHidden="0" w:uiPriority="60" w:unhideWhenUsed="0"/>
    <w:lsdException w:name="Light List Accent 4" w:locked="1" w:semiHidden="0" w:uiPriority="61" w:unhideWhenUsed="0"/>
    <w:lsdException w:name="Light Grid Accent 4" w:locked="1" w:semiHidden="0" w:uiPriority="62" w:unhideWhenUsed="0"/>
    <w:lsdException w:name="Medium Shading 1 Accent 4" w:locked="1" w:semiHidden="0" w:uiPriority="63" w:unhideWhenUsed="0"/>
    <w:lsdException w:name="Medium Shading 2 Accent 4" w:locked="1" w:semiHidden="0" w:uiPriority="64" w:unhideWhenUsed="0"/>
    <w:lsdException w:name="Medium List 1 Accent 4" w:locked="1" w:semiHidden="0" w:uiPriority="65" w:unhideWhenUsed="0"/>
    <w:lsdException w:name="Medium List 2 Accent 4" w:locked="1" w:semiHidden="0" w:uiPriority="66" w:unhideWhenUsed="0"/>
    <w:lsdException w:name="Medium Grid 1 Accent 4" w:locked="1" w:semiHidden="0" w:uiPriority="67" w:unhideWhenUsed="0"/>
    <w:lsdException w:name="Medium Grid 2 Accent 4" w:locked="1" w:semiHidden="0" w:uiPriority="68" w:unhideWhenUsed="0"/>
    <w:lsdException w:name="Medium Grid 3 Accent 4" w:locked="1" w:semiHidden="0" w:uiPriority="69" w:unhideWhenUsed="0"/>
    <w:lsdException w:name="Dark List Accent 4" w:locked="1" w:semiHidden="0" w:uiPriority="70" w:unhideWhenUsed="0"/>
    <w:lsdException w:name="Colorful Shading Accent 4" w:locked="1" w:semiHidden="0" w:uiPriority="71" w:unhideWhenUsed="0"/>
    <w:lsdException w:name="Colorful List Accent 4" w:locked="1" w:semiHidden="0" w:uiPriority="72" w:unhideWhenUsed="0"/>
    <w:lsdException w:name="Colorful Grid Accent 4" w:locked="1" w:semiHidden="0" w:uiPriority="73" w:unhideWhenUsed="0"/>
    <w:lsdException w:name="Light Shading Accent 5" w:locked="1" w:semiHidden="0" w:uiPriority="60" w:unhideWhenUsed="0"/>
    <w:lsdException w:name="Light List Accent 5" w:locked="1" w:semiHidden="0" w:uiPriority="61" w:unhideWhenUsed="0"/>
    <w:lsdException w:name="Light Grid Accent 5" w:locked="1" w:semiHidden="0" w:uiPriority="62" w:unhideWhenUsed="0"/>
    <w:lsdException w:name="Medium Shading 1 Accent 5" w:locked="1" w:semiHidden="0" w:uiPriority="63" w:unhideWhenUsed="0"/>
    <w:lsdException w:name="Medium Shading 2 Accent 5" w:locked="1" w:semiHidden="0" w:uiPriority="64" w:unhideWhenUsed="0"/>
    <w:lsdException w:name="Medium List 1 Accent 5" w:locked="1" w:semiHidden="0" w:uiPriority="65" w:unhideWhenUsed="0"/>
    <w:lsdException w:name="Medium List 2 Accent 5" w:locked="1" w:semiHidden="0" w:uiPriority="66" w:unhideWhenUsed="0"/>
    <w:lsdException w:name="Medium Grid 1 Accent 5" w:locked="1" w:semiHidden="0" w:uiPriority="67" w:unhideWhenUsed="0"/>
    <w:lsdException w:name="Medium Grid 2 Accent 5" w:locked="1" w:semiHidden="0" w:uiPriority="68" w:unhideWhenUsed="0"/>
    <w:lsdException w:name="Medium Grid 3 Accent 5" w:locked="1" w:semiHidden="0" w:uiPriority="69" w:unhideWhenUsed="0"/>
    <w:lsdException w:name="Dark List Accent 5" w:locked="1" w:semiHidden="0" w:uiPriority="70" w:unhideWhenUsed="0"/>
    <w:lsdException w:name="Colorful Shading Accent 5" w:locked="1" w:semiHidden="0" w:uiPriority="71" w:unhideWhenUsed="0"/>
    <w:lsdException w:name="Colorful List Accent 5" w:locked="1" w:semiHidden="0" w:uiPriority="72" w:unhideWhenUsed="0"/>
    <w:lsdException w:name="Colorful Grid Accent 5" w:locked="1" w:semiHidden="0" w:uiPriority="73" w:unhideWhenUsed="0"/>
    <w:lsdException w:name="Light Shading Accent 6" w:locked="1" w:semiHidden="0" w:uiPriority="60" w:unhideWhenUsed="0"/>
    <w:lsdException w:name="Light List Accent 6" w:locked="1" w:semiHidden="0" w:uiPriority="61" w:unhideWhenUsed="0"/>
    <w:lsdException w:name="Light Grid Accent 6" w:locked="1" w:semiHidden="0" w:uiPriority="62" w:unhideWhenUsed="0"/>
    <w:lsdException w:name="Medium Shading 1 Accent 6" w:locked="1" w:semiHidden="0" w:uiPriority="63" w:unhideWhenUsed="0"/>
    <w:lsdException w:name="Medium Shading 2 Accent 6" w:locked="1" w:semiHidden="0" w:uiPriority="64" w:unhideWhenUsed="0"/>
    <w:lsdException w:name="Medium List 1 Accent 6" w:locked="1" w:semiHidden="0" w:uiPriority="65" w:unhideWhenUsed="0"/>
    <w:lsdException w:name="Medium List 2 Accent 6" w:locked="1" w:semiHidden="0" w:uiPriority="66" w:unhideWhenUsed="0"/>
    <w:lsdException w:name="Medium Grid 1 Accent 6" w:locked="1" w:semiHidden="0" w:uiPriority="67" w:unhideWhenUsed="0"/>
    <w:lsdException w:name="Medium Grid 2 Accent 6" w:locked="1" w:semiHidden="0" w:uiPriority="68" w:unhideWhenUsed="0"/>
    <w:lsdException w:name="Medium Grid 3 Accent 6" w:locked="1" w:semiHidden="0" w:uiPriority="69" w:unhideWhenUsed="0"/>
    <w:lsdException w:name="Dark List Accent 6" w:locked="1" w:semiHidden="0" w:uiPriority="70" w:unhideWhenUsed="0"/>
    <w:lsdException w:name="Colorful Shading Accent 6" w:locked="1" w:semiHidden="0" w:uiPriority="71" w:unhideWhenUsed="0"/>
    <w:lsdException w:name="Colorful List Accent 6" w:locked="1" w:semiHidden="0" w:uiPriority="72" w:unhideWhenUsed="0"/>
    <w:lsdException w:name="Colorful Grid Accent 6" w:locked="1" w:semiHidden="0" w:uiPriority="73" w:unhideWhenUsed="0"/>
    <w:lsdException w:name="Subtle Emphasis" w:locked="1" w:unhideWhenUsed="0"/>
    <w:lsdException w:name="Intense Emphasis" w:locked="1" w:unhideWhenUsed="0"/>
    <w:lsdException w:name="Subtle Reference" w:locked="1" w:unhideWhenUsed="0"/>
    <w:lsdException w:name="Intense Reference" w:locked="1" w:unhideWhenUsed="0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rsid w:val="0060423C"/>
    <w:rPr>
      <w:rFonts w:asciiTheme="minorHAnsi" w:hAnsiTheme="minorHAnsi"/>
    </w:rPr>
  </w:style>
  <w:style w:type="paragraph" w:styleId="Heading1">
    <w:name w:val="heading 1"/>
    <w:aliases w:val="h1"/>
    <w:basedOn w:val="Normal"/>
    <w:next w:val="BodyText"/>
    <w:link w:val="Heading1Char"/>
    <w:rsid w:val="00A74EF8"/>
    <w:pPr>
      <w:keepNext/>
      <w:keepLines/>
      <w:pBdr>
        <w:bottom w:val="single" w:sz="2" w:space="1" w:color="000080"/>
      </w:pBdr>
      <w:spacing w:before="240" w:after="80"/>
      <w:ind w:left="-72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Heading2">
    <w:name w:val="heading 2"/>
    <w:aliases w:val="h2"/>
    <w:basedOn w:val="Normal"/>
    <w:next w:val="BodyText"/>
    <w:link w:val="Heading2Char"/>
    <w:uiPriority w:val="9"/>
    <w:qFormat/>
    <w:rsid w:val="00503DB9"/>
    <w:pPr>
      <w:keepNext/>
      <w:keepLines/>
      <w:pBdr>
        <w:bottom w:val="single" w:sz="2" w:space="1" w:color="000080"/>
      </w:pBdr>
      <w:tabs>
        <w:tab w:val="left" w:pos="360"/>
        <w:tab w:val="left" w:pos="720"/>
        <w:tab w:val="center" w:pos="4680"/>
        <w:tab w:val="right" w:pos="9360"/>
      </w:tabs>
      <w:spacing w:before="240" w:after="160"/>
      <w:ind w:left="-360"/>
      <w:outlineLvl w:val="1"/>
    </w:pPr>
    <w:rPr>
      <w:rFonts w:eastAsia="MS Mincho" w:cs="Arial"/>
      <w:b/>
      <w:color w:val="0070C0"/>
      <w:sz w:val="28"/>
      <w:szCs w:val="20"/>
    </w:rPr>
  </w:style>
  <w:style w:type="paragraph" w:styleId="Heading3">
    <w:name w:val="heading 3"/>
    <w:aliases w:val="h3"/>
    <w:basedOn w:val="Normal"/>
    <w:next w:val="BodyText"/>
    <w:link w:val="Heading3Char"/>
    <w:uiPriority w:val="9"/>
    <w:qFormat/>
    <w:rsid w:val="00503DB9"/>
    <w:pPr>
      <w:keepNext/>
      <w:keepLines/>
      <w:spacing w:before="240" w:after="80"/>
      <w:ind w:left="-360"/>
      <w:outlineLvl w:val="2"/>
    </w:pPr>
    <w:rPr>
      <w:rFonts w:ascii="Arial" w:eastAsiaTheme="majorEastAsia" w:hAnsi="Arial" w:cstheme="majorBidi"/>
      <w:bCs/>
      <w:sz w:val="24"/>
    </w:rPr>
  </w:style>
  <w:style w:type="paragraph" w:styleId="Heading4">
    <w:name w:val="heading 4"/>
    <w:aliases w:val="h4"/>
    <w:basedOn w:val="Normal"/>
    <w:next w:val="BodyText"/>
    <w:link w:val="Heading4Char"/>
    <w:qFormat/>
    <w:rsid w:val="00A74EF8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41021C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547C2"/>
    <w:pPr>
      <w:keepNext/>
      <w:keepLines/>
      <w:spacing w:before="200"/>
      <w:ind w:left="-360"/>
      <w:outlineLvl w:val="5"/>
    </w:pPr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077E76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rsid w:val="00077E76"/>
    <w:rPr>
      <w:rFonts w:eastAsia="MS Mincho" w:cs="Arial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A74EF8"/>
    <w:rPr>
      <w:rFonts w:ascii="Arial" w:eastAsiaTheme="majorEastAsia" w:hAnsi="Arial" w:cstheme="majorBidi"/>
      <w:bCs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503DB9"/>
    <w:rPr>
      <w:rFonts w:asciiTheme="minorHAnsi" w:eastAsia="MS Mincho" w:hAnsiTheme="minorHAnsi" w:cs="Arial"/>
      <w:b/>
      <w:color w:val="0070C0"/>
      <w:sz w:val="28"/>
      <w:szCs w:val="20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503DB9"/>
    <w:rPr>
      <w:rFonts w:ascii="Arial" w:eastAsiaTheme="majorEastAsia" w:hAnsi="Arial" w:cstheme="majorBidi"/>
      <w:bCs/>
      <w:sz w:val="24"/>
    </w:rPr>
  </w:style>
  <w:style w:type="character" w:customStyle="1" w:styleId="Heading4Char">
    <w:name w:val="Heading 4 Char"/>
    <w:aliases w:val="h4 Char"/>
    <w:basedOn w:val="DefaultParagraphFont"/>
    <w:link w:val="Heading4"/>
    <w:rsid w:val="00A74EF8"/>
    <w:rPr>
      <w:rFonts w:ascii="Arial" w:eastAsiaTheme="majorEastAsia" w:hAnsi="Arial" w:cstheme="majorBidi"/>
      <w:b/>
      <w:bCs/>
      <w:iCs/>
      <w:sz w:val="20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752247"/>
    <w:rPr>
      <w:rFonts w:ascii="Arial" w:eastAsiaTheme="majorEastAsia" w:hAnsi="Arial" w:cstheme="majorBidi"/>
      <w:b/>
      <w:color w:val="365F9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247"/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customStyle="1" w:styleId="Small">
    <w:name w:val="Small"/>
    <w:basedOn w:val="DefaultParagraphFont"/>
    <w:semiHidden/>
    <w:rsid w:val="00AE4752"/>
    <w:rPr>
      <w:sz w:val="18"/>
    </w:rPr>
  </w:style>
  <w:style w:type="paragraph" w:styleId="CommentText">
    <w:name w:val="annotation text"/>
    <w:aliases w:val="ed"/>
    <w:next w:val="Normal"/>
    <w:link w:val="CommentTextChar"/>
    <w:semiHidden/>
    <w:rsid w:val="00DE77A4"/>
    <w:pPr>
      <w:shd w:val="clear" w:color="auto" w:fill="C0C0C0"/>
    </w:pPr>
    <w:rPr>
      <w:rFonts w:ascii="Arial" w:eastAsia="Times New Roman" w:hAnsi="Arial" w:cs="Times New Roman"/>
      <w:b/>
      <w:color w:val="0000FF"/>
      <w:sz w:val="16"/>
      <w:szCs w:val="20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DE77A4"/>
    <w:rPr>
      <w:rFonts w:ascii="Arial" w:eastAsia="Times New Roman" w:hAnsi="Arial" w:cs="Times New Roman"/>
      <w:b/>
      <w:color w:val="0000FF"/>
      <w:sz w:val="16"/>
      <w:szCs w:val="20"/>
      <w:shd w:val="clear" w:color="auto" w:fill="C0C0C0"/>
    </w:rPr>
  </w:style>
  <w:style w:type="paragraph" w:styleId="Title">
    <w:name w:val="Title"/>
    <w:next w:val="BodyText"/>
    <w:link w:val="TitleChar"/>
    <w:uiPriority w:val="10"/>
    <w:qFormat/>
    <w:rsid w:val="00A6731E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52247"/>
    <w:rPr>
      <w:rFonts w:ascii="Arial" w:eastAsia="MS Mincho" w:hAnsi="Arial" w:cs="Arial"/>
      <w:bCs/>
      <w:kern w:val="28"/>
      <w:sz w:val="48"/>
      <w:szCs w:val="48"/>
    </w:rPr>
  </w:style>
  <w:style w:type="paragraph" w:customStyle="1" w:styleId="Procedure">
    <w:name w:val="Procedure"/>
    <w:basedOn w:val="Normal"/>
    <w:next w:val="List"/>
    <w:rsid w:val="00A6731E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2A00E9"/>
    <w:pPr>
      <w:spacing w:after="80"/>
      <w:ind w:left="360" w:hanging="360"/>
    </w:pPr>
  </w:style>
  <w:style w:type="paragraph" w:styleId="TOC1">
    <w:name w:val="toc 1"/>
    <w:basedOn w:val="Normal"/>
    <w:autoRedefine/>
    <w:uiPriority w:val="39"/>
    <w:unhideWhenUsed/>
    <w:rsid w:val="00134063"/>
    <w:pPr>
      <w:tabs>
        <w:tab w:val="right" w:leader="dot" w:pos="7680"/>
      </w:tabs>
    </w:pPr>
    <w:rPr>
      <w:rFonts w:eastAsiaTheme="minorEastAsia"/>
      <w:noProof/>
    </w:rPr>
  </w:style>
  <w:style w:type="paragraph" w:customStyle="1" w:styleId="TableHead">
    <w:name w:val="Table Head"/>
    <w:basedOn w:val="BodyText"/>
    <w:next w:val="BodyText"/>
    <w:rsid w:val="007A4184"/>
    <w:pPr>
      <w:keepNext/>
      <w:keepLines/>
      <w:spacing w:before="160" w:after="0"/>
    </w:pPr>
    <w:rPr>
      <w:b/>
      <w:sz w:val="18"/>
      <w:szCs w:val="16"/>
    </w:rPr>
  </w:style>
  <w:style w:type="paragraph" w:customStyle="1" w:styleId="Disclaimertext">
    <w:name w:val="Disclaimertext"/>
    <w:basedOn w:val="Normal"/>
    <w:next w:val="Normal"/>
    <w:semiHidden/>
    <w:rsid w:val="004D2E11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rsid w:val="00D66C3E"/>
    <w:pPr>
      <w:keepLines/>
      <w:spacing w:after="480"/>
    </w:pPr>
    <w:rPr>
      <w:rFonts w:eastAsia="MS Mincho" w:cs="Arial"/>
      <w:noProof/>
      <w:sz w:val="18"/>
      <w:szCs w:val="20"/>
    </w:rPr>
  </w:style>
  <w:style w:type="character" w:styleId="Hyperlink">
    <w:name w:val="Hyperlink"/>
    <w:uiPriority w:val="99"/>
    <w:rsid w:val="00DE77A4"/>
    <w:rPr>
      <w:color w:val="0000FF"/>
      <w:u w:val="single"/>
    </w:rPr>
  </w:style>
  <w:style w:type="paragraph" w:customStyle="1" w:styleId="BodyTextLink">
    <w:name w:val="Body Text Link"/>
    <w:basedOn w:val="BodyText"/>
    <w:next w:val="BulletList"/>
    <w:rsid w:val="00DE77A4"/>
    <w:pPr>
      <w:keepNext/>
      <w:keepLines/>
      <w:spacing w:after="80"/>
    </w:pPr>
  </w:style>
  <w:style w:type="paragraph" w:customStyle="1" w:styleId="BulletList">
    <w:name w:val="Bullet List"/>
    <w:basedOn w:val="Normal"/>
    <w:rsid w:val="00184984"/>
    <w:pPr>
      <w:numPr>
        <w:numId w:val="1"/>
      </w:numPr>
      <w:tabs>
        <w:tab w:val="left" w:pos="360"/>
      </w:tabs>
      <w:spacing w:after="8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DE77A4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semiHidden/>
    <w:qFormat/>
    <w:locked/>
    <w:rsid w:val="00DE77A4"/>
    <w:rPr>
      <w:b/>
      <w:bCs/>
    </w:rPr>
  </w:style>
  <w:style w:type="character" w:customStyle="1" w:styleId="Bold">
    <w:name w:val="Bold"/>
    <w:basedOn w:val="DefaultParagraphFont"/>
    <w:rsid w:val="00DE77A4"/>
    <w:rPr>
      <w:b/>
    </w:rPr>
  </w:style>
  <w:style w:type="paragraph" w:styleId="Header">
    <w:name w:val="header"/>
    <w:basedOn w:val="BodyText"/>
    <w:link w:val="HeaderChar"/>
    <w:semiHidden/>
    <w:rsid w:val="00A6731E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semiHidden/>
    <w:rsid w:val="00752247"/>
    <w:rPr>
      <w:rFonts w:asciiTheme="minorHAnsi" w:eastAsia="MS Mincho" w:hAnsiTheme="minorHAnsi" w:cs="Arial"/>
      <w:sz w:val="16"/>
      <w:szCs w:val="20"/>
    </w:rPr>
  </w:style>
  <w:style w:type="paragraph" w:styleId="Footer">
    <w:name w:val="footer"/>
    <w:basedOn w:val="Normal"/>
    <w:link w:val="FooterChar"/>
    <w:unhideWhenUsed/>
    <w:rsid w:val="00DE77A4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DE77A4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7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A4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A02AA2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02AA2"/>
    <w:rPr>
      <w:rFonts w:asciiTheme="minorHAnsi" w:eastAsia="MS Mincho" w:hAnsiTheme="minorHAnsi" w:cs="Arial"/>
      <w:szCs w:val="20"/>
    </w:rPr>
  </w:style>
  <w:style w:type="paragraph" w:customStyle="1" w:styleId="BulletList2">
    <w:name w:val="Bullet List 2"/>
    <w:basedOn w:val="BulletList"/>
    <w:rsid w:val="00F24E9E"/>
    <w:pPr>
      <w:tabs>
        <w:tab w:val="clear" w:pos="360"/>
      </w:tabs>
      <w:ind w:left="720"/>
    </w:pPr>
  </w:style>
  <w:style w:type="paragraph" w:customStyle="1" w:styleId="TableBullet">
    <w:name w:val="Table Bullet"/>
    <w:basedOn w:val="Normal"/>
    <w:rsid w:val="005F3ED3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rsid w:val="001332C8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6"/>
      <w:szCs w:val="20"/>
    </w:rPr>
  </w:style>
  <w:style w:type="character" w:customStyle="1" w:styleId="PlainTextChar">
    <w:name w:val="Plain Text Char"/>
    <w:aliases w:val="Code Char"/>
    <w:basedOn w:val="DefaultParagraphFont"/>
    <w:link w:val="PlainText"/>
    <w:rsid w:val="001332C8"/>
    <w:rPr>
      <w:rFonts w:ascii="Lucida Sans Typewriter" w:eastAsia="MS Mincho" w:hAnsi="Lucida Sans Typewriter" w:cs="Courier New"/>
      <w:noProof/>
      <w:color w:val="000000"/>
      <w:sz w:val="16"/>
      <w:szCs w:val="20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077E76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077E76"/>
    <w:pPr>
      <w:spacing w:line="80" w:lineRule="exact"/>
    </w:pPr>
    <w:rPr>
      <w:rFonts w:ascii="Arial" w:eastAsia="MS Mincho" w:hAnsi="Arial" w:cs="Times New Roman"/>
      <w:color w:val="0070C0"/>
      <w:sz w:val="16"/>
      <w:szCs w:val="24"/>
    </w:rPr>
  </w:style>
  <w:style w:type="paragraph" w:styleId="ListParagraph">
    <w:name w:val="List Paragraph"/>
    <w:basedOn w:val="Normal"/>
    <w:uiPriority w:val="34"/>
    <w:semiHidden/>
    <w:qFormat/>
    <w:locked/>
    <w:rsid w:val="002A00E9"/>
    <w:pPr>
      <w:spacing w:after="80"/>
      <w:ind w:left="360" w:hanging="360"/>
    </w:pPr>
  </w:style>
  <w:style w:type="paragraph" w:customStyle="1" w:styleId="Contents">
    <w:name w:val="Contents"/>
    <w:basedOn w:val="Normal"/>
    <w:semiHidden/>
    <w:qFormat/>
    <w:rsid w:val="004D2E11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semiHidden/>
    <w:locked/>
    <w:rsid w:val="00BA32CA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9A3B29"/>
    <w:rPr>
      <w:rFonts w:asciiTheme="minorHAnsi" w:hAnsiTheme="minorHAnsi"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A74EF8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52247"/>
    <w:rPr>
      <w:rFonts w:ascii="Arial" w:eastAsiaTheme="majorEastAsia" w:hAnsi="Arial" w:cstheme="majorBidi"/>
      <w:iCs/>
      <w:spacing w:val="15"/>
      <w:sz w:val="32"/>
      <w:szCs w:val="24"/>
    </w:rPr>
  </w:style>
  <w:style w:type="paragraph" w:customStyle="1" w:styleId="FigCap">
    <w:name w:val="FigCap"/>
    <w:basedOn w:val="Normal"/>
    <w:next w:val="BodyText"/>
    <w:rsid w:val="003534DD"/>
    <w:pPr>
      <w:spacing w:before="120" w:after="200"/>
      <w:ind w:left="360"/>
    </w:pPr>
    <w:rPr>
      <w:rFonts w:eastAsia="MS Mincho" w:cs="Arial"/>
      <w:b/>
      <w:bCs/>
      <w:sz w:val="18"/>
      <w:szCs w:val="18"/>
    </w:rPr>
  </w:style>
  <w:style w:type="character" w:customStyle="1" w:styleId="Red">
    <w:name w:val="Red"/>
    <w:basedOn w:val="BodyTextChar"/>
    <w:uiPriority w:val="1"/>
    <w:qFormat/>
    <w:rsid w:val="009A3B29"/>
    <w:rPr>
      <w:rFonts w:eastAsia="MS Mincho" w:cs="Arial"/>
      <w:b/>
      <w:color w:val="FF000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4063"/>
    <w:pPr>
      <w:tabs>
        <w:tab w:val="right" w:leader="dot" w:pos="7680"/>
      </w:tabs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6731E"/>
    <w:pPr>
      <w:tabs>
        <w:tab w:val="right" w:leader="dot" w:pos="7680"/>
      </w:tabs>
      <w:ind w:left="480"/>
    </w:pPr>
    <w:rPr>
      <w:noProof/>
    </w:rPr>
  </w:style>
  <w:style w:type="paragraph" w:customStyle="1" w:styleId="DT">
    <w:name w:val="DT"/>
    <w:aliases w:val="Term1"/>
    <w:basedOn w:val="Normal"/>
    <w:next w:val="DL"/>
    <w:rsid w:val="00A84221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A84221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A84221"/>
    <w:rPr>
      <w:rFonts w:asciiTheme="minorHAnsi" w:eastAsia="MS Mincho" w:hAnsiTheme="minorHAnsi" w:cs="Arial"/>
      <w:szCs w:val="20"/>
    </w:rPr>
  </w:style>
  <w:style w:type="table" w:customStyle="1" w:styleId="Tablerowcell">
    <w:name w:val="Table row cell"/>
    <w:basedOn w:val="TableNormal"/>
    <w:uiPriority w:val="99"/>
    <w:rsid w:val="007E6B48"/>
    <w:rPr>
      <w:rFonts w:asciiTheme="minorHAnsi" w:hAnsiTheme="minorHAnsi"/>
      <w:sz w:val="20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table" w:styleId="TableGrid">
    <w:name w:val="Table Grid"/>
    <w:basedOn w:val="TableNormal"/>
    <w:uiPriority w:val="59"/>
    <w:rsid w:val="00D460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0E217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2176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2176"/>
    <w:rPr>
      <w:rFonts w:asciiTheme="minorHAnsi" w:eastAsia="Times New Roman" w:hAnsiTheme="minorHAnsi" w:cs="Times New Roman"/>
      <w:b/>
      <w:bCs/>
      <w:color w:val="0000FF"/>
      <w:sz w:val="20"/>
      <w:szCs w:val="20"/>
      <w:shd w:val="clear" w:color="auto" w:fill="C0C0C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C4F"/>
    <w:rPr>
      <w:rFonts w:ascii="Courier New" w:eastAsia="Times New Roman" w:hAnsi="Courier New" w:cs="Courier New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A06437"/>
    <w:pPr>
      <w:tabs>
        <w:tab w:val="left" w:pos="2880"/>
      </w:tabs>
      <w:spacing w:after="80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A06437"/>
    <w:rPr>
      <w:rFonts w:asciiTheme="minorHAnsi" w:hAnsiTheme="minorHAnsi"/>
    </w:rPr>
  </w:style>
  <w:style w:type="paragraph" w:customStyle="1" w:styleId="CodeBlock">
    <w:name w:val="Code Block"/>
    <w:next w:val="Normal"/>
    <w:semiHidden/>
    <w:rsid w:val="002F4644"/>
    <w:pPr>
      <w:ind w:left="360" w:right="-1195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Plaintextembedded">
    <w:name w:val="Plain text embedded"/>
    <w:basedOn w:val="BodyText"/>
    <w:semiHidden/>
    <w:qFormat/>
    <w:rsid w:val="005F3ED3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6A3F93"/>
    <w:pPr>
      <w:numPr>
        <w:numId w:val="2"/>
      </w:numPr>
      <w:tabs>
        <w:tab w:val="left" w:pos="360"/>
      </w:tabs>
      <w:ind w:left="360"/>
    </w:pPr>
  </w:style>
  <w:style w:type="paragraph" w:styleId="NoSpacing">
    <w:name w:val="No Spacing"/>
    <w:link w:val="NoSpacingChar"/>
    <w:uiPriority w:val="1"/>
    <w:qFormat/>
    <w:rsid w:val="0013473D"/>
    <w:rPr>
      <w:rFonts w:asciiTheme="minorHAnsi" w:hAnsiTheme="minorHAnsi"/>
    </w:rPr>
  </w:style>
  <w:style w:type="character" w:styleId="Emphasis">
    <w:name w:val="Emphasis"/>
    <w:basedOn w:val="DefaultParagraphFont"/>
    <w:uiPriority w:val="20"/>
    <w:semiHidden/>
    <w:qFormat/>
    <w:locked/>
    <w:rsid w:val="00DC6049"/>
    <w:rPr>
      <w:i/>
      <w:iCs/>
    </w:rPr>
  </w:style>
  <w:style w:type="paragraph" w:customStyle="1" w:styleId="italic">
    <w:name w:val="italic"/>
    <w:basedOn w:val="Normal"/>
    <w:semiHidden/>
    <w:qFormat/>
    <w:rsid w:val="00A40D98"/>
  </w:style>
  <w:style w:type="paragraph" w:customStyle="1" w:styleId="Instruction">
    <w:name w:val="Instruction"/>
    <w:basedOn w:val="Normal"/>
    <w:next w:val="BodyText"/>
    <w:semiHidden/>
    <w:qFormat/>
    <w:rsid w:val="00752247"/>
    <w:pPr>
      <w:shd w:val="clear" w:color="auto" w:fill="BFBFBF" w:themeFill="background1" w:themeFillShade="BF"/>
      <w:spacing w:after="120"/>
    </w:pPr>
    <w:rPr>
      <w:sz w:val="18"/>
    </w:rPr>
  </w:style>
  <w:style w:type="paragraph" w:customStyle="1" w:styleId="InstructionBullet">
    <w:name w:val="Instruction Bullet"/>
    <w:basedOn w:val="BulletList"/>
    <w:semiHidden/>
    <w:rsid w:val="00D73C93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character" w:styleId="PlaceholderText">
    <w:name w:val="Placeholder Text"/>
    <w:basedOn w:val="DefaultParagraphFont"/>
    <w:uiPriority w:val="99"/>
    <w:semiHidden/>
    <w:rsid w:val="00AB77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114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453DC9"/>
    <w:rPr>
      <w:rFonts w:asciiTheme="minorHAnsi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0556E3"/>
    <w:rPr>
      <w:rFonts w:asciiTheme="minorHAnsi" w:hAnsiTheme="minorHAnsi"/>
    </w:rPr>
  </w:style>
  <w:style w:type="character" w:customStyle="1" w:styleId="Small8">
    <w:name w:val="Small8"/>
    <w:basedOn w:val="DefaultParagraphFont"/>
    <w:uiPriority w:val="1"/>
    <w:qFormat/>
    <w:rsid w:val="00A06437"/>
    <w:rPr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5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locked="1" w:semiHidden="0" w:uiPriority="22" w:unhideWhenUsed="0" w:qFormat="1"/>
    <w:lsdException w:name="Emphasis" w:locked="1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locked="1" w:semiHidden="0" w:uiPriority="60" w:unhideWhenUsed="0"/>
    <w:lsdException w:name="Light List" w:locked="1" w:semiHidden="0" w:uiPriority="61" w:unhideWhenUsed="0"/>
    <w:lsdException w:name="Light Grid" w:locked="1" w:semiHidden="0" w:uiPriority="62" w:unhideWhenUsed="0"/>
    <w:lsdException w:name="Medium Shading 1" w:locked="1" w:semiHidden="0" w:uiPriority="63" w:unhideWhenUsed="0"/>
    <w:lsdException w:name="Medium Shading 2" w:locked="1" w:semiHidden="0" w:uiPriority="64" w:unhideWhenUsed="0"/>
    <w:lsdException w:name="Medium List 1" w:locked="1" w:semiHidden="0" w:uiPriority="65" w:unhideWhenUsed="0"/>
    <w:lsdException w:name="Medium List 2" w:locked="1" w:semiHidden="0" w:uiPriority="66" w:unhideWhenUsed="0"/>
    <w:lsdException w:name="Medium Grid 1" w:locked="1" w:semiHidden="0" w:uiPriority="67" w:unhideWhenUsed="0"/>
    <w:lsdException w:name="Medium Grid 2" w:locked="1" w:semiHidden="0" w:uiPriority="68" w:unhideWhenUsed="0"/>
    <w:lsdException w:name="Medium Grid 3" w:locked="1" w:semiHidden="0" w:uiPriority="69" w:unhideWhenUsed="0"/>
    <w:lsdException w:name="Dark List" w:locked="1" w:semiHidden="0" w:uiPriority="70" w:unhideWhenUsed="0"/>
    <w:lsdException w:name="Colorful Shading" w:locked="1" w:semiHidden="0" w:uiPriority="71" w:unhideWhenUsed="0"/>
    <w:lsdException w:name="Colorful List" w:locked="1" w:semiHidden="0" w:uiPriority="72" w:unhideWhenUsed="0"/>
    <w:lsdException w:name="Colorful Grid" w:locked="1" w:semiHidden="0" w:uiPriority="73" w:unhideWhenUsed="0"/>
    <w:lsdException w:name="Light Shading Accent 1" w:locked="1" w:semiHidden="0" w:uiPriority="60" w:unhideWhenUsed="0"/>
    <w:lsdException w:name="Light List Accent 1" w:locked="1" w:semiHidden="0" w:uiPriority="61" w:unhideWhenUsed="0"/>
    <w:lsdException w:name="Light Grid Accent 1" w:locked="1" w:semiHidden="0" w:uiPriority="62" w:unhideWhenUsed="0"/>
    <w:lsdException w:name="Medium Shading 1 Accent 1" w:locked="1" w:semiHidden="0" w:uiPriority="63" w:unhideWhenUsed="0"/>
    <w:lsdException w:name="Medium Shading 2 Accent 1" w:locked="1" w:semiHidden="0" w:uiPriority="64" w:unhideWhenUsed="0"/>
    <w:lsdException w:name="Medium List 1 Accent 1" w:locked="1" w:semiHidden="0" w:uiPriority="65" w:unhideWhenUsed="0"/>
    <w:lsdException w:name="Revision" w:unhideWhenUsed="0"/>
    <w:lsdException w:name="List Paragraph" w:locked="1" w:semiHidden="0" w:uiPriority="34" w:unhideWhenUsed="0" w:qFormat="1"/>
    <w:lsdException w:name="Quote" w:locked="1" w:semiHidden="0" w:unhideWhenUsed="0"/>
    <w:lsdException w:name="Intense Quote" w:locked="1" w:unhideWhenUsed="0"/>
    <w:lsdException w:name="Medium List 2 Accent 1" w:locked="1" w:semiHidden="0" w:uiPriority="66" w:unhideWhenUsed="0"/>
    <w:lsdException w:name="Medium Grid 1 Accent 1" w:locked="1" w:semiHidden="0" w:uiPriority="67" w:unhideWhenUsed="0"/>
    <w:lsdException w:name="Medium Grid 2 Accent 1" w:locked="1" w:semiHidden="0" w:uiPriority="68" w:unhideWhenUsed="0"/>
    <w:lsdException w:name="Medium Grid 3 Accent 1" w:locked="1" w:semiHidden="0" w:uiPriority="69" w:unhideWhenUsed="0"/>
    <w:lsdException w:name="Dark List Accent 1" w:locked="1" w:semiHidden="0" w:uiPriority="70" w:unhideWhenUsed="0"/>
    <w:lsdException w:name="Colorful Shading Accent 1" w:locked="1" w:semiHidden="0" w:uiPriority="71" w:unhideWhenUsed="0"/>
    <w:lsdException w:name="Colorful List Accent 1" w:locked="1" w:semiHidden="0" w:uiPriority="72" w:unhideWhenUsed="0"/>
    <w:lsdException w:name="Colorful Grid Accent 1" w:locked="1" w:semiHidden="0" w:uiPriority="73" w:unhideWhenUsed="0"/>
    <w:lsdException w:name="Light Shading Accent 2" w:locked="1" w:semiHidden="0" w:uiPriority="60" w:unhideWhenUsed="0"/>
    <w:lsdException w:name="Light List Accent 2" w:locked="1" w:semiHidden="0" w:uiPriority="61" w:unhideWhenUsed="0"/>
    <w:lsdException w:name="Light Grid Accent 2" w:locked="1" w:semiHidden="0" w:uiPriority="62" w:unhideWhenUsed="0"/>
    <w:lsdException w:name="Medium Shading 1 Accent 2" w:locked="1" w:semiHidden="0" w:uiPriority="63" w:unhideWhenUsed="0"/>
    <w:lsdException w:name="Medium Shading 2 Accent 2" w:locked="1" w:semiHidden="0" w:uiPriority="64" w:unhideWhenUsed="0"/>
    <w:lsdException w:name="Medium List 1 Accent 2" w:locked="1" w:semiHidden="0" w:uiPriority="65" w:unhideWhenUsed="0"/>
    <w:lsdException w:name="Medium List 2 Accent 2" w:locked="1" w:semiHidden="0" w:uiPriority="66" w:unhideWhenUsed="0"/>
    <w:lsdException w:name="Medium Grid 1 Accent 2" w:locked="1" w:semiHidden="0" w:uiPriority="67" w:unhideWhenUsed="0"/>
    <w:lsdException w:name="Medium Grid 2 Accent 2" w:locked="1" w:semiHidden="0" w:uiPriority="68" w:unhideWhenUsed="0"/>
    <w:lsdException w:name="Medium Grid 3 Accent 2" w:locked="1" w:semiHidden="0" w:uiPriority="69" w:unhideWhenUsed="0"/>
    <w:lsdException w:name="Dark List Accent 2" w:locked="1" w:semiHidden="0" w:uiPriority="70" w:unhideWhenUsed="0"/>
    <w:lsdException w:name="Colorful Shading Accent 2" w:locked="1" w:semiHidden="0" w:uiPriority="71" w:unhideWhenUsed="0"/>
    <w:lsdException w:name="Colorful List Accent 2" w:locked="1" w:semiHidden="0" w:uiPriority="72" w:unhideWhenUsed="0"/>
    <w:lsdException w:name="Colorful Grid Accent 2" w:locked="1" w:semiHidden="0" w:uiPriority="73" w:unhideWhenUsed="0"/>
    <w:lsdException w:name="Light Shading Accent 3" w:locked="1" w:semiHidden="0" w:uiPriority="60" w:unhideWhenUsed="0"/>
    <w:lsdException w:name="Light List Accent 3" w:locked="1" w:semiHidden="0" w:uiPriority="61" w:unhideWhenUsed="0"/>
    <w:lsdException w:name="Light Grid Accent 3" w:locked="1" w:semiHidden="0" w:uiPriority="62" w:unhideWhenUsed="0"/>
    <w:lsdException w:name="Medium Shading 1 Accent 3" w:locked="1" w:semiHidden="0" w:uiPriority="63" w:unhideWhenUsed="0"/>
    <w:lsdException w:name="Medium Shading 2 Accent 3" w:locked="1" w:semiHidden="0" w:uiPriority="64" w:unhideWhenUsed="0"/>
    <w:lsdException w:name="Medium List 1 Accent 3" w:locked="1" w:semiHidden="0" w:uiPriority="65" w:unhideWhenUsed="0"/>
    <w:lsdException w:name="Medium List 2 Accent 3" w:locked="1" w:semiHidden="0" w:uiPriority="66" w:unhideWhenUsed="0"/>
    <w:lsdException w:name="Medium Grid 1 Accent 3" w:locked="1" w:semiHidden="0" w:uiPriority="67" w:unhideWhenUsed="0"/>
    <w:lsdException w:name="Medium Grid 2 Accent 3" w:locked="1" w:semiHidden="0" w:uiPriority="68" w:unhideWhenUsed="0"/>
    <w:lsdException w:name="Medium Grid 3 Accent 3" w:locked="1" w:semiHidden="0" w:uiPriority="69" w:unhideWhenUsed="0"/>
    <w:lsdException w:name="Dark List Accent 3" w:locked="1" w:semiHidden="0" w:uiPriority="70" w:unhideWhenUsed="0"/>
    <w:lsdException w:name="Colorful Shading Accent 3" w:locked="1" w:semiHidden="0" w:uiPriority="71" w:unhideWhenUsed="0"/>
    <w:lsdException w:name="Colorful List Accent 3" w:locked="1" w:semiHidden="0" w:uiPriority="72" w:unhideWhenUsed="0"/>
    <w:lsdException w:name="Colorful Grid Accent 3" w:locked="1" w:semiHidden="0" w:uiPriority="73" w:unhideWhenUsed="0"/>
    <w:lsdException w:name="Light Shading Accent 4" w:locked="1" w:semiHidden="0" w:uiPriority="60" w:unhideWhenUsed="0"/>
    <w:lsdException w:name="Light List Accent 4" w:locked="1" w:semiHidden="0" w:uiPriority="61" w:unhideWhenUsed="0"/>
    <w:lsdException w:name="Light Grid Accent 4" w:locked="1" w:semiHidden="0" w:uiPriority="62" w:unhideWhenUsed="0"/>
    <w:lsdException w:name="Medium Shading 1 Accent 4" w:locked="1" w:semiHidden="0" w:uiPriority="63" w:unhideWhenUsed="0"/>
    <w:lsdException w:name="Medium Shading 2 Accent 4" w:locked="1" w:semiHidden="0" w:uiPriority="64" w:unhideWhenUsed="0"/>
    <w:lsdException w:name="Medium List 1 Accent 4" w:locked="1" w:semiHidden="0" w:uiPriority="65" w:unhideWhenUsed="0"/>
    <w:lsdException w:name="Medium List 2 Accent 4" w:locked="1" w:semiHidden="0" w:uiPriority="66" w:unhideWhenUsed="0"/>
    <w:lsdException w:name="Medium Grid 1 Accent 4" w:locked="1" w:semiHidden="0" w:uiPriority="67" w:unhideWhenUsed="0"/>
    <w:lsdException w:name="Medium Grid 2 Accent 4" w:locked="1" w:semiHidden="0" w:uiPriority="68" w:unhideWhenUsed="0"/>
    <w:lsdException w:name="Medium Grid 3 Accent 4" w:locked="1" w:semiHidden="0" w:uiPriority="69" w:unhideWhenUsed="0"/>
    <w:lsdException w:name="Dark List Accent 4" w:locked="1" w:semiHidden="0" w:uiPriority="70" w:unhideWhenUsed="0"/>
    <w:lsdException w:name="Colorful Shading Accent 4" w:locked="1" w:semiHidden="0" w:uiPriority="71" w:unhideWhenUsed="0"/>
    <w:lsdException w:name="Colorful List Accent 4" w:locked="1" w:semiHidden="0" w:uiPriority="72" w:unhideWhenUsed="0"/>
    <w:lsdException w:name="Colorful Grid Accent 4" w:locked="1" w:semiHidden="0" w:uiPriority="73" w:unhideWhenUsed="0"/>
    <w:lsdException w:name="Light Shading Accent 5" w:locked="1" w:semiHidden="0" w:uiPriority="60" w:unhideWhenUsed="0"/>
    <w:lsdException w:name="Light List Accent 5" w:locked="1" w:semiHidden="0" w:uiPriority="61" w:unhideWhenUsed="0"/>
    <w:lsdException w:name="Light Grid Accent 5" w:locked="1" w:semiHidden="0" w:uiPriority="62" w:unhideWhenUsed="0"/>
    <w:lsdException w:name="Medium Shading 1 Accent 5" w:locked="1" w:semiHidden="0" w:uiPriority="63" w:unhideWhenUsed="0"/>
    <w:lsdException w:name="Medium Shading 2 Accent 5" w:locked="1" w:semiHidden="0" w:uiPriority="64" w:unhideWhenUsed="0"/>
    <w:lsdException w:name="Medium List 1 Accent 5" w:locked="1" w:semiHidden="0" w:uiPriority="65" w:unhideWhenUsed="0"/>
    <w:lsdException w:name="Medium List 2 Accent 5" w:locked="1" w:semiHidden="0" w:uiPriority="66" w:unhideWhenUsed="0"/>
    <w:lsdException w:name="Medium Grid 1 Accent 5" w:locked="1" w:semiHidden="0" w:uiPriority="67" w:unhideWhenUsed="0"/>
    <w:lsdException w:name="Medium Grid 2 Accent 5" w:locked="1" w:semiHidden="0" w:uiPriority="68" w:unhideWhenUsed="0"/>
    <w:lsdException w:name="Medium Grid 3 Accent 5" w:locked="1" w:semiHidden="0" w:uiPriority="69" w:unhideWhenUsed="0"/>
    <w:lsdException w:name="Dark List Accent 5" w:locked="1" w:semiHidden="0" w:uiPriority="70" w:unhideWhenUsed="0"/>
    <w:lsdException w:name="Colorful Shading Accent 5" w:locked="1" w:semiHidden="0" w:uiPriority="71" w:unhideWhenUsed="0"/>
    <w:lsdException w:name="Colorful List Accent 5" w:locked="1" w:semiHidden="0" w:uiPriority="72" w:unhideWhenUsed="0"/>
    <w:lsdException w:name="Colorful Grid Accent 5" w:locked="1" w:semiHidden="0" w:uiPriority="73" w:unhideWhenUsed="0"/>
    <w:lsdException w:name="Light Shading Accent 6" w:locked="1" w:semiHidden="0" w:uiPriority="60" w:unhideWhenUsed="0"/>
    <w:lsdException w:name="Light List Accent 6" w:locked="1" w:semiHidden="0" w:uiPriority="61" w:unhideWhenUsed="0"/>
    <w:lsdException w:name="Light Grid Accent 6" w:locked="1" w:semiHidden="0" w:uiPriority="62" w:unhideWhenUsed="0"/>
    <w:lsdException w:name="Medium Shading 1 Accent 6" w:locked="1" w:semiHidden="0" w:uiPriority="63" w:unhideWhenUsed="0"/>
    <w:lsdException w:name="Medium Shading 2 Accent 6" w:locked="1" w:semiHidden="0" w:uiPriority="64" w:unhideWhenUsed="0"/>
    <w:lsdException w:name="Medium List 1 Accent 6" w:locked="1" w:semiHidden="0" w:uiPriority="65" w:unhideWhenUsed="0"/>
    <w:lsdException w:name="Medium List 2 Accent 6" w:locked="1" w:semiHidden="0" w:uiPriority="66" w:unhideWhenUsed="0"/>
    <w:lsdException w:name="Medium Grid 1 Accent 6" w:locked="1" w:semiHidden="0" w:uiPriority="67" w:unhideWhenUsed="0"/>
    <w:lsdException w:name="Medium Grid 2 Accent 6" w:locked="1" w:semiHidden="0" w:uiPriority="68" w:unhideWhenUsed="0"/>
    <w:lsdException w:name="Medium Grid 3 Accent 6" w:locked="1" w:semiHidden="0" w:uiPriority="69" w:unhideWhenUsed="0"/>
    <w:lsdException w:name="Dark List Accent 6" w:locked="1" w:semiHidden="0" w:uiPriority="70" w:unhideWhenUsed="0"/>
    <w:lsdException w:name="Colorful Shading Accent 6" w:locked="1" w:semiHidden="0" w:uiPriority="71" w:unhideWhenUsed="0"/>
    <w:lsdException w:name="Colorful List Accent 6" w:locked="1" w:semiHidden="0" w:uiPriority="72" w:unhideWhenUsed="0"/>
    <w:lsdException w:name="Colorful Grid Accent 6" w:locked="1" w:semiHidden="0" w:uiPriority="73" w:unhideWhenUsed="0"/>
    <w:lsdException w:name="Subtle Emphasis" w:locked="1" w:unhideWhenUsed="0"/>
    <w:lsdException w:name="Intense Emphasis" w:locked="1" w:unhideWhenUsed="0"/>
    <w:lsdException w:name="Subtle Reference" w:locked="1" w:unhideWhenUsed="0"/>
    <w:lsdException w:name="Intense Reference" w:locked="1" w:unhideWhenUsed="0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rsid w:val="0060423C"/>
    <w:rPr>
      <w:rFonts w:asciiTheme="minorHAnsi" w:hAnsiTheme="minorHAnsi"/>
    </w:rPr>
  </w:style>
  <w:style w:type="paragraph" w:styleId="Heading1">
    <w:name w:val="heading 1"/>
    <w:aliases w:val="h1"/>
    <w:basedOn w:val="Normal"/>
    <w:next w:val="BodyText"/>
    <w:link w:val="Heading1Char"/>
    <w:rsid w:val="00A74EF8"/>
    <w:pPr>
      <w:keepNext/>
      <w:keepLines/>
      <w:pBdr>
        <w:bottom w:val="single" w:sz="2" w:space="1" w:color="000080"/>
      </w:pBdr>
      <w:spacing w:before="240" w:after="80"/>
      <w:ind w:left="-72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Heading2">
    <w:name w:val="heading 2"/>
    <w:aliases w:val="h2"/>
    <w:basedOn w:val="Normal"/>
    <w:next w:val="BodyText"/>
    <w:link w:val="Heading2Char"/>
    <w:uiPriority w:val="9"/>
    <w:qFormat/>
    <w:rsid w:val="00503DB9"/>
    <w:pPr>
      <w:keepNext/>
      <w:keepLines/>
      <w:pBdr>
        <w:bottom w:val="single" w:sz="2" w:space="1" w:color="000080"/>
      </w:pBdr>
      <w:tabs>
        <w:tab w:val="left" w:pos="360"/>
        <w:tab w:val="left" w:pos="720"/>
        <w:tab w:val="center" w:pos="4680"/>
        <w:tab w:val="right" w:pos="9360"/>
      </w:tabs>
      <w:spacing w:before="240" w:after="160"/>
      <w:ind w:left="-360"/>
      <w:outlineLvl w:val="1"/>
    </w:pPr>
    <w:rPr>
      <w:rFonts w:eastAsia="MS Mincho" w:cs="Arial"/>
      <w:b/>
      <w:color w:val="0070C0"/>
      <w:sz w:val="28"/>
      <w:szCs w:val="20"/>
    </w:rPr>
  </w:style>
  <w:style w:type="paragraph" w:styleId="Heading3">
    <w:name w:val="heading 3"/>
    <w:aliases w:val="h3"/>
    <w:basedOn w:val="Normal"/>
    <w:next w:val="BodyText"/>
    <w:link w:val="Heading3Char"/>
    <w:uiPriority w:val="9"/>
    <w:qFormat/>
    <w:rsid w:val="00503DB9"/>
    <w:pPr>
      <w:keepNext/>
      <w:keepLines/>
      <w:spacing w:before="240" w:after="80"/>
      <w:ind w:left="-360"/>
      <w:outlineLvl w:val="2"/>
    </w:pPr>
    <w:rPr>
      <w:rFonts w:ascii="Arial" w:eastAsiaTheme="majorEastAsia" w:hAnsi="Arial" w:cstheme="majorBidi"/>
      <w:bCs/>
      <w:sz w:val="24"/>
    </w:rPr>
  </w:style>
  <w:style w:type="paragraph" w:styleId="Heading4">
    <w:name w:val="heading 4"/>
    <w:aliases w:val="h4"/>
    <w:basedOn w:val="Normal"/>
    <w:next w:val="BodyText"/>
    <w:link w:val="Heading4Char"/>
    <w:qFormat/>
    <w:rsid w:val="00A74EF8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41021C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547C2"/>
    <w:pPr>
      <w:keepNext/>
      <w:keepLines/>
      <w:spacing w:before="200"/>
      <w:ind w:left="-360"/>
      <w:outlineLvl w:val="5"/>
    </w:pPr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077E76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rsid w:val="00077E76"/>
    <w:rPr>
      <w:rFonts w:eastAsia="MS Mincho" w:cs="Arial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A74EF8"/>
    <w:rPr>
      <w:rFonts w:ascii="Arial" w:eastAsiaTheme="majorEastAsia" w:hAnsi="Arial" w:cstheme="majorBidi"/>
      <w:bCs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503DB9"/>
    <w:rPr>
      <w:rFonts w:asciiTheme="minorHAnsi" w:eastAsia="MS Mincho" w:hAnsiTheme="minorHAnsi" w:cs="Arial"/>
      <w:b/>
      <w:color w:val="0070C0"/>
      <w:sz w:val="28"/>
      <w:szCs w:val="20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503DB9"/>
    <w:rPr>
      <w:rFonts w:ascii="Arial" w:eastAsiaTheme="majorEastAsia" w:hAnsi="Arial" w:cstheme="majorBidi"/>
      <w:bCs/>
      <w:sz w:val="24"/>
    </w:rPr>
  </w:style>
  <w:style w:type="character" w:customStyle="1" w:styleId="Heading4Char">
    <w:name w:val="Heading 4 Char"/>
    <w:aliases w:val="h4 Char"/>
    <w:basedOn w:val="DefaultParagraphFont"/>
    <w:link w:val="Heading4"/>
    <w:rsid w:val="00A74EF8"/>
    <w:rPr>
      <w:rFonts w:ascii="Arial" w:eastAsiaTheme="majorEastAsia" w:hAnsi="Arial" w:cstheme="majorBidi"/>
      <w:b/>
      <w:bCs/>
      <w:iCs/>
      <w:sz w:val="20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752247"/>
    <w:rPr>
      <w:rFonts w:ascii="Arial" w:eastAsiaTheme="majorEastAsia" w:hAnsi="Arial" w:cstheme="majorBidi"/>
      <w:b/>
      <w:color w:val="365F9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247"/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customStyle="1" w:styleId="Small">
    <w:name w:val="Small"/>
    <w:basedOn w:val="DefaultParagraphFont"/>
    <w:semiHidden/>
    <w:rsid w:val="00AE4752"/>
    <w:rPr>
      <w:sz w:val="18"/>
    </w:rPr>
  </w:style>
  <w:style w:type="paragraph" w:styleId="CommentText">
    <w:name w:val="annotation text"/>
    <w:aliases w:val="ed"/>
    <w:next w:val="Normal"/>
    <w:link w:val="CommentTextChar"/>
    <w:semiHidden/>
    <w:rsid w:val="00DE77A4"/>
    <w:pPr>
      <w:shd w:val="clear" w:color="auto" w:fill="C0C0C0"/>
    </w:pPr>
    <w:rPr>
      <w:rFonts w:ascii="Arial" w:eastAsia="Times New Roman" w:hAnsi="Arial" w:cs="Times New Roman"/>
      <w:b/>
      <w:color w:val="0000FF"/>
      <w:sz w:val="16"/>
      <w:szCs w:val="20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DE77A4"/>
    <w:rPr>
      <w:rFonts w:ascii="Arial" w:eastAsia="Times New Roman" w:hAnsi="Arial" w:cs="Times New Roman"/>
      <w:b/>
      <w:color w:val="0000FF"/>
      <w:sz w:val="16"/>
      <w:szCs w:val="20"/>
      <w:shd w:val="clear" w:color="auto" w:fill="C0C0C0"/>
    </w:rPr>
  </w:style>
  <w:style w:type="paragraph" w:styleId="Title">
    <w:name w:val="Title"/>
    <w:next w:val="BodyText"/>
    <w:link w:val="TitleChar"/>
    <w:uiPriority w:val="10"/>
    <w:qFormat/>
    <w:rsid w:val="00A6731E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52247"/>
    <w:rPr>
      <w:rFonts w:ascii="Arial" w:eastAsia="MS Mincho" w:hAnsi="Arial" w:cs="Arial"/>
      <w:bCs/>
      <w:kern w:val="28"/>
      <w:sz w:val="48"/>
      <w:szCs w:val="48"/>
    </w:rPr>
  </w:style>
  <w:style w:type="paragraph" w:customStyle="1" w:styleId="Procedure">
    <w:name w:val="Procedure"/>
    <w:basedOn w:val="Normal"/>
    <w:next w:val="List"/>
    <w:rsid w:val="00A6731E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2A00E9"/>
    <w:pPr>
      <w:spacing w:after="80"/>
      <w:ind w:left="360" w:hanging="360"/>
    </w:pPr>
  </w:style>
  <w:style w:type="paragraph" w:styleId="TOC1">
    <w:name w:val="toc 1"/>
    <w:basedOn w:val="Normal"/>
    <w:autoRedefine/>
    <w:uiPriority w:val="39"/>
    <w:unhideWhenUsed/>
    <w:rsid w:val="00134063"/>
    <w:pPr>
      <w:tabs>
        <w:tab w:val="right" w:leader="dot" w:pos="7680"/>
      </w:tabs>
    </w:pPr>
    <w:rPr>
      <w:rFonts w:eastAsiaTheme="minorEastAsia"/>
      <w:noProof/>
    </w:rPr>
  </w:style>
  <w:style w:type="paragraph" w:customStyle="1" w:styleId="TableHead">
    <w:name w:val="Table Head"/>
    <w:basedOn w:val="BodyText"/>
    <w:next w:val="BodyText"/>
    <w:rsid w:val="007A4184"/>
    <w:pPr>
      <w:keepNext/>
      <w:keepLines/>
      <w:spacing w:before="160" w:after="0"/>
    </w:pPr>
    <w:rPr>
      <w:b/>
      <w:sz w:val="18"/>
      <w:szCs w:val="16"/>
    </w:rPr>
  </w:style>
  <w:style w:type="paragraph" w:customStyle="1" w:styleId="Disclaimertext">
    <w:name w:val="Disclaimertext"/>
    <w:basedOn w:val="Normal"/>
    <w:next w:val="Normal"/>
    <w:semiHidden/>
    <w:rsid w:val="004D2E11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rsid w:val="00D66C3E"/>
    <w:pPr>
      <w:keepLines/>
      <w:spacing w:after="480"/>
    </w:pPr>
    <w:rPr>
      <w:rFonts w:eastAsia="MS Mincho" w:cs="Arial"/>
      <w:noProof/>
      <w:sz w:val="18"/>
      <w:szCs w:val="20"/>
    </w:rPr>
  </w:style>
  <w:style w:type="character" w:styleId="Hyperlink">
    <w:name w:val="Hyperlink"/>
    <w:uiPriority w:val="99"/>
    <w:rsid w:val="00DE77A4"/>
    <w:rPr>
      <w:color w:val="0000FF"/>
      <w:u w:val="single"/>
    </w:rPr>
  </w:style>
  <w:style w:type="paragraph" w:customStyle="1" w:styleId="BodyTextLink">
    <w:name w:val="Body Text Link"/>
    <w:basedOn w:val="BodyText"/>
    <w:next w:val="BulletList"/>
    <w:rsid w:val="00DE77A4"/>
    <w:pPr>
      <w:keepNext/>
      <w:keepLines/>
      <w:spacing w:after="80"/>
    </w:pPr>
  </w:style>
  <w:style w:type="paragraph" w:customStyle="1" w:styleId="BulletList">
    <w:name w:val="Bullet List"/>
    <w:basedOn w:val="Normal"/>
    <w:rsid w:val="00184984"/>
    <w:pPr>
      <w:numPr>
        <w:numId w:val="1"/>
      </w:numPr>
      <w:tabs>
        <w:tab w:val="left" w:pos="360"/>
      </w:tabs>
      <w:spacing w:after="8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DE77A4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semiHidden/>
    <w:qFormat/>
    <w:locked/>
    <w:rsid w:val="00DE77A4"/>
    <w:rPr>
      <w:b/>
      <w:bCs/>
    </w:rPr>
  </w:style>
  <w:style w:type="character" w:customStyle="1" w:styleId="Bold">
    <w:name w:val="Bold"/>
    <w:basedOn w:val="DefaultParagraphFont"/>
    <w:rsid w:val="00DE77A4"/>
    <w:rPr>
      <w:b/>
    </w:rPr>
  </w:style>
  <w:style w:type="paragraph" w:styleId="Header">
    <w:name w:val="header"/>
    <w:basedOn w:val="BodyText"/>
    <w:link w:val="HeaderChar"/>
    <w:semiHidden/>
    <w:rsid w:val="00A6731E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semiHidden/>
    <w:rsid w:val="00752247"/>
    <w:rPr>
      <w:rFonts w:asciiTheme="minorHAnsi" w:eastAsia="MS Mincho" w:hAnsiTheme="minorHAnsi" w:cs="Arial"/>
      <w:sz w:val="16"/>
      <w:szCs w:val="20"/>
    </w:rPr>
  </w:style>
  <w:style w:type="paragraph" w:styleId="Footer">
    <w:name w:val="footer"/>
    <w:basedOn w:val="Normal"/>
    <w:link w:val="FooterChar"/>
    <w:unhideWhenUsed/>
    <w:rsid w:val="00DE77A4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DE77A4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7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A4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A02AA2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02AA2"/>
    <w:rPr>
      <w:rFonts w:asciiTheme="minorHAnsi" w:eastAsia="MS Mincho" w:hAnsiTheme="minorHAnsi" w:cs="Arial"/>
      <w:szCs w:val="20"/>
    </w:rPr>
  </w:style>
  <w:style w:type="paragraph" w:customStyle="1" w:styleId="BulletList2">
    <w:name w:val="Bullet List 2"/>
    <w:basedOn w:val="BulletList"/>
    <w:rsid w:val="00F24E9E"/>
    <w:pPr>
      <w:tabs>
        <w:tab w:val="clear" w:pos="360"/>
      </w:tabs>
      <w:ind w:left="720"/>
    </w:pPr>
  </w:style>
  <w:style w:type="paragraph" w:customStyle="1" w:styleId="TableBullet">
    <w:name w:val="Table Bullet"/>
    <w:basedOn w:val="Normal"/>
    <w:rsid w:val="005F3ED3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rsid w:val="001332C8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6"/>
      <w:szCs w:val="20"/>
    </w:rPr>
  </w:style>
  <w:style w:type="character" w:customStyle="1" w:styleId="PlainTextChar">
    <w:name w:val="Plain Text Char"/>
    <w:aliases w:val="Code Char"/>
    <w:basedOn w:val="DefaultParagraphFont"/>
    <w:link w:val="PlainText"/>
    <w:rsid w:val="001332C8"/>
    <w:rPr>
      <w:rFonts w:ascii="Lucida Sans Typewriter" w:eastAsia="MS Mincho" w:hAnsi="Lucida Sans Typewriter" w:cs="Courier New"/>
      <w:noProof/>
      <w:color w:val="000000"/>
      <w:sz w:val="16"/>
      <w:szCs w:val="20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077E76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077E76"/>
    <w:pPr>
      <w:spacing w:line="80" w:lineRule="exact"/>
    </w:pPr>
    <w:rPr>
      <w:rFonts w:ascii="Arial" w:eastAsia="MS Mincho" w:hAnsi="Arial" w:cs="Times New Roman"/>
      <w:color w:val="0070C0"/>
      <w:sz w:val="16"/>
      <w:szCs w:val="24"/>
    </w:rPr>
  </w:style>
  <w:style w:type="paragraph" w:styleId="ListParagraph">
    <w:name w:val="List Paragraph"/>
    <w:basedOn w:val="Normal"/>
    <w:uiPriority w:val="34"/>
    <w:semiHidden/>
    <w:qFormat/>
    <w:locked/>
    <w:rsid w:val="002A00E9"/>
    <w:pPr>
      <w:spacing w:after="80"/>
      <w:ind w:left="360" w:hanging="360"/>
    </w:pPr>
  </w:style>
  <w:style w:type="paragraph" w:customStyle="1" w:styleId="Contents">
    <w:name w:val="Contents"/>
    <w:basedOn w:val="Normal"/>
    <w:semiHidden/>
    <w:qFormat/>
    <w:rsid w:val="004D2E11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semiHidden/>
    <w:locked/>
    <w:rsid w:val="00BA32CA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9A3B29"/>
    <w:rPr>
      <w:rFonts w:asciiTheme="minorHAnsi" w:hAnsiTheme="minorHAnsi"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A74EF8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52247"/>
    <w:rPr>
      <w:rFonts w:ascii="Arial" w:eastAsiaTheme="majorEastAsia" w:hAnsi="Arial" w:cstheme="majorBidi"/>
      <w:iCs/>
      <w:spacing w:val="15"/>
      <w:sz w:val="32"/>
      <w:szCs w:val="24"/>
    </w:rPr>
  </w:style>
  <w:style w:type="paragraph" w:customStyle="1" w:styleId="FigCap">
    <w:name w:val="FigCap"/>
    <w:basedOn w:val="Normal"/>
    <w:next w:val="BodyText"/>
    <w:rsid w:val="003534DD"/>
    <w:pPr>
      <w:spacing w:before="120" w:after="200"/>
      <w:ind w:left="360"/>
    </w:pPr>
    <w:rPr>
      <w:rFonts w:eastAsia="MS Mincho" w:cs="Arial"/>
      <w:b/>
      <w:bCs/>
      <w:sz w:val="18"/>
      <w:szCs w:val="18"/>
    </w:rPr>
  </w:style>
  <w:style w:type="character" w:customStyle="1" w:styleId="Red">
    <w:name w:val="Red"/>
    <w:basedOn w:val="BodyTextChar"/>
    <w:uiPriority w:val="1"/>
    <w:qFormat/>
    <w:rsid w:val="009A3B29"/>
    <w:rPr>
      <w:rFonts w:eastAsia="MS Mincho" w:cs="Arial"/>
      <w:b/>
      <w:color w:val="FF000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4063"/>
    <w:pPr>
      <w:tabs>
        <w:tab w:val="right" w:leader="dot" w:pos="7680"/>
      </w:tabs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6731E"/>
    <w:pPr>
      <w:tabs>
        <w:tab w:val="right" w:leader="dot" w:pos="7680"/>
      </w:tabs>
      <w:ind w:left="480"/>
    </w:pPr>
    <w:rPr>
      <w:noProof/>
    </w:rPr>
  </w:style>
  <w:style w:type="paragraph" w:customStyle="1" w:styleId="DT">
    <w:name w:val="DT"/>
    <w:aliases w:val="Term1"/>
    <w:basedOn w:val="Normal"/>
    <w:next w:val="DL"/>
    <w:rsid w:val="00A84221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A84221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A84221"/>
    <w:rPr>
      <w:rFonts w:asciiTheme="minorHAnsi" w:eastAsia="MS Mincho" w:hAnsiTheme="minorHAnsi" w:cs="Arial"/>
      <w:szCs w:val="20"/>
    </w:rPr>
  </w:style>
  <w:style w:type="table" w:customStyle="1" w:styleId="Tablerowcell">
    <w:name w:val="Table row cell"/>
    <w:basedOn w:val="TableNormal"/>
    <w:uiPriority w:val="99"/>
    <w:rsid w:val="007E6B48"/>
    <w:rPr>
      <w:rFonts w:asciiTheme="minorHAnsi" w:hAnsiTheme="minorHAnsi"/>
      <w:sz w:val="20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table" w:styleId="TableGrid">
    <w:name w:val="Table Grid"/>
    <w:basedOn w:val="TableNormal"/>
    <w:uiPriority w:val="59"/>
    <w:rsid w:val="00D460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0E217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2176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2176"/>
    <w:rPr>
      <w:rFonts w:asciiTheme="minorHAnsi" w:eastAsia="Times New Roman" w:hAnsiTheme="minorHAnsi" w:cs="Times New Roman"/>
      <w:b/>
      <w:bCs/>
      <w:color w:val="0000FF"/>
      <w:sz w:val="20"/>
      <w:szCs w:val="20"/>
      <w:shd w:val="clear" w:color="auto" w:fill="C0C0C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C4F"/>
    <w:rPr>
      <w:rFonts w:ascii="Courier New" w:eastAsia="Times New Roman" w:hAnsi="Courier New" w:cs="Courier New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A06437"/>
    <w:pPr>
      <w:tabs>
        <w:tab w:val="left" w:pos="2880"/>
      </w:tabs>
      <w:spacing w:after="80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A06437"/>
    <w:rPr>
      <w:rFonts w:asciiTheme="minorHAnsi" w:hAnsiTheme="minorHAnsi"/>
    </w:rPr>
  </w:style>
  <w:style w:type="paragraph" w:customStyle="1" w:styleId="CodeBlock">
    <w:name w:val="Code Block"/>
    <w:next w:val="Normal"/>
    <w:semiHidden/>
    <w:rsid w:val="002F4644"/>
    <w:pPr>
      <w:ind w:left="360" w:right="-1195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Plaintextembedded">
    <w:name w:val="Plain text embedded"/>
    <w:basedOn w:val="BodyText"/>
    <w:semiHidden/>
    <w:qFormat/>
    <w:rsid w:val="005F3ED3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6A3F93"/>
    <w:pPr>
      <w:numPr>
        <w:numId w:val="2"/>
      </w:numPr>
      <w:tabs>
        <w:tab w:val="left" w:pos="360"/>
      </w:tabs>
      <w:ind w:left="360"/>
    </w:pPr>
  </w:style>
  <w:style w:type="paragraph" w:styleId="NoSpacing">
    <w:name w:val="No Spacing"/>
    <w:link w:val="NoSpacingChar"/>
    <w:uiPriority w:val="1"/>
    <w:qFormat/>
    <w:rsid w:val="0013473D"/>
    <w:rPr>
      <w:rFonts w:asciiTheme="minorHAnsi" w:hAnsiTheme="minorHAnsi"/>
    </w:rPr>
  </w:style>
  <w:style w:type="character" w:styleId="Emphasis">
    <w:name w:val="Emphasis"/>
    <w:basedOn w:val="DefaultParagraphFont"/>
    <w:uiPriority w:val="20"/>
    <w:semiHidden/>
    <w:qFormat/>
    <w:locked/>
    <w:rsid w:val="00DC6049"/>
    <w:rPr>
      <w:i/>
      <w:iCs/>
    </w:rPr>
  </w:style>
  <w:style w:type="paragraph" w:customStyle="1" w:styleId="italic">
    <w:name w:val="italic"/>
    <w:basedOn w:val="Normal"/>
    <w:semiHidden/>
    <w:qFormat/>
    <w:rsid w:val="00A40D98"/>
  </w:style>
  <w:style w:type="paragraph" w:customStyle="1" w:styleId="Instruction">
    <w:name w:val="Instruction"/>
    <w:basedOn w:val="Normal"/>
    <w:next w:val="BodyText"/>
    <w:semiHidden/>
    <w:qFormat/>
    <w:rsid w:val="00752247"/>
    <w:pPr>
      <w:shd w:val="clear" w:color="auto" w:fill="BFBFBF" w:themeFill="background1" w:themeFillShade="BF"/>
      <w:spacing w:after="120"/>
    </w:pPr>
    <w:rPr>
      <w:sz w:val="18"/>
    </w:rPr>
  </w:style>
  <w:style w:type="paragraph" w:customStyle="1" w:styleId="InstructionBullet">
    <w:name w:val="Instruction Bullet"/>
    <w:basedOn w:val="BulletList"/>
    <w:semiHidden/>
    <w:rsid w:val="00D73C93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character" w:styleId="PlaceholderText">
    <w:name w:val="Placeholder Text"/>
    <w:basedOn w:val="DefaultParagraphFont"/>
    <w:uiPriority w:val="99"/>
    <w:semiHidden/>
    <w:rsid w:val="00AB77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114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453DC9"/>
    <w:rPr>
      <w:rFonts w:asciiTheme="minorHAnsi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0556E3"/>
    <w:rPr>
      <w:rFonts w:asciiTheme="minorHAnsi" w:hAnsiTheme="minorHAnsi"/>
    </w:rPr>
  </w:style>
  <w:style w:type="character" w:customStyle="1" w:styleId="Small8">
    <w:name w:val="Small8"/>
    <w:basedOn w:val="DefaultParagraphFont"/>
    <w:uiPriority w:val="1"/>
    <w:qFormat/>
    <w:rsid w:val="00A06437"/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4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7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30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7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32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284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782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0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1267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2141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843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55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33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822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6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9223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54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39289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50299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8596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51394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650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337936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44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1979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964772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9647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20161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33707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191706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650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631140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9849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62875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76792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24218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358408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240324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7873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1554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1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499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495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488124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46408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16614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58283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166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799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615946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792423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20712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0728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899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179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5393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3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9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76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9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97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997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7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58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110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337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1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6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48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66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196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194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23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52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249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428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5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55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03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25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9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9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559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534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698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7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281">
      <w:bodyDiv w:val="1"/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56650">
                  <w:marLeft w:val="165"/>
                  <w:marRight w:val="165"/>
                  <w:marTop w:val="0"/>
                  <w:marBottom w:val="0"/>
                  <w:divBdr>
                    <w:top w:val="single" w:sz="6" w:space="0" w:color="FFFFFF"/>
                    <w:left w:val="single" w:sz="6" w:space="0" w:color="CCFFFF"/>
                    <w:bottom w:val="single" w:sz="6" w:space="0" w:color="CCFFFF"/>
                    <w:right w:val="single" w:sz="6" w:space="0" w:color="CCFFFF"/>
                  </w:divBdr>
                  <w:divsChild>
                    <w:div w:id="108503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5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1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654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www.sanger.ac.uk/resources/software/gff/spec.html" TargetMode="External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yperlink" Target="http://www.microsoft.com/downloads/details.aspx?FamilyID=9cfb2d51-5ff4-4491-b0e5-b386f32c099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en.wikipedia.org/wiki/GenBank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maq.sourceforge.net/fastq.shtml" TargetMode="External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mbf.codeplex.com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www.ncbi.nlm.nih.gov/sites/entrez?db=nucleotide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en.wikipedia.org/wiki/FASTA_format" TargetMode="External"/><Relationship Id="rId36" Type="http://schemas.openxmlformats.org/officeDocument/2006/relationships/hyperlink" Target="http://genome.ucsc.edu/goldenPath/help/customTrack.html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hyperlink" Target="http://www.ncbi.nlm.nih.gov/books/bookres.fcgi/handbook/ch1.pdf" TargetMode="Externa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www.ncbi.nlm.nih.gov/blast/fasta.shtml" TargetMode="External"/><Relationship Id="rId30" Type="http://schemas.openxmlformats.org/officeDocument/2006/relationships/hyperlink" Target="http://en.wikipedia.org/wiki/FASTQ_format" TargetMode="External"/><Relationship Id="rId35" Type="http://schemas.openxmlformats.org/officeDocument/2006/relationships/hyperlink" Target="http://www.sanger.ac.uk/Software/formats/GFF/GFF_Spec.shtml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AF2EBE-9AE9-40A6-A3C2-3C691281A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2445</Words>
  <Characters>13943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2010-06-23T21:49:00Z</dcterms:created>
  <dcterms:modified xsi:type="dcterms:W3CDTF">2011-04-05T00:01:00Z</dcterms:modified>
</cp:coreProperties>
</file>