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2D" w:rsidRPr="0046792D" w:rsidRDefault="0046792D" w:rsidP="00B23509">
      <w:pPr>
        <w:pStyle w:val="Heading1"/>
        <w:spacing w:before="0"/>
        <w:rPr>
          <w:rFonts w:ascii="Times New Roman" w:eastAsia="Times New Roman" w:hAnsi="Times New Roman" w:cs="Times New Roman"/>
          <w:color w:val="auto"/>
          <w:sz w:val="24"/>
          <w:szCs w:val="24"/>
          <w:bdr w:val="none" w:sz="0" w:space="0" w:color="auto" w:frame="1"/>
        </w:rPr>
      </w:pPr>
      <w:r>
        <w:rPr>
          <w:rFonts w:ascii="Times New Roman" w:eastAsia="Times New Roman" w:hAnsi="Times New Roman" w:cs="Times New Roman"/>
          <w:color w:val="auto"/>
          <w:sz w:val="24"/>
          <w:szCs w:val="24"/>
          <w:bdr w:val="none" w:sz="0" w:space="0" w:color="auto" w:frame="1"/>
        </w:rPr>
        <w:t>BESHERO-BONDAR — Visualizing</w:t>
      </w:r>
    </w:p>
    <w:p w:rsidR="0046792D" w:rsidRPr="00C017DE" w:rsidRDefault="00C8299F" w:rsidP="00B23509">
      <w:pPr>
        <w:pStyle w:val="Heading1"/>
        <w:spacing w:before="0"/>
        <w:rPr>
          <w:rFonts w:ascii="Times New Roman" w:eastAsia="Times New Roman" w:hAnsi="Times New Roman" w:cs="Times New Roman"/>
          <w:b w:val="0"/>
          <w:color w:val="auto"/>
          <w:sz w:val="24"/>
          <w:szCs w:val="24"/>
          <w:bdr w:val="none" w:sz="0" w:space="0" w:color="auto" w:frame="1"/>
        </w:rPr>
      </w:pPr>
      <w:r>
        <w:rPr>
          <w:rFonts w:ascii="Times New Roman" w:eastAsia="Times New Roman" w:hAnsi="Times New Roman" w:cs="Times New Roman"/>
          <w:b w:val="0"/>
          <w:color w:val="auto"/>
          <w:sz w:val="24"/>
          <w:szCs w:val="24"/>
          <w:bdr w:val="none" w:sz="0" w:space="0" w:color="auto" w:frame="1"/>
        </w:rPr>
        <w:t>&lt;0 images&gt;</w:t>
      </w:r>
    </w:p>
    <w:p w:rsidR="0046792D" w:rsidRDefault="0046792D" w:rsidP="00B23509">
      <w:pPr>
        <w:pStyle w:val="Heading1"/>
        <w:spacing w:before="0"/>
        <w:rPr>
          <w:rFonts w:ascii="Times New Roman" w:eastAsia="Times New Roman" w:hAnsi="Times New Roman" w:cs="Times New Roman"/>
          <w:color w:val="auto"/>
          <w:sz w:val="24"/>
          <w:szCs w:val="24"/>
          <w:bdr w:val="none" w:sz="0" w:space="0" w:color="auto" w:frame="1"/>
        </w:rPr>
      </w:pPr>
    </w:p>
    <w:p w:rsidR="00C8299F" w:rsidRPr="00C017DE" w:rsidRDefault="00C8299F" w:rsidP="00C017DE"/>
    <w:p w:rsidR="004D2DE3" w:rsidRPr="0046792D" w:rsidRDefault="0033568E" w:rsidP="00B23509">
      <w:pPr>
        <w:pStyle w:val="Heading1"/>
        <w:spacing w:before="0"/>
        <w:rPr>
          <w:rFonts w:ascii="Times New Roman" w:eastAsia="Times New Roman" w:hAnsi="Times New Roman" w:cs="Times New Roman"/>
          <w:color w:val="auto"/>
          <w:sz w:val="24"/>
          <w:szCs w:val="24"/>
          <w:bdr w:val="none" w:sz="0" w:space="0" w:color="auto" w:frame="1"/>
        </w:rPr>
      </w:pPr>
      <w:r w:rsidRPr="0046792D">
        <w:rPr>
          <w:rFonts w:ascii="Times New Roman" w:eastAsia="Times New Roman" w:hAnsi="Times New Roman" w:cs="Times New Roman"/>
          <w:color w:val="auto"/>
          <w:sz w:val="24"/>
          <w:szCs w:val="24"/>
          <w:bdr w:val="none" w:sz="0" w:space="0" w:color="auto" w:frame="1"/>
        </w:rPr>
        <w:t>Visualizing the Digital Mitford Project’s Prosopography Data</w:t>
      </w:r>
    </w:p>
    <w:p w:rsidR="0046792D" w:rsidRDefault="00B35E75" w:rsidP="00B23509">
      <w:pPr>
        <w:spacing w:after="0"/>
        <w:ind w:right="-180"/>
        <w:rPr>
          <w:rFonts w:ascii="Times New Roman" w:eastAsia="Times New Roman" w:hAnsi="Times New Roman" w:cs="Times New Roman"/>
          <w:sz w:val="24"/>
          <w:szCs w:val="24"/>
          <w:bdr w:val="none" w:sz="0" w:space="0" w:color="auto" w:frame="1"/>
        </w:rPr>
      </w:pPr>
      <w:r w:rsidRPr="0046792D">
        <w:rPr>
          <w:rFonts w:ascii="Times New Roman" w:eastAsia="Times New Roman" w:hAnsi="Times New Roman" w:cs="Times New Roman"/>
          <w:sz w:val="24"/>
          <w:szCs w:val="24"/>
          <w:bdr w:val="none" w:sz="0" w:space="0" w:color="auto" w:frame="1"/>
        </w:rPr>
        <w:t xml:space="preserve">Beshero-Bondar, </w:t>
      </w:r>
      <w:r w:rsidR="0046792D">
        <w:rPr>
          <w:rFonts w:ascii="Times New Roman" w:eastAsia="Times New Roman" w:hAnsi="Times New Roman" w:cs="Times New Roman"/>
          <w:sz w:val="24"/>
          <w:szCs w:val="24"/>
          <w:bdr w:val="none" w:sz="0" w:space="0" w:color="auto" w:frame="1"/>
        </w:rPr>
        <w:t xml:space="preserve">E. E. </w:t>
      </w:r>
    </w:p>
    <w:p w:rsidR="0046792D" w:rsidRDefault="0046792D" w:rsidP="00B23509">
      <w:pPr>
        <w:spacing w:after="0"/>
        <w:rPr>
          <w:rFonts w:ascii="Times New Roman" w:eastAsia="Times New Roman" w:hAnsi="Times New Roman" w:cs="Times New Roman"/>
          <w:sz w:val="24"/>
          <w:szCs w:val="24"/>
          <w:bdr w:val="none" w:sz="0" w:space="0" w:color="auto" w:frame="1"/>
        </w:rPr>
      </w:pPr>
    </w:p>
    <w:p w:rsidR="00BF0B82" w:rsidRPr="0046792D" w:rsidRDefault="007C5123" w:rsidP="00B23509">
      <w:pPr>
        <w:spacing w:after="0"/>
        <w:rPr>
          <w:rFonts w:ascii="Times New Roman" w:hAnsi="Times New Roman" w:cs="Times New Roman"/>
          <w:sz w:val="24"/>
          <w:szCs w:val="24"/>
        </w:rPr>
      </w:pPr>
      <w:r w:rsidRPr="0046792D">
        <w:rPr>
          <w:rFonts w:ascii="Times New Roman" w:hAnsi="Times New Roman" w:cs="Times New Roman"/>
          <w:sz w:val="24"/>
          <w:szCs w:val="24"/>
        </w:rPr>
        <w:t xml:space="preserve">This paper </w:t>
      </w:r>
      <w:r w:rsidR="00C26663" w:rsidRPr="0046792D">
        <w:rPr>
          <w:rFonts w:ascii="Times New Roman" w:hAnsi="Times New Roman" w:cs="Times New Roman"/>
          <w:sz w:val="24"/>
          <w:szCs w:val="24"/>
        </w:rPr>
        <w:t xml:space="preserve">introduces the </w:t>
      </w:r>
      <w:r w:rsidR="00C26663" w:rsidRPr="00C017DE">
        <w:rPr>
          <w:rFonts w:ascii="Times New Roman" w:hAnsi="Times New Roman" w:cs="Times New Roman"/>
          <w:sz w:val="24"/>
          <w:szCs w:val="24"/>
        </w:rPr>
        <w:t>Digital Mitford</w:t>
      </w:r>
      <w:r w:rsidR="00C26663" w:rsidRPr="0046792D">
        <w:rPr>
          <w:rFonts w:ascii="Times New Roman" w:hAnsi="Times New Roman" w:cs="Times New Roman"/>
          <w:sz w:val="24"/>
          <w:szCs w:val="24"/>
        </w:rPr>
        <w:t xml:space="preserve"> p</w:t>
      </w:r>
      <w:r w:rsidRPr="0046792D">
        <w:rPr>
          <w:rFonts w:ascii="Times New Roman" w:hAnsi="Times New Roman" w:cs="Times New Roman"/>
          <w:sz w:val="24"/>
          <w:szCs w:val="24"/>
        </w:rPr>
        <w:t>roject (</w:t>
      </w:r>
      <w:r w:rsidR="0046792D" w:rsidRPr="00C017DE">
        <w:t>http://mitford.pitt.edu</w:t>
      </w:r>
      <w:r w:rsidRPr="0046792D">
        <w:rPr>
          <w:rFonts w:ascii="Times New Roman" w:hAnsi="Times New Roman" w:cs="Times New Roman"/>
          <w:sz w:val="24"/>
          <w:szCs w:val="24"/>
        </w:rPr>
        <w:t>)</w:t>
      </w:r>
      <w:r w:rsidR="0046792D">
        <w:rPr>
          <w:rFonts w:ascii="Times New Roman" w:hAnsi="Times New Roman" w:cs="Times New Roman"/>
          <w:sz w:val="24"/>
          <w:szCs w:val="24"/>
        </w:rPr>
        <w:t>,</w:t>
      </w:r>
      <w:r w:rsidRPr="0046792D">
        <w:rPr>
          <w:rFonts w:ascii="Times New Roman" w:hAnsi="Times New Roman" w:cs="Times New Roman"/>
          <w:sz w:val="24"/>
          <w:szCs w:val="24"/>
        </w:rPr>
        <w:t xml:space="preserve"> and its practices of correlating prosopography information from TEI markup of its range of texts and metadata in a heterogeneous database of letters and literary texts of multiple genres</w:t>
      </w:r>
      <w:r w:rsidR="00C26663" w:rsidRPr="0046792D">
        <w:rPr>
          <w:rFonts w:ascii="Times New Roman" w:hAnsi="Times New Roman" w:cs="Times New Roman"/>
          <w:sz w:val="24"/>
          <w:szCs w:val="24"/>
        </w:rPr>
        <w:t xml:space="preserve">, by prolific </w:t>
      </w:r>
      <w:r w:rsidR="0046792D">
        <w:rPr>
          <w:rFonts w:ascii="Times New Roman" w:hAnsi="Times New Roman" w:cs="Times New Roman"/>
          <w:sz w:val="24"/>
          <w:szCs w:val="24"/>
        </w:rPr>
        <w:t>19th</w:t>
      </w:r>
      <w:r w:rsidR="00C26663" w:rsidRPr="0046792D">
        <w:rPr>
          <w:rFonts w:ascii="Times New Roman" w:hAnsi="Times New Roman" w:cs="Times New Roman"/>
          <w:sz w:val="24"/>
          <w:szCs w:val="24"/>
        </w:rPr>
        <w:t>-century author Mary Russell Mitford</w:t>
      </w:r>
      <w:r w:rsidRPr="0046792D">
        <w:rPr>
          <w:rFonts w:ascii="Times New Roman" w:hAnsi="Times New Roman" w:cs="Times New Roman"/>
          <w:sz w:val="24"/>
          <w:szCs w:val="24"/>
        </w:rPr>
        <w:t>. Our edi</w:t>
      </w:r>
      <w:r w:rsidR="00C26663" w:rsidRPr="0046792D">
        <w:rPr>
          <w:rFonts w:ascii="Times New Roman" w:hAnsi="Times New Roman" w:cs="Times New Roman"/>
          <w:sz w:val="24"/>
          <w:szCs w:val="24"/>
        </w:rPr>
        <w:t xml:space="preserve">ting team marks prosopography </w:t>
      </w:r>
      <w:r w:rsidRPr="0046792D">
        <w:rPr>
          <w:rFonts w:ascii="Times New Roman" w:hAnsi="Times New Roman" w:cs="Times New Roman"/>
          <w:sz w:val="24"/>
          <w:szCs w:val="24"/>
        </w:rPr>
        <w:t>data (the names of historical people, place</w:t>
      </w:r>
      <w:r w:rsidR="00C26663" w:rsidRPr="0046792D">
        <w:rPr>
          <w:rFonts w:ascii="Times New Roman" w:hAnsi="Times New Roman" w:cs="Times New Roman"/>
          <w:sz w:val="24"/>
          <w:szCs w:val="24"/>
        </w:rPr>
        <w:t>s</w:t>
      </w:r>
      <w:r w:rsidR="0046792D">
        <w:rPr>
          <w:rFonts w:ascii="Times New Roman" w:hAnsi="Times New Roman" w:cs="Times New Roman"/>
          <w:sz w:val="24"/>
          <w:szCs w:val="24"/>
        </w:rPr>
        <w:t>,</w:t>
      </w:r>
      <w:r w:rsidR="00C26663" w:rsidRPr="0046792D">
        <w:rPr>
          <w:rFonts w:ascii="Times New Roman" w:hAnsi="Times New Roman" w:cs="Times New Roman"/>
          <w:sz w:val="24"/>
          <w:szCs w:val="24"/>
        </w:rPr>
        <w:t xml:space="preserve"> and events), plus publication titles</w:t>
      </w:r>
      <w:r w:rsidRPr="0046792D">
        <w:rPr>
          <w:rFonts w:ascii="Times New Roman" w:hAnsi="Times New Roman" w:cs="Times New Roman"/>
          <w:sz w:val="24"/>
          <w:szCs w:val="24"/>
        </w:rPr>
        <w:t xml:space="preserve"> and names of fictional characters by Mitford and </w:t>
      </w:r>
      <w:r w:rsidR="00C26663" w:rsidRPr="0046792D">
        <w:rPr>
          <w:rFonts w:ascii="Times New Roman" w:hAnsi="Times New Roman" w:cs="Times New Roman"/>
          <w:sz w:val="24"/>
          <w:szCs w:val="24"/>
        </w:rPr>
        <w:t xml:space="preserve">the many </w:t>
      </w:r>
      <w:r w:rsidRPr="0046792D">
        <w:rPr>
          <w:rFonts w:ascii="Times New Roman" w:hAnsi="Times New Roman" w:cs="Times New Roman"/>
          <w:sz w:val="24"/>
          <w:szCs w:val="24"/>
        </w:rPr>
        <w:t xml:space="preserve">other writers </w:t>
      </w:r>
      <w:r w:rsidR="00C26663" w:rsidRPr="0046792D">
        <w:rPr>
          <w:rFonts w:ascii="Times New Roman" w:hAnsi="Times New Roman" w:cs="Times New Roman"/>
          <w:sz w:val="24"/>
          <w:szCs w:val="24"/>
        </w:rPr>
        <w:t>she references</w:t>
      </w:r>
      <w:r w:rsidRPr="0046792D">
        <w:rPr>
          <w:rFonts w:ascii="Times New Roman" w:hAnsi="Times New Roman" w:cs="Times New Roman"/>
          <w:sz w:val="24"/>
          <w:szCs w:val="24"/>
        </w:rPr>
        <w:t xml:space="preserve">. </w:t>
      </w:r>
      <w:r w:rsidR="00C26663" w:rsidRPr="0046792D">
        <w:rPr>
          <w:rFonts w:ascii="Times New Roman" w:hAnsi="Times New Roman" w:cs="Times New Roman"/>
          <w:sz w:val="24"/>
          <w:szCs w:val="24"/>
        </w:rPr>
        <w:t>Our</w:t>
      </w:r>
      <w:r w:rsidRPr="0046792D">
        <w:rPr>
          <w:rFonts w:ascii="Times New Roman" w:hAnsi="Times New Roman" w:cs="Times New Roman"/>
          <w:sz w:val="24"/>
          <w:szCs w:val="24"/>
        </w:rPr>
        <w:t xml:space="preserve"> prosopography markup </w:t>
      </w:r>
      <w:r w:rsidR="00C26663" w:rsidRPr="0046792D">
        <w:rPr>
          <w:rFonts w:ascii="Times New Roman" w:hAnsi="Times New Roman" w:cs="Times New Roman"/>
          <w:sz w:val="24"/>
          <w:szCs w:val="24"/>
        </w:rPr>
        <w:t xml:space="preserve">contributes to a detailed, centralized file holding canonical references to correlate our project’s wide range of files. This in </w:t>
      </w:r>
      <w:r w:rsidRPr="0046792D">
        <w:rPr>
          <w:rFonts w:ascii="Times New Roman" w:hAnsi="Times New Roman" w:cs="Times New Roman"/>
          <w:sz w:val="24"/>
          <w:szCs w:val="24"/>
        </w:rPr>
        <w:t xml:space="preserve">turn </w:t>
      </w:r>
      <w:r w:rsidR="00C26663" w:rsidRPr="0046792D">
        <w:rPr>
          <w:rFonts w:ascii="Times New Roman" w:hAnsi="Times New Roman" w:cs="Times New Roman"/>
          <w:sz w:val="24"/>
          <w:szCs w:val="24"/>
        </w:rPr>
        <w:t>helps us to generate</w:t>
      </w:r>
      <w:r w:rsidRPr="0046792D">
        <w:rPr>
          <w:rFonts w:ascii="Times New Roman" w:hAnsi="Times New Roman" w:cs="Times New Roman"/>
          <w:sz w:val="24"/>
          <w:szCs w:val="24"/>
        </w:rPr>
        <w:t xml:space="preserve"> network diagrams, maps, and other useful visualizations </w:t>
      </w:r>
      <w:r w:rsidR="00C26663" w:rsidRPr="0046792D">
        <w:rPr>
          <w:rFonts w:ascii="Times New Roman" w:hAnsi="Times New Roman" w:cs="Times New Roman"/>
          <w:sz w:val="24"/>
          <w:szCs w:val="24"/>
        </w:rPr>
        <w:t xml:space="preserve">and search features </w:t>
      </w:r>
      <w:r w:rsidRPr="0046792D">
        <w:rPr>
          <w:rFonts w:ascii="Times New Roman" w:hAnsi="Times New Roman" w:cs="Times New Roman"/>
          <w:sz w:val="24"/>
          <w:szCs w:val="24"/>
        </w:rPr>
        <w:t xml:space="preserve">to navigate and document patterns of information in the Mitford corpus. We will share network graphs and other visualizations drawn from our prosopography to facilitate serendipitous discoveries among clusters of texts in the </w:t>
      </w:r>
      <w:r w:rsidR="00C26663" w:rsidRPr="00C017DE">
        <w:rPr>
          <w:rFonts w:ascii="Times New Roman" w:hAnsi="Times New Roman" w:cs="Times New Roman"/>
          <w:sz w:val="24"/>
          <w:szCs w:val="24"/>
        </w:rPr>
        <w:t>Digital Mitford</w:t>
      </w:r>
      <w:r w:rsidR="00C26663" w:rsidRPr="0046792D">
        <w:rPr>
          <w:rFonts w:ascii="Times New Roman" w:hAnsi="Times New Roman" w:cs="Times New Roman"/>
          <w:sz w:val="24"/>
          <w:szCs w:val="24"/>
        </w:rPr>
        <w:t xml:space="preserve"> database</w:t>
      </w:r>
      <w:r w:rsidRPr="0046792D">
        <w:rPr>
          <w:rFonts w:ascii="Times New Roman" w:hAnsi="Times New Roman" w:cs="Times New Roman"/>
          <w:sz w:val="24"/>
          <w:szCs w:val="24"/>
        </w:rPr>
        <w:t>.</w:t>
      </w:r>
    </w:p>
    <w:p w:rsidR="0046792D" w:rsidRDefault="0046792D" w:rsidP="00B23509">
      <w:pPr>
        <w:pStyle w:val="Heading1"/>
        <w:spacing w:before="0"/>
        <w:rPr>
          <w:rFonts w:ascii="Times New Roman" w:eastAsia="Times New Roman" w:hAnsi="Times New Roman" w:cs="Times New Roman"/>
          <w:b w:val="0"/>
          <w:color w:val="auto"/>
          <w:sz w:val="24"/>
          <w:szCs w:val="24"/>
          <w:bdr w:val="none" w:sz="0" w:space="0" w:color="auto" w:frame="1"/>
        </w:rPr>
      </w:pPr>
    </w:p>
    <w:p w:rsidR="0006738F" w:rsidRPr="00C017DE" w:rsidRDefault="0046792D" w:rsidP="00B23509">
      <w:pPr>
        <w:pStyle w:val="Heading1"/>
        <w:spacing w:before="0"/>
        <w:rPr>
          <w:rFonts w:ascii="Times New Roman" w:eastAsia="Times New Roman" w:hAnsi="Times New Roman" w:cs="Times New Roman"/>
          <w:b w:val="0"/>
          <w:color w:val="auto"/>
          <w:sz w:val="24"/>
          <w:szCs w:val="24"/>
          <w:bdr w:val="none" w:sz="0" w:space="0" w:color="auto" w:frame="1"/>
        </w:rPr>
      </w:pPr>
      <w:r>
        <w:rPr>
          <w:rFonts w:ascii="Times New Roman" w:eastAsia="Times New Roman" w:hAnsi="Times New Roman" w:cs="Times New Roman"/>
          <w:b w:val="0"/>
          <w:color w:val="auto"/>
          <w:sz w:val="24"/>
          <w:szCs w:val="24"/>
          <w:bdr w:val="none" w:sz="0" w:space="0" w:color="auto" w:frame="1"/>
        </w:rPr>
        <w:t>* * *</w:t>
      </w:r>
    </w:p>
    <w:p w:rsidR="0046792D" w:rsidRDefault="0046792D" w:rsidP="00B23509">
      <w:pPr>
        <w:spacing w:after="0"/>
        <w:rPr>
          <w:rFonts w:ascii="Times New Roman" w:hAnsi="Times New Roman" w:cs="Times New Roman"/>
          <w:sz w:val="24"/>
          <w:szCs w:val="24"/>
        </w:rPr>
      </w:pPr>
    </w:p>
    <w:p w:rsidR="0006738F" w:rsidRPr="0046792D" w:rsidRDefault="0006738F" w:rsidP="00B23509">
      <w:pPr>
        <w:spacing w:after="0"/>
        <w:rPr>
          <w:rFonts w:ascii="Times New Roman" w:hAnsi="Times New Roman" w:cs="Times New Roman"/>
          <w:sz w:val="24"/>
          <w:szCs w:val="24"/>
          <w:bdr w:val="none" w:sz="0" w:space="0" w:color="auto" w:frame="1"/>
        </w:rPr>
      </w:pPr>
      <w:r w:rsidRPr="0046792D">
        <w:rPr>
          <w:rFonts w:ascii="Times New Roman" w:hAnsi="Times New Roman" w:cs="Times New Roman"/>
          <w:sz w:val="24"/>
          <w:szCs w:val="24"/>
        </w:rPr>
        <w:t xml:space="preserve">Mary Russell Mitford was featured by Franco Moretti in his book </w:t>
      </w:r>
      <w:r w:rsidRPr="0046792D">
        <w:rPr>
          <w:rFonts w:ascii="Times New Roman" w:hAnsi="Times New Roman" w:cs="Times New Roman"/>
          <w:i/>
          <w:sz w:val="24"/>
          <w:szCs w:val="24"/>
        </w:rPr>
        <w:t>Graphs, Maps, and Trees</w:t>
      </w:r>
      <w:r w:rsidRPr="0046792D">
        <w:rPr>
          <w:rFonts w:ascii="Times New Roman" w:hAnsi="Times New Roman" w:cs="Times New Roman"/>
          <w:sz w:val="24"/>
          <w:szCs w:val="24"/>
        </w:rPr>
        <w:t xml:space="preserve">, in which he mapped a distinctive range of walkable locations in her popular text, </w:t>
      </w:r>
      <w:r w:rsidRPr="0046792D">
        <w:rPr>
          <w:rFonts w:ascii="Times New Roman" w:hAnsi="Times New Roman" w:cs="Times New Roman"/>
          <w:i/>
          <w:sz w:val="24"/>
          <w:szCs w:val="24"/>
        </w:rPr>
        <w:t>Our Village</w:t>
      </w:r>
      <w:r w:rsidRPr="0046792D">
        <w:rPr>
          <w:rFonts w:ascii="Times New Roman" w:hAnsi="Times New Roman" w:cs="Times New Roman"/>
          <w:sz w:val="24"/>
          <w:szCs w:val="24"/>
        </w:rPr>
        <w:t xml:space="preserve">. However, Moretti’s selection of this text </w:t>
      </w:r>
      <w:r w:rsidR="00975D89" w:rsidRPr="0046792D">
        <w:rPr>
          <w:rFonts w:ascii="Times New Roman" w:hAnsi="Times New Roman" w:cs="Times New Roman"/>
          <w:sz w:val="24"/>
          <w:szCs w:val="24"/>
        </w:rPr>
        <w:t xml:space="preserve">reflects the bias toward prose fiction in digital literary studies, a bias we seek to redress in the Digital Mitford project, which aims to introduce and correlate Mitford’s letters with her staged dramas, her poetry, and her prose fiction. </w:t>
      </w:r>
      <w:r w:rsidR="00975D89" w:rsidRPr="0046792D">
        <w:rPr>
          <w:rFonts w:ascii="Times New Roman" w:hAnsi="Times New Roman" w:cs="Times New Roman"/>
          <w:sz w:val="24"/>
          <w:szCs w:val="24"/>
          <w:bdr w:val="none" w:sz="0" w:space="0" w:color="auto" w:frame="1"/>
        </w:rPr>
        <w:t xml:space="preserve">A long-lived, prolific, and highly networked writer of the first half of the </w:t>
      </w:r>
      <w:r w:rsidR="0046792D">
        <w:rPr>
          <w:rFonts w:ascii="Times New Roman" w:hAnsi="Times New Roman" w:cs="Times New Roman"/>
          <w:sz w:val="24"/>
          <w:szCs w:val="24"/>
          <w:bdr w:val="none" w:sz="0" w:space="0" w:color="auto" w:frame="1"/>
        </w:rPr>
        <w:t xml:space="preserve">19th </w:t>
      </w:r>
      <w:r w:rsidR="00975D89" w:rsidRPr="0046792D">
        <w:rPr>
          <w:rFonts w:ascii="Times New Roman" w:hAnsi="Times New Roman" w:cs="Times New Roman"/>
          <w:sz w:val="24"/>
          <w:szCs w:val="24"/>
          <w:bdr w:val="none" w:sz="0" w:space="0" w:color="auto" w:frame="1"/>
        </w:rPr>
        <w:t xml:space="preserve">century, Mary Russell Mitford (1787–1855) set important precedents for women as professional writers, yet literary scholarship to date has been </w:t>
      </w:r>
      <w:r w:rsidRPr="0046792D">
        <w:rPr>
          <w:rFonts w:ascii="Times New Roman" w:hAnsi="Times New Roman" w:cs="Times New Roman"/>
          <w:sz w:val="24"/>
          <w:szCs w:val="24"/>
          <w:bdr w:val="none" w:sz="0" w:space="0" w:color="auto" w:frame="1"/>
        </w:rPr>
        <w:t xml:space="preserve">divided across period and genre lines in evaluating her most popular works. Scholars of the Victorian period have prioritized the popular prose fiction sketches of </w:t>
      </w:r>
      <w:r w:rsidRPr="0046792D">
        <w:rPr>
          <w:rFonts w:ascii="Times New Roman" w:hAnsi="Times New Roman" w:cs="Times New Roman"/>
          <w:i/>
          <w:sz w:val="24"/>
          <w:szCs w:val="24"/>
          <w:bdr w:val="none" w:sz="0" w:space="0" w:color="auto" w:frame="1"/>
        </w:rPr>
        <w:t>Our Village</w:t>
      </w:r>
      <w:r w:rsidRPr="0046792D">
        <w:rPr>
          <w:rFonts w:ascii="Times New Roman" w:hAnsi="Times New Roman" w:cs="Times New Roman"/>
          <w:sz w:val="24"/>
          <w:szCs w:val="24"/>
          <w:bdr w:val="none" w:sz="0" w:space="0" w:color="auto" w:frame="1"/>
        </w:rPr>
        <w:t xml:space="preserve"> and have studied these as an index </w:t>
      </w:r>
      <w:r w:rsidR="00975D89" w:rsidRPr="0046792D">
        <w:rPr>
          <w:rFonts w:ascii="Times New Roman" w:hAnsi="Times New Roman" w:cs="Times New Roman"/>
          <w:sz w:val="24"/>
          <w:szCs w:val="24"/>
          <w:bdr w:val="none" w:sz="0" w:space="0" w:color="auto" w:frame="1"/>
        </w:rPr>
        <w:t>of peaceful English nationalism</w:t>
      </w:r>
      <w:r w:rsidRPr="0046792D">
        <w:rPr>
          <w:rFonts w:ascii="Times New Roman" w:hAnsi="Times New Roman" w:cs="Times New Roman"/>
          <w:sz w:val="24"/>
          <w:szCs w:val="24"/>
          <w:bdr w:val="none" w:sz="0" w:space="0" w:color="auto" w:frame="1"/>
        </w:rPr>
        <w:t xml:space="preserve"> without attention to the politically provocative elements of her plays.</w:t>
      </w:r>
      <w:r w:rsidR="005220AD">
        <w:rPr>
          <w:rFonts w:ascii="Times New Roman" w:hAnsi="Times New Roman" w:cs="Times New Roman"/>
          <w:sz w:val="24"/>
          <w:szCs w:val="24"/>
          <w:bdr w:val="none" w:sz="0" w:space="0" w:color="auto" w:frame="1"/>
          <w:vertAlign w:val="superscript"/>
        </w:rPr>
        <w:t>1</w:t>
      </w:r>
      <w:r w:rsidR="0046792D">
        <w:rPr>
          <w:rFonts w:ascii="Times New Roman" w:hAnsi="Times New Roman" w:cs="Times New Roman"/>
          <w:sz w:val="24"/>
          <w:szCs w:val="24"/>
          <w:bdr w:val="none" w:sz="0" w:space="0" w:color="auto" w:frame="1"/>
        </w:rPr>
        <w:t xml:space="preserve"> </w:t>
      </w:r>
      <w:r w:rsidRPr="0046792D">
        <w:rPr>
          <w:rFonts w:ascii="Times New Roman" w:hAnsi="Times New Roman" w:cs="Times New Roman"/>
          <w:sz w:val="24"/>
          <w:szCs w:val="24"/>
          <w:bdr w:val="none" w:sz="0" w:space="0" w:color="auto" w:frame="1"/>
        </w:rPr>
        <w:t xml:space="preserve">Digital humanists, too, may only know </w:t>
      </w:r>
      <w:r w:rsidR="00443933" w:rsidRPr="0046792D">
        <w:rPr>
          <w:rFonts w:ascii="Times New Roman" w:hAnsi="Times New Roman" w:cs="Times New Roman"/>
          <w:sz w:val="24"/>
          <w:szCs w:val="24"/>
          <w:bdr w:val="none" w:sz="0" w:space="0" w:color="auto" w:frame="1"/>
        </w:rPr>
        <w:t xml:space="preserve">about </w:t>
      </w:r>
      <w:r w:rsidRPr="0046792D">
        <w:rPr>
          <w:rFonts w:ascii="Times New Roman" w:hAnsi="Times New Roman" w:cs="Times New Roman"/>
          <w:sz w:val="24"/>
          <w:szCs w:val="24"/>
          <w:bdr w:val="none" w:sz="0" w:space="0" w:color="auto" w:frame="1"/>
        </w:rPr>
        <w:t xml:space="preserve">Mitford’s </w:t>
      </w:r>
      <w:r w:rsidRPr="0046792D">
        <w:rPr>
          <w:rFonts w:ascii="Times New Roman" w:hAnsi="Times New Roman" w:cs="Times New Roman"/>
          <w:i/>
          <w:sz w:val="24"/>
          <w:szCs w:val="24"/>
          <w:bdr w:val="none" w:sz="0" w:space="0" w:color="auto" w:frame="1"/>
        </w:rPr>
        <w:t>Our Village</w:t>
      </w:r>
      <w:r w:rsidRPr="0046792D">
        <w:rPr>
          <w:rFonts w:ascii="Times New Roman" w:hAnsi="Times New Roman" w:cs="Times New Roman"/>
          <w:sz w:val="24"/>
          <w:szCs w:val="24"/>
          <w:bdr w:val="none" w:sz="0" w:space="0" w:color="auto" w:frame="1"/>
        </w:rPr>
        <w:t xml:space="preserve"> </w:t>
      </w:r>
      <w:r w:rsidR="00443933" w:rsidRPr="0046792D">
        <w:rPr>
          <w:rFonts w:ascii="Times New Roman" w:hAnsi="Times New Roman" w:cs="Times New Roman"/>
          <w:sz w:val="24"/>
          <w:szCs w:val="24"/>
          <w:bdr w:val="none" w:sz="0" w:space="0" w:color="auto" w:frame="1"/>
        </w:rPr>
        <w:t>thanks to Franco Moretti</w:t>
      </w:r>
      <w:r w:rsidRPr="0046792D">
        <w:rPr>
          <w:rFonts w:ascii="Times New Roman" w:hAnsi="Times New Roman" w:cs="Times New Roman"/>
          <w:sz w:val="24"/>
          <w:szCs w:val="24"/>
          <w:bdr w:val="none" w:sz="0" w:space="0" w:color="auto" w:frame="1"/>
        </w:rPr>
        <w:t>. Meanwhile, scholars of Romanticism addressing the verse tragedies concentrate on their complex politics, their topical similarity to Lord Byron’s work, and their position within a newly forming liberal ideology of the 1820s</w:t>
      </w:r>
      <w:r w:rsidR="0046792D">
        <w:rPr>
          <w:rFonts w:ascii="Times New Roman" w:hAnsi="Times New Roman" w:cs="Times New Roman"/>
          <w:sz w:val="24"/>
          <w:szCs w:val="24"/>
          <w:bdr w:val="none" w:sz="0" w:space="0" w:color="auto" w:frame="1"/>
        </w:rPr>
        <w:t>—</w:t>
      </w:r>
      <w:r w:rsidRPr="0046792D">
        <w:rPr>
          <w:rFonts w:ascii="Times New Roman" w:hAnsi="Times New Roman" w:cs="Times New Roman"/>
          <w:sz w:val="24"/>
          <w:szCs w:val="24"/>
          <w:bdr w:val="none" w:sz="0" w:space="0" w:color="auto" w:frame="1"/>
        </w:rPr>
        <w:t xml:space="preserve">and these studies make only passing references to the </w:t>
      </w:r>
      <w:r w:rsidRPr="0046792D">
        <w:rPr>
          <w:rFonts w:ascii="Times New Roman" w:hAnsi="Times New Roman" w:cs="Times New Roman"/>
          <w:i/>
          <w:sz w:val="24"/>
          <w:szCs w:val="24"/>
          <w:bdr w:val="none" w:sz="0" w:space="0" w:color="auto" w:frame="1"/>
        </w:rPr>
        <w:t>Our Village</w:t>
      </w:r>
      <w:r w:rsidRPr="0046792D">
        <w:rPr>
          <w:rFonts w:ascii="Times New Roman" w:hAnsi="Times New Roman" w:cs="Times New Roman"/>
          <w:sz w:val="24"/>
          <w:szCs w:val="24"/>
          <w:bdr w:val="none" w:sz="0" w:space="0" w:color="auto" w:frame="1"/>
        </w:rPr>
        <w:t xml:space="preserve"> sketches</w:t>
      </w:r>
      <w:r w:rsidR="0046792D">
        <w:rPr>
          <w:rFonts w:ascii="Times New Roman" w:hAnsi="Times New Roman" w:cs="Times New Roman"/>
          <w:sz w:val="24"/>
          <w:szCs w:val="24"/>
          <w:bdr w:val="none" w:sz="0" w:space="0" w:color="auto" w:frame="1"/>
        </w:rPr>
        <w:t xml:space="preserve"> (see Newey, 2000; Saglia, 2005; Pietropoli (2008)</w:t>
      </w:r>
      <w:r w:rsidRPr="0046792D">
        <w:rPr>
          <w:rFonts w:ascii="Times New Roman" w:hAnsi="Times New Roman" w:cs="Times New Roman"/>
          <w:sz w:val="24"/>
          <w:szCs w:val="24"/>
          <w:bdr w:val="none" w:sz="0" w:space="0" w:color="auto" w:frame="1"/>
        </w:rPr>
        <w:t>.</w:t>
      </w:r>
      <w:r w:rsidRPr="0046792D">
        <w:rPr>
          <w:rFonts w:ascii="Times New Roman" w:hAnsi="Times New Roman" w:cs="Times New Roman"/>
          <w:sz w:val="24"/>
          <w:szCs w:val="24"/>
        </w:rPr>
        <w:t xml:space="preserve"> </w:t>
      </w:r>
      <w:r w:rsidR="00443933" w:rsidRPr="0046792D">
        <w:rPr>
          <w:rFonts w:ascii="Times New Roman" w:hAnsi="Times New Roman" w:cs="Times New Roman"/>
          <w:sz w:val="24"/>
          <w:szCs w:val="24"/>
          <w:bdr w:val="none" w:sz="0" w:space="0" w:color="auto" w:frame="1"/>
        </w:rPr>
        <w:t xml:space="preserve">To address these divisions, </w:t>
      </w:r>
      <w:r w:rsidRPr="0046792D">
        <w:rPr>
          <w:rFonts w:ascii="Times New Roman" w:hAnsi="Times New Roman" w:cs="Times New Roman"/>
          <w:sz w:val="24"/>
          <w:szCs w:val="24"/>
          <w:bdr w:val="none" w:sz="0" w:space="0" w:color="auto" w:frame="1"/>
        </w:rPr>
        <w:t>The Digital Mitford project formed as a large 20-member team of editors in 2013 and 2014 to attempt a comprehensive scholarly archive of Mitford</w:t>
      </w:r>
      <w:r w:rsidR="00443933" w:rsidRPr="0046792D">
        <w:rPr>
          <w:rFonts w:ascii="Times New Roman" w:hAnsi="Times New Roman" w:cs="Times New Roman"/>
          <w:sz w:val="24"/>
          <w:szCs w:val="24"/>
          <w:bdr w:val="none" w:sz="0" w:space="0" w:color="auto" w:frame="1"/>
        </w:rPr>
        <w:t>’s writings</w:t>
      </w:r>
      <w:r w:rsidRPr="0046792D">
        <w:rPr>
          <w:rFonts w:ascii="Times New Roman" w:hAnsi="Times New Roman" w:cs="Times New Roman"/>
          <w:sz w:val="24"/>
          <w:szCs w:val="24"/>
          <w:bdr w:val="none" w:sz="0" w:space="0" w:color="auto" w:frame="1"/>
        </w:rPr>
        <w:t xml:space="preserve">, with a larger goal </w:t>
      </w:r>
      <w:r w:rsidR="0046792D">
        <w:rPr>
          <w:rFonts w:ascii="Times New Roman" w:hAnsi="Times New Roman" w:cs="Times New Roman"/>
          <w:sz w:val="24"/>
          <w:szCs w:val="24"/>
          <w:bdr w:val="none" w:sz="0" w:space="0" w:color="auto" w:frame="1"/>
        </w:rPr>
        <w:t xml:space="preserve">of compiling </w:t>
      </w:r>
      <w:r w:rsidRPr="0046792D">
        <w:rPr>
          <w:rFonts w:ascii="Times New Roman" w:hAnsi="Times New Roman" w:cs="Times New Roman"/>
          <w:sz w:val="24"/>
          <w:szCs w:val="24"/>
          <w:bdr w:val="none" w:sz="0" w:space="0" w:color="auto" w:frame="1"/>
        </w:rPr>
        <w:t xml:space="preserve">a database of information from Mitford’s collected writings and letters to help address the gaps in our understanding of the overlap of </w:t>
      </w:r>
      <w:r w:rsidR="0046792D">
        <w:rPr>
          <w:rFonts w:ascii="Times New Roman" w:hAnsi="Times New Roman" w:cs="Times New Roman"/>
          <w:sz w:val="24"/>
          <w:szCs w:val="24"/>
          <w:bdr w:val="none" w:sz="0" w:space="0" w:color="auto" w:frame="1"/>
        </w:rPr>
        <w:t>‘</w:t>
      </w:r>
      <w:r w:rsidRPr="0046792D">
        <w:rPr>
          <w:rFonts w:ascii="Times New Roman" w:hAnsi="Times New Roman" w:cs="Times New Roman"/>
          <w:sz w:val="24"/>
          <w:szCs w:val="24"/>
          <w:bdr w:val="none" w:sz="0" w:space="0" w:color="auto" w:frame="1"/>
        </w:rPr>
        <w:t>Romanticism</w:t>
      </w:r>
      <w:r w:rsidR="0046792D">
        <w:rPr>
          <w:rFonts w:ascii="Times New Roman" w:hAnsi="Times New Roman" w:cs="Times New Roman"/>
          <w:sz w:val="24"/>
          <w:szCs w:val="24"/>
          <w:bdr w:val="none" w:sz="0" w:space="0" w:color="auto" w:frame="1"/>
        </w:rPr>
        <w:t>’</w:t>
      </w:r>
      <w:r w:rsidRPr="0046792D">
        <w:rPr>
          <w:rFonts w:ascii="Times New Roman" w:hAnsi="Times New Roman" w:cs="Times New Roman"/>
          <w:sz w:val="24"/>
          <w:szCs w:val="24"/>
          <w:bdr w:val="none" w:sz="0" w:space="0" w:color="auto" w:frame="1"/>
        </w:rPr>
        <w:t xml:space="preserve"> and </w:t>
      </w:r>
      <w:r w:rsidR="0046792D">
        <w:rPr>
          <w:rFonts w:ascii="Times New Roman" w:hAnsi="Times New Roman" w:cs="Times New Roman"/>
          <w:sz w:val="24"/>
          <w:szCs w:val="24"/>
          <w:bdr w:val="none" w:sz="0" w:space="0" w:color="auto" w:frame="1"/>
        </w:rPr>
        <w:t>‘</w:t>
      </w:r>
      <w:r w:rsidRPr="0046792D">
        <w:rPr>
          <w:rFonts w:ascii="Times New Roman" w:hAnsi="Times New Roman" w:cs="Times New Roman"/>
          <w:sz w:val="24"/>
          <w:szCs w:val="24"/>
          <w:bdr w:val="none" w:sz="0" w:space="0" w:color="auto" w:frame="1"/>
        </w:rPr>
        <w:t>Victorian</w:t>
      </w:r>
      <w:r w:rsidR="0046792D">
        <w:rPr>
          <w:rFonts w:ascii="Times New Roman" w:hAnsi="Times New Roman" w:cs="Times New Roman"/>
          <w:sz w:val="24"/>
          <w:szCs w:val="24"/>
          <w:bdr w:val="none" w:sz="0" w:space="0" w:color="auto" w:frame="1"/>
        </w:rPr>
        <w:t>’</w:t>
      </w:r>
      <w:r w:rsidRPr="0046792D">
        <w:rPr>
          <w:rFonts w:ascii="Times New Roman" w:hAnsi="Times New Roman" w:cs="Times New Roman"/>
          <w:sz w:val="24"/>
          <w:szCs w:val="24"/>
          <w:bdr w:val="none" w:sz="0" w:space="0" w:color="auto" w:frame="1"/>
        </w:rPr>
        <w:t xml:space="preserve"> writing, and of poetic, dramatic, and prose forms in the </w:t>
      </w:r>
      <w:r w:rsidR="0046792D">
        <w:rPr>
          <w:rFonts w:ascii="Times New Roman" w:hAnsi="Times New Roman" w:cs="Times New Roman"/>
          <w:sz w:val="24"/>
          <w:szCs w:val="24"/>
          <w:bdr w:val="none" w:sz="0" w:space="0" w:color="auto" w:frame="1"/>
        </w:rPr>
        <w:t xml:space="preserve">19th </w:t>
      </w:r>
      <w:r w:rsidRPr="0046792D">
        <w:rPr>
          <w:rFonts w:ascii="Times New Roman" w:hAnsi="Times New Roman" w:cs="Times New Roman"/>
          <w:sz w:val="24"/>
          <w:szCs w:val="24"/>
          <w:bdr w:val="none" w:sz="0" w:space="0" w:color="auto" w:frame="1"/>
        </w:rPr>
        <w:t xml:space="preserve">century. Comprehensive scholarly editing of Mitford’s correspondence </w:t>
      </w:r>
      <w:r w:rsidR="00443933" w:rsidRPr="0046792D">
        <w:rPr>
          <w:rFonts w:ascii="Times New Roman" w:hAnsi="Times New Roman" w:cs="Times New Roman"/>
          <w:sz w:val="24"/>
          <w:szCs w:val="24"/>
          <w:bdr w:val="none" w:sz="0" w:space="0" w:color="auto" w:frame="1"/>
        </w:rPr>
        <w:t>together with her literary texts</w:t>
      </w:r>
      <w:r w:rsidRPr="0046792D">
        <w:rPr>
          <w:rFonts w:ascii="Times New Roman" w:hAnsi="Times New Roman" w:cs="Times New Roman"/>
          <w:sz w:val="24"/>
          <w:szCs w:val="24"/>
          <w:bdr w:val="none" w:sz="0" w:space="0" w:color="auto" w:frame="1"/>
        </w:rPr>
        <w:t xml:space="preserve"> stands to bridge the substantial gaps in period-based literary scholarship, and serves to </w:t>
      </w:r>
      <w:r w:rsidRPr="0046792D">
        <w:rPr>
          <w:rFonts w:ascii="Times New Roman" w:hAnsi="Times New Roman" w:cs="Times New Roman"/>
          <w:sz w:val="24"/>
          <w:szCs w:val="24"/>
          <w:bdr w:val="none" w:sz="0" w:space="0" w:color="auto" w:frame="1"/>
        </w:rPr>
        <w:lastRenderedPageBreak/>
        <w:t xml:space="preserve">bring to light significant proposography data on the print publishing, artistic, political, and theatrical worlds in which  Mitford circulated. </w:t>
      </w:r>
    </w:p>
    <w:p w:rsidR="0006738F" w:rsidRPr="0046792D" w:rsidRDefault="0006738F" w:rsidP="00B23509">
      <w:pPr>
        <w:spacing w:after="0"/>
        <w:ind w:firstLine="720"/>
        <w:rPr>
          <w:rFonts w:ascii="Times New Roman" w:hAnsi="Times New Roman" w:cs="Times New Roman"/>
          <w:sz w:val="24"/>
          <w:szCs w:val="24"/>
        </w:rPr>
      </w:pPr>
      <w:r w:rsidRPr="0046792D">
        <w:rPr>
          <w:rFonts w:ascii="Times New Roman" w:hAnsi="Times New Roman" w:cs="Times New Roman"/>
          <w:sz w:val="24"/>
          <w:szCs w:val="24"/>
        </w:rPr>
        <w:t xml:space="preserve">The </w:t>
      </w:r>
      <w:r w:rsidRPr="00C017DE">
        <w:rPr>
          <w:rFonts w:ascii="Times New Roman" w:hAnsi="Times New Roman" w:cs="Times New Roman"/>
          <w:sz w:val="24"/>
          <w:szCs w:val="24"/>
        </w:rPr>
        <w:t>Digital Mitford</w:t>
      </w:r>
      <w:r w:rsidRPr="0046792D">
        <w:rPr>
          <w:rFonts w:ascii="Times New Roman" w:hAnsi="Times New Roman" w:cs="Times New Roman"/>
          <w:sz w:val="24"/>
          <w:szCs w:val="24"/>
        </w:rPr>
        <w:t xml:space="preserve"> calls itself an archive but is actually a network of linked data—a database from which we can extract and study information we are collecting about people and texts of the </w:t>
      </w:r>
      <w:r w:rsidR="0006774B">
        <w:rPr>
          <w:rFonts w:ascii="Times New Roman" w:hAnsi="Times New Roman" w:cs="Times New Roman"/>
          <w:sz w:val="24"/>
          <w:szCs w:val="24"/>
        </w:rPr>
        <w:t xml:space="preserve">19th </w:t>
      </w:r>
      <w:r w:rsidRPr="0046792D">
        <w:rPr>
          <w:rFonts w:ascii="Times New Roman" w:hAnsi="Times New Roman" w:cs="Times New Roman"/>
          <w:sz w:val="24"/>
          <w:szCs w:val="24"/>
        </w:rPr>
        <w:t xml:space="preserve">century. Ed Folsom </w:t>
      </w:r>
      <w:r w:rsidR="0006774B">
        <w:rPr>
          <w:rFonts w:ascii="Times New Roman" w:hAnsi="Times New Roman" w:cs="Times New Roman"/>
          <w:sz w:val="24"/>
          <w:szCs w:val="24"/>
        </w:rPr>
        <w:t xml:space="preserve">(2007) </w:t>
      </w:r>
      <w:r w:rsidRPr="0046792D">
        <w:rPr>
          <w:rFonts w:ascii="Times New Roman" w:hAnsi="Times New Roman" w:cs="Times New Roman"/>
          <w:sz w:val="24"/>
          <w:szCs w:val="24"/>
        </w:rPr>
        <w:t xml:space="preserve">and Kenneth M. Price </w:t>
      </w:r>
      <w:r w:rsidR="0006774B">
        <w:rPr>
          <w:rFonts w:ascii="Times New Roman" w:hAnsi="Times New Roman" w:cs="Times New Roman"/>
          <w:sz w:val="24"/>
          <w:szCs w:val="24"/>
        </w:rPr>
        <w:t xml:space="preserve">(2009) </w:t>
      </w:r>
      <w:r w:rsidRPr="0046792D">
        <w:rPr>
          <w:rFonts w:ascii="Times New Roman" w:hAnsi="Times New Roman" w:cs="Times New Roman"/>
          <w:sz w:val="24"/>
          <w:szCs w:val="24"/>
        </w:rPr>
        <w:t xml:space="preserve">have each discussed the </w:t>
      </w:r>
      <w:r w:rsidRPr="00C017DE">
        <w:rPr>
          <w:rFonts w:ascii="Times New Roman" w:hAnsi="Times New Roman" w:cs="Times New Roman"/>
          <w:sz w:val="24"/>
          <w:szCs w:val="24"/>
        </w:rPr>
        <w:t>Walt Whitman Archive</w:t>
      </w:r>
      <w:r w:rsidRPr="0046792D">
        <w:rPr>
          <w:rFonts w:ascii="Times New Roman" w:hAnsi="Times New Roman" w:cs="Times New Roman"/>
          <w:sz w:val="24"/>
          <w:szCs w:val="24"/>
        </w:rPr>
        <w:t xml:space="preserve"> as something more complex and expansive than an </w:t>
      </w:r>
      <w:r w:rsidR="0006774B">
        <w:rPr>
          <w:rFonts w:ascii="Times New Roman" w:hAnsi="Times New Roman" w:cs="Times New Roman"/>
          <w:sz w:val="24"/>
          <w:szCs w:val="24"/>
        </w:rPr>
        <w:t>‘</w:t>
      </w:r>
      <w:r w:rsidRPr="0046792D">
        <w:rPr>
          <w:rFonts w:ascii="Times New Roman" w:hAnsi="Times New Roman" w:cs="Times New Roman"/>
          <w:sz w:val="24"/>
          <w:szCs w:val="24"/>
        </w:rPr>
        <w:t>archive</w:t>
      </w:r>
      <w:r w:rsidR="0006774B">
        <w:rPr>
          <w:rFonts w:ascii="Times New Roman" w:hAnsi="Times New Roman" w:cs="Times New Roman"/>
          <w:sz w:val="24"/>
          <w:szCs w:val="24"/>
        </w:rPr>
        <w:t>’</w:t>
      </w:r>
      <w:r w:rsidRPr="0046792D">
        <w:rPr>
          <w:rFonts w:ascii="Times New Roman" w:hAnsi="Times New Roman" w:cs="Times New Roman"/>
          <w:sz w:val="24"/>
          <w:szCs w:val="24"/>
        </w:rPr>
        <w:t xml:space="preserve">, though they, too, have used the word </w:t>
      </w:r>
      <w:r w:rsidR="0006774B">
        <w:rPr>
          <w:rFonts w:ascii="Times New Roman" w:hAnsi="Times New Roman" w:cs="Times New Roman"/>
          <w:sz w:val="24"/>
          <w:szCs w:val="24"/>
        </w:rPr>
        <w:t>‘</w:t>
      </w:r>
      <w:r w:rsidRPr="0046792D">
        <w:rPr>
          <w:rFonts w:ascii="Times New Roman" w:hAnsi="Times New Roman" w:cs="Times New Roman"/>
          <w:sz w:val="24"/>
          <w:szCs w:val="24"/>
        </w:rPr>
        <w:t>archive</w:t>
      </w:r>
      <w:r w:rsidR="0006774B">
        <w:rPr>
          <w:rFonts w:ascii="Times New Roman" w:hAnsi="Times New Roman" w:cs="Times New Roman"/>
          <w:sz w:val="24"/>
          <w:szCs w:val="24"/>
        </w:rPr>
        <w:t>’</w:t>
      </w:r>
      <w:r w:rsidRPr="0046792D">
        <w:rPr>
          <w:rFonts w:ascii="Times New Roman" w:hAnsi="Times New Roman" w:cs="Times New Roman"/>
          <w:sz w:val="24"/>
          <w:szCs w:val="24"/>
        </w:rPr>
        <w:t xml:space="preserve"> for much the same reasons that we have</w:t>
      </w:r>
      <w:r w:rsidR="0006774B">
        <w:rPr>
          <w:rFonts w:ascii="Times New Roman" w:hAnsi="Times New Roman" w:cs="Times New Roman"/>
          <w:sz w:val="24"/>
          <w:szCs w:val="24"/>
        </w:rPr>
        <w:t xml:space="preserve">: </w:t>
      </w:r>
      <w:r w:rsidRPr="0046792D">
        <w:rPr>
          <w:rFonts w:ascii="Times New Roman" w:hAnsi="Times New Roman" w:cs="Times New Roman"/>
          <w:sz w:val="24"/>
          <w:szCs w:val="24"/>
        </w:rPr>
        <w:t xml:space="preserve">because the word meets conventional expectations of comprehensive storage paired with digital access of a large corpus of texts. Our collective project deploys TEI text encoding far more significantly to build a database of Mitford’s writings. Mitford appears to have shared with Whitman a strong inclusive tendency reflecting wide reading and conversational intersections with other writers and text, which makes for a richly diverse database. </w:t>
      </w:r>
    </w:p>
    <w:p w:rsidR="0006738F" w:rsidRPr="0046792D" w:rsidRDefault="0006738F" w:rsidP="00B23509">
      <w:pPr>
        <w:spacing w:after="0"/>
        <w:ind w:firstLine="720"/>
        <w:rPr>
          <w:rFonts w:ascii="Times New Roman" w:hAnsi="Times New Roman" w:cs="Times New Roman"/>
          <w:sz w:val="24"/>
          <w:szCs w:val="24"/>
        </w:rPr>
      </w:pPr>
      <w:r w:rsidRPr="0046792D">
        <w:rPr>
          <w:rFonts w:ascii="Times New Roman" w:hAnsi="Times New Roman" w:cs="Times New Roman"/>
          <w:sz w:val="24"/>
          <w:szCs w:val="24"/>
        </w:rPr>
        <w:t xml:space="preserve">We expect that our most important contribution to </w:t>
      </w:r>
      <w:r w:rsidR="0006774B">
        <w:rPr>
          <w:rFonts w:ascii="Times New Roman" w:hAnsi="Times New Roman" w:cs="Times New Roman"/>
          <w:sz w:val="24"/>
          <w:szCs w:val="24"/>
        </w:rPr>
        <w:t>19</w:t>
      </w:r>
      <w:r w:rsidR="0006774B" w:rsidRPr="0046792D">
        <w:rPr>
          <w:rFonts w:ascii="Times New Roman" w:hAnsi="Times New Roman" w:cs="Times New Roman"/>
          <w:sz w:val="24"/>
          <w:szCs w:val="24"/>
        </w:rPr>
        <w:t>th</w:t>
      </w:r>
      <w:r w:rsidRPr="0046792D">
        <w:rPr>
          <w:rFonts w:ascii="Times New Roman" w:hAnsi="Times New Roman" w:cs="Times New Roman"/>
          <w:sz w:val="24"/>
          <w:szCs w:val="24"/>
        </w:rPr>
        <w:t>-century studies will be a heterogeneous database containing XML markup of upwards of Mitford’s 2,000 known letters paired with her literary texts published over a long and successful literary career. Through our editing of Mitford, we aim to make available hitherto unknown data about publishers of periodicals, theatre managers and actors, poets, artists, as well as politicians and educators—an extensive network bonded by mutual influence and support.</w:t>
      </w:r>
      <w:r w:rsidR="005220AD">
        <w:rPr>
          <w:rFonts w:ascii="Times New Roman" w:hAnsi="Times New Roman" w:cs="Times New Roman"/>
          <w:sz w:val="24"/>
          <w:szCs w:val="24"/>
          <w:vertAlign w:val="superscript"/>
        </w:rPr>
        <w:t>2</w:t>
      </w:r>
      <w:r w:rsidRPr="0046792D">
        <w:rPr>
          <w:rFonts w:ascii="Times New Roman" w:hAnsi="Times New Roman" w:cs="Times New Roman"/>
          <w:sz w:val="24"/>
          <w:szCs w:val="24"/>
        </w:rPr>
        <w:t xml:space="preserve"> Unusual intersections are coming to light from our coding of Mitford’s letters, her journal, and </w:t>
      </w:r>
      <w:r w:rsidRPr="0046792D">
        <w:rPr>
          <w:rFonts w:ascii="Times New Roman" w:hAnsi="Times New Roman" w:cs="Times New Roman"/>
          <w:i/>
          <w:sz w:val="24"/>
          <w:szCs w:val="24"/>
        </w:rPr>
        <w:t>Our Village</w:t>
      </w:r>
      <w:r w:rsidRPr="0046792D">
        <w:rPr>
          <w:rFonts w:ascii="Times New Roman" w:hAnsi="Times New Roman" w:cs="Times New Roman"/>
          <w:sz w:val="24"/>
          <w:szCs w:val="24"/>
        </w:rPr>
        <w:t>, demonstrating, for example, that Jane Austen is discussed in the same documents with Lord Byron, William Macready, Gilbert White, and Walter Scott. In light of the prolific discussion of writers, performers, and public figures, we have begun producing network graphs to help visualize social interactions, as well as shared contexts in the discussion of fictional characters and literary texts.</w:t>
      </w:r>
    </w:p>
    <w:p w:rsidR="00EB27E2" w:rsidRPr="0046792D" w:rsidRDefault="00EB27E2" w:rsidP="00B23509">
      <w:pPr>
        <w:spacing w:after="0"/>
        <w:ind w:firstLine="720"/>
        <w:rPr>
          <w:rFonts w:ascii="Times New Roman" w:hAnsi="Times New Roman" w:cs="Times New Roman"/>
          <w:sz w:val="24"/>
          <w:szCs w:val="24"/>
          <w:bdr w:val="none" w:sz="0" w:space="0" w:color="auto" w:frame="1"/>
        </w:rPr>
      </w:pPr>
      <w:r w:rsidRPr="0046792D">
        <w:rPr>
          <w:rFonts w:ascii="Times New Roman" w:hAnsi="Times New Roman" w:cs="Times New Roman"/>
          <w:sz w:val="24"/>
          <w:szCs w:val="24"/>
          <w:bdr w:val="none" w:sz="0" w:space="0" w:color="auto" w:frame="1"/>
        </w:rPr>
        <w:t>The Digital Mitford project</w:t>
      </w:r>
      <w:r w:rsidR="00B35E75" w:rsidRPr="0046792D">
        <w:rPr>
          <w:rFonts w:ascii="Times New Roman" w:hAnsi="Times New Roman" w:cs="Times New Roman"/>
          <w:sz w:val="24"/>
          <w:szCs w:val="24"/>
          <w:bdr w:val="none" w:sz="0" w:space="0" w:color="auto" w:frame="1"/>
        </w:rPr>
        <w:t xml:space="preserve">, at </w:t>
      </w:r>
      <w:r w:rsidR="0006774B" w:rsidRPr="00C017DE">
        <w:t>http://mitford.pitt.edu</w:t>
      </w:r>
      <w:r w:rsidR="0006774B">
        <w:rPr>
          <w:rFonts w:ascii="Times New Roman" w:eastAsia="Times New Roman" w:hAnsi="Times New Roman" w:cs="Times New Roman"/>
          <w:sz w:val="24"/>
          <w:szCs w:val="24"/>
          <w:bdr w:val="none" w:sz="0" w:space="0" w:color="auto" w:frame="1"/>
        </w:rPr>
        <w:t>,</w:t>
      </w:r>
      <w:r w:rsidRPr="0046792D">
        <w:rPr>
          <w:rFonts w:ascii="Times New Roman" w:hAnsi="Times New Roman" w:cs="Times New Roman"/>
          <w:sz w:val="24"/>
          <w:szCs w:val="24"/>
          <w:bdr w:val="none" w:sz="0" w:space="0" w:color="auto" w:frame="1"/>
        </w:rPr>
        <w:t xml:space="preserve"> involves a </w:t>
      </w:r>
      <w:r w:rsidR="002B377F" w:rsidRPr="0046792D">
        <w:rPr>
          <w:rFonts w:ascii="Times New Roman" w:hAnsi="Times New Roman" w:cs="Times New Roman"/>
          <w:sz w:val="24"/>
          <w:szCs w:val="24"/>
          <w:bdr w:val="none" w:sz="0" w:space="0" w:color="auto" w:frame="1"/>
        </w:rPr>
        <w:t>large team of</w:t>
      </w:r>
      <w:r w:rsidRPr="0046792D">
        <w:rPr>
          <w:rFonts w:ascii="Times New Roman" w:hAnsi="Times New Roman" w:cs="Times New Roman"/>
          <w:sz w:val="24"/>
          <w:szCs w:val="24"/>
          <w:bdr w:val="none" w:sz="0" w:space="0" w:color="auto" w:frame="1"/>
        </w:rPr>
        <w:t xml:space="preserve"> editors working individually and collaboratively in set stages of work. Working with TEI XML, our project involves producing digital surrogates of Mary Russell Mitford’s letters, drama, poetry, and prose fiction and essays, to present these texts as an integrated unit, organized chronologically over a series of years. For the ongoing test-bed stage of our project, we have selected a period between 1819 and 1825, the period in which Mitford was especially active as a playwright and prose fiction writer—two very different genres in which she attained remarkable transatlantic popularity. This test-bed phase represents a complete and significant freestanding effort in its own right. Our editing of the hybrid cross-section of Mitford's texts from the 1820s </w:t>
      </w:r>
      <w:r w:rsidR="00B35E75" w:rsidRPr="0046792D">
        <w:rPr>
          <w:rFonts w:ascii="Times New Roman" w:hAnsi="Times New Roman" w:cs="Times New Roman"/>
          <w:sz w:val="24"/>
          <w:szCs w:val="24"/>
          <w:bdr w:val="none" w:sz="0" w:space="0" w:color="auto" w:frame="1"/>
        </w:rPr>
        <w:t>is demonstrating</w:t>
      </w:r>
      <w:r w:rsidRPr="0046792D">
        <w:rPr>
          <w:rFonts w:ascii="Times New Roman" w:hAnsi="Times New Roman" w:cs="Times New Roman"/>
          <w:sz w:val="24"/>
          <w:szCs w:val="24"/>
          <w:bdr w:val="none" w:sz="0" w:space="0" w:color="auto" w:frame="1"/>
        </w:rPr>
        <w:t xml:space="preserve"> hitherto unexplored intersections among Mitford</w:t>
      </w:r>
      <w:r w:rsidR="0006774B">
        <w:rPr>
          <w:rFonts w:ascii="Times New Roman" w:hAnsi="Times New Roman" w:cs="Times New Roman"/>
          <w:sz w:val="24"/>
          <w:szCs w:val="24"/>
          <w:bdr w:val="none" w:sz="0" w:space="0" w:color="auto" w:frame="1"/>
        </w:rPr>
        <w:t>’</w:t>
      </w:r>
      <w:r w:rsidRPr="0046792D">
        <w:rPr>
          <w:rFonts w:ascii="Times New Roman" w:hAnsi="Times New Roman" w:cs="Times New Roman"/>
          <w:sz w:val="24"/>
          <w:szCs w:val="24"/>
          <w:bdr w:val="none" w:sz="0" w:space="0" w:color="auto" w:frame="1"/>
        </w:rPr>
        <w:t xml:space="preserve">s letters, prose fiction, and verse tragedies during the decade in which her reputation as a dramatist and as a periodical contributor and publisher of fiction was growing in the English-speaking world. </w:t>
      </w:r>
    </w:p>
    <w:p w:rsidR="00EB27E2" w:rsidRPr="0046792D" w:rsidRDefault="00B35E75" w:rsidP="00B23509">
      <w:pPr>
        <w:spacing w:after="0"/>
        <w:ind w:firstLine="720"/>
        <w:rPr>
          <w:rFonts w:ascii="Times New Roman" w:hAnsi="Times New Roman" w:cs="Times New Roman"/>
          <w:sz w:val="24"/>
          <w:szCs w:val="24"/>
          <w:bdr w:val="none" w:sz="0" w:space="0" w:color="auto" w:frame="1"/>
        </w:rPr>
      </w:pPr>
      <w:r w:rsidRPr="0046792D">
        <w:rPr>
          <w:rFonts w:ascii="Times New Roman" w:hAnsi="Times New Roman" w:cs="Times New Roman"/>
          <w:sz w:val="24"/>
          <w:szCs w:val="24"/>
          <w:bdr w:val="none" w:sz="0" w:space="0" w:color="auto" w:frame="1"/>
        </w:rPr>
        <w:t xml:space="preserve">This paper introduces the Digital Mitford’s practices </w:t>
      </w:r>
      <w:r w:rsidR="00EB27E2" w:rsidRPr="0046792D">
        <w:rPr>
          <w:rFonts w:ascii="Times New Roman" w:hAnsi="Times New Roman" w:cs="Times New Roman"/>
          <w:sz w:val="24"/>
          <w:szCs w:val="24"/>
          <w:bdr w:val="none" w:sz="0" w:space="0" w:color="auto" w:frame="1"/>
        </w:rPr>
        <w:t xml:space="preserve">of correlating prosopography information </w:t>
      </w:r>
      <w:r w:rsidRPr="0046792D">
        <w:rPr>
          <w:rFonts w:ascii="Times New Roman" w:hAnsi="Times New Roman" w:cs="Times New Roman"/>
          <w:sz w:val="24"/>
          <w:szCs w:val="24"/>
          <w:bdr w:val="none" w:sz="0" w:space="0" w:color="auto" w:frame="1"/>
        </w:rPr>
        <w:t>from TEI markup of its range of</w:t>
      </w:r>
      <w:r w:rsidR="00EB27E2" w:rsidRPr="0046792D">
        <w:rPr>
          <w:rFonts w:ascii="Times New Roman" w:hAnsi="Times New Roman" w:cs="Times New Roman"/>
          <w:sz w:val="24"/>
          <w:szCs w:val="24"/>
          <w:bdr w:val="none" w:sz="0" w:space="0" w:color="auto" w:frame="1"/>
        </w:rPr>
        <w:t xml:space="preserve"> variant texts and</w:t>
      </w:r>
      <w:r w:rsidRPr="0046792D">
        <w:rPr>
          <w:rFonts w:ascii="Times New Roman" w:hAnsi="Times New Roman" w:cs="Times New Roman"/>
          <w:sz w:val="24"/>
          <w:szCs w:val="24"/>
          <w:bdr w:val="none" w:sz="0" w:space="0" w:color="auto" w:frame="1"/>
        </w:rPr>
        <w:t xml:space="preserve"> metadata within its heterogeneous</w:t>
      </w:r>
      <w:r w:rsidR="00EB27E2" w:rsidRPr="0046792D">
        <w:rPr>
          <w:rFonts w:ascii="Times New Roman" w:hAnsi="Times New Roman" w:cs="Times New Roman"/>
          <w:sz w:val="24"/>
          <w:szCs w:val="24"/>
          <w:bdr w:val="none" w:sz="0" w:space="0" w:color="auto" w:frame="1"/>
        </w:rPr>
        <w:t xml:space="preserve"> archive. The TEI</w:t>
      </w:r>
      <w:r w:rsidR="00DE01B4">
        <w:rPr>
          <w:rFonts w:ascii="Times New Roman" w:hAnsi="Times New Roman" w:cs="Times New Roman"/>
          <w:sz w:val="24"/>
          <w:szCs w:val="24"/>
          <w:bdr w:val="none" w:sz="0" w:space="0" w:color="auto" w:frame="1"/>
        </w:rPr>
        <w:t>’</w:t>
      </w:r>
      <w:r w:rsidR="00EB27E2" w:rsidRPr="0046792D">
        <w:rPr>
          <w:rFonts w:ascii="Times New Roman" w:hAnsi="Times New Roman" w:cs="Times New Roman"/>
          <w:sz w:val="24"/>
          <w:szCs w:val="24"/>
          <w:bdr w:val="none" w:sz="0" w:space="0" w:color="auto" w:frame="1"/>
        </w:rPr>
        <w:t>s guidelines include tools for marking and compiling contextual information in central places—an efficient system of indexing—so that our TEI coding not only presents texts for reading, but also tags and identifies contextual information systematically. Thus, our editing team marks prosopographical data (the names of historical people, places</w:t>
      </w:r>
      <w:r w:rsidR="0006774B">
        <w:rPr>
          <w:rFonts w:ascii="Times New Roman" w:hAnsi="Times New Roman" w:cs="Times New Roman"/>
          <w:sz w:val="24"/>
          <w:szCs w:val="24"/>
          <w:bdr w:val="none" w:sz="0" w:space="0" w:color="auto" w:frame="1"/>
        </w:rPr>
        <w:t>,</w:t>
      </w:r>
      <w:r w:rsidR="00EB27E2" w:rsidRPr="0046792D">
        <w:rPr>
          <w:rFonts w:ascii="Times New Roman" w:hAnsi="Times New Roman" w:cs="Times New Roman"/>
          <w:sz w:val="24"/>
          <w:szCs w:val="24"/>
          <w:bdr w:val="none" w:sz="0" w:space="0" w:color="auto" w:frame="1"/>
        </w:rPr>
        <w:t xml:space="preserve"> and events) as well as titles of literary texts and names of fictional characters by Mitford and other writers referenced in the archive. We extract our prosopography markup from editing each text to develop a detailed, </w:t>
      </w:r>
      <w:r w:rsidR="00EB27E2" w:rsidRPr="0046792D">
        <w:rPr>
          <w:rFonts w:ascii="Times New Roman" w:hAnsi="Times New Roman" w:cs="Times New Roman"/>
          <w:sz w:val="24"/>
          <w:szCs w:val="24"/>
          <w:bdr w:val="none" w:sz="0" w:space="0" w:color="auto" w:frame="1"/>
        </w:rPr>
        <w:lastRenderedPageBreak/>
        <w:t xml:space="preserve">centralized file listing contextual information. We then ensure that each reference to a particular individual (often with variable names) throughout the archive points to a single entry in our centralized list of persons (or </w:t>
      </w:r>
      <w:r w:rsidR="00C8299F">
        <w:rPr>
          <w:rFonts w:ascii="Times New Roman" w:hAnsi="Times New Roman" w:cs="Times New Roman"/>
          <w:sz w:val="24"/>
          <w:szCs w:val="24"/>
          <w:bdr w:val="none" w:sz="0" w:space="0" w:color="auto" w:frame="1"/>
        </w:rPr>
        <w:t>‘</w:t>
      </w:r>
      <w:r w:rsidR="00EB27E2" w:rsidRPr="0046792D">
        <w:rPr>
          <w:rFonts w:ascii="Times New Roman" w:hAnsi="Times New Roman" w:cs="Times New Roman"/>
          <w:sz w:val="24"/>
          <w:szCs w:val="24"/>
          <w:bdr w:val="none" w:sz="0" w:space="0" w:color="auto" w:frame="1"/>
        </w:rPr>
        <w:t>personography</w:t>
      </w:r>
      <w:r w:rsidR="00C8299F">
        <w:rPr>
          <w:rFonts w:ascii="Times New Roman" w:hAnsi="Times New Roman" w:cs="Times New Roman"/>
          <w:sz w:val="24"/>
          <w:szCs w:val="24"/>
          <w:bdr w:val="none" w:sz="0" w:space="0" w:color="auto" w:frame="1"/>
        </w:rPr>
        <w:t>’</w:t>
      </w:r>
      <w:r w:rsidR="00EB27E2" w:rsidRPr="0046792D">
        <w:rPr>
          <w:rFonts w:ascii="Times New Roman" w:hAnsi="Times New Roman" w:cs="Times New Roman"/>
          <w:sz w:val="24"/>
          <w:szCs w:val="24"/>
          <w:bdr w:val="none" w:sz="0" w:space="0" w:color="auto" w:frame="1"/>
        </w:rPr>
        <w:t>) that includes a complete and standard name, details on birth and death, significant life events, relation to Mitford, and other pertinent information</w:t>
      </w:r>
      <w:r w:rsidR="0006774B">
        <w:rPr>
          <w:rFonts w:ascii="Times New Roman" w:hAnsi="Times New Roman" w:cs="Times New Roman"/>
          <w:sz w:val="24"/>
          <w:szCs w:val="24"/>
          <w:bdr w:val="none" w:sz="0" w:space="0" w:color="auto" w:frame="1"/>
        </w:rPr>
        <w:t>,</w:t>
      </w:r>
      <w:r w:rsidR="00EB27E2" w:rsidRPr="0046792D">
        <w:rPr>
          <w:rFonts w:ascii="Times New Roman" w:hAnsi="Times New Roman" w:cs="Times New Roman"/>
          <w:sz w:val="24"/>
          <w:szCs w:val="24"/>
          <w:bdr w:val="none" w:sz="0" w:space="0" w:color="auto" w:frame="1"/>
        </w:rPr>
        <w:t xml:space="preserve"> including relationships with other people, literary texts, fictional characters, events, and places. We are thus tapping into the potential of the TEI as a mechanism not only for archiving the content and structure of Mitford</w:t>
      </w:r>
      <w:r w:rsidR="00C8299F">
        <w:rPr>
          <w:rFonts w:ascii="Times New Roman" w:hAnsi="Times New Roman" w:cs="Times New Roman"/>
          <w:sz w:val="24"/>
          <w:szCs w:val="24"/>
          <w:bdr w:val="none" w:sz="0" w:space="0" w:color="auto" w:frame="1"/>
        </w:rPr>
        <w:t>’</w:t>
      </w:r>
      <w:r w:rsidR="00EB27E2" w:rsidRPr="0046792D">
        <w:rPr>
          <w:rFonts w:ascii="Times New Roman" w:hAnsi="Times New Roman" w:cs="Times New Roman"/>
          <w:sz w:val="24"/>
          <w:szCs w:val="24"/>
          <w:bdr w:val="none" w:sz="0" w:space="0" w:color="auto" w:frame="1"/>
        </w:rPr>
        <w:t xml:space="preserve">s texts but also for compiling and connecting contexts and metadata across </w:t>
      </w:r>
      <w:r w:rsidRPr="0046792D">
        <w:rPr>
          <w:rFonts w:ascii="Times New Roman" w:hAnsi="Times New Roman" w:cs="Times New Roman"/>
          <w:sz w:val="24"/>
          <w:szCs w:val="24"/>
          <w:bdr w:val="none" w:sz="0" w:space="0" w:color="auto" w:frame="1"/>
        </w:rPr>
        <w:t>hundreds</w:t>
      </w:r>
      <w:r w:rsidR="00EB27E2" w:rsidRPr="0046792D">
        <w:rPr>
          <w:rFonts w:ascii="Times New Roman" w:hAnsi="Times New Roman" w:cs="Times New Roman"/>
          <w:sz w:val="24"/>
          <w:szCs w:val="24"/>
          <w:bdr w:val="none" w:sz="0" w:space="0" w:color="auto" w:frame="1"/>
        </w:rPr>
        <w:t xml:space="preserve"> of files. Our coding work is internal and shared among the project team, and all project team members are working in TEI under the supervision and guidance of the principal editor</w:t>
      </w:r>
      <w:r w:rsidRPr="0046792D">
        <w:rPr>
          <w:rFonts w:ascii="Times New Roman" w:hAnsi="Times New Roman" w:cs="Times New Roman"/>
          <w:sz w:val="24"/>
          <w:szCs w:val="24"/>
          <w:bdr w:val="none" w:sz="0" w:space="0" w:color="auto" w:frame="1"/>
        </w:rPr>
        <w:t xml:space="preserve"> and author of this paper</w:t>
      </w:r>
      <w:r w:rsidR="00EB27E2" w:rsidRPr="0046792D">
        <w:rPr>
          <w:rFonts w:ascii="Times New Roman" w:hAnsi="Times New Roman" w:cs="Times New Roman"/>
          <w:sz w:val="24"/>
          <w:szCs w:val="24"/>
          <w:bdr w:val="none" w:sz="0" w:space="0" w:color="auto" w:frame="1"/>
        </w:rPr>
        <w:t xml:space="preserve">. </w:t>
      </w:r>
    </w:p>
    <w:p w:rsidR="00EB27E2" w:rsidRDefault="00EB27E2" w:rsidP="00B23509">
      <w:pPr>
        <w:spacing w:after="0"/>
        <w:ind w:firstLine="720"/>
        <w:rPr>
          <w:rFonts w:ascii="Times New Roman" w:hAnsi="Times New Roman" w:cs="Times New Roman"/>
          <w:sz w:val="24"/>
          <w:szCs w:val="24"/>
          <w:bdr w:val="none" w:sz="0" w:space="0" w:color="auto" w:frame="1"/>
        </w:rPr>
      </w:pPr>
      <w:r w:rsidRPr="0046792D">
        <w:rPr>
          <w:rFonts w:ascii="Times New Roman" w:hAnsi="Times New Roman" w:cs="Times New Roman"/>
          <w:sz w:val="24"/>
          <w:szCs w:val="24"/>
          <w:bdr w:val="none" w:sz="0" w:space="0" w:color="auto" w:frame="1"/>
        </w:rPr>
        <w:t xml:space="preserve">Contextual markup of named persons, places, and texts </w:t>
      </w:r>
      <w:r w:rsidR="00B35E75" w:rsidRPr="0046792D">
        <w:rPr>
          <w:rFonts w:ascii="Times New Roman" w:hAnsi="Times New Roman" w:cs="Times New Roman"/>
          <w:sz w:val="24"/>
          <w:szCs w:val="24"/>
          <w:bdr w:val="none" w:sz="0" w:space="0" w:color="auto" w:frame="1"/>
        </w:rPr>
        <w:t>supports</w:t>
      </w:r>
      <w:r w:rsidRPr="0046792D">
        <w:rPr>
          <w:rFonts w:ascii="Times New Roman" w:hAnsi="Times New Roman" w:cs="Times New Roman"/>
          <w:sz w:val="24"/>
          <w:szCs w:val="24"/>
          <w:bdr w:val="none" w:sz="0" w:space="0" w:color="auto" w:frame="1"/>
        </w:rPr>
        <w:t xml:space="preserve"> our goal to generate indexes and search features as well as to produce charts, network diagrams, maps, and other useful visualizations to navigate and document patterns of information in the Mitford corpus, an extensive archive of many different kinds of texts. </w:t>
      </w:r>
      <w:r w:rsidR="00B35E75" w:rsidRPr="0046792D">
        <w:rPr>
          <w:rFonts w:ascii="Times New Roman" w:hAnsi="Times New Roman" w:cs="Times New Roman"/>
          <w:sz w:val="24"/>
          <w:szCs w:val="24"/>
          <w:bdr w:val="none" w:sz="0" w:space="0" w:color="auto" w:frame="1"/>
        </w:rPr>
        <w:t>This paper</w:t>
      </w:r>
      <w:r w:rsidRPr="0046792D">
        <w:rPr>
          <w:rFonts w:ascii="Times New Roman" w:hAnsi="Times New Roman" w:cs="Times New Roman"/>
          <w:sz w:val="24"/>
          <w:szCs w:val="24"/>
          <w:bdr w:val="none" w:sz="0" w:space="0" w:color="auto" w:frame="1"/>
        </w:rPr>
        <w:t xml:space="preserve"> will demonstrate our work in progress on data visualizations designed to assist navigation of the Digital Mitford Archive. We have begun to develop network graphs with a goal of facilitating serendipitous research discoveries among clusters of related material. We aim to provide data visualization tools to direct our readers to the important intersections illuminated in the prosopography: to connect the worlds of Mitford</w:t>
      </w:r>
      <w:r w:rsidR="0006774B">
        <w:rPr>
          <w:rFonts w:ascii="Times New Roman" w:hAnsi="Times New Roman" w:cs="Times New Roman"/>
          <w:sz w:val="24"/>
          <w:szCs w:val="24"/>
          <w:bdr w:val="none" w:sz="0" w:space="0" w:color="auto" w:frame="1"/>
        </w:rPr>
        <w:t>’</w:t>
      </w:r>
      <w:r w:rsidRPr="0046792D">
        <w:rPr>
          <w:rFonts w:ascii="Times New Roman" w:hAnsi="Times New Roman" w:cs="Times New Roman"/>
          <w:sz w:val="24"/>
          <w:szCs w:val="24"/>
          <w:bdr w:val="none" w:sz="0" w:space="0" w:color="auto" w:frame="1"/>
        </w:rPr>
        <w:t xml:space="preserve">s correspondence, her historical tragedies, and her prose fiction sketches in </w:t>
      </w:r>
      <w:r w:rsidRPr="0046792D">
        <w:rPr>
          <w:rFonts w:ascii="Times New Roman" w:hAnsi="Times New Roman" w:cs="Times New Roman"/>
          <w:i/>
          <w:sz w:val="24"/>
          <w:szCs w:val="24"/>
          <w:bdr w:val="none" w:sz="0" w:space="0" w:color="auto" w:frame="1"/>
        </w:rPr>
        <w:t>Our Village</w:t>
      </w:r>
      <w:r w:rsidRPr="0046792D">
        <w:rPr>
          <w:rFonts w:ascii="Times New Roman" w:hAnsi="Times New Roman" w:cs="Times New Roman"/>
          <w:sz w:val="24"/>
          <w:szCs w:val="24"/>
          <w:bdr w:val="none" w:sz="0" w:space="0" w:color="auto" w:frame="1"/>
        </w:rPr>
        <w:t xml:space="preserve">. </w:t>
      </w:r>
      <w:r w:rsidR="000C74B2" w:rsidRPr="0046792D">
        <w:rPr>
          <w:rFonts w:ascii="Times New Roman" w:hAnsi="Times New Roman" w:cs="Times New Roman"/>
          <w:sz w:val="24"/>
          <w:szCs w:val="24"/>
        </w:rPr>
        <w:t xml:space="preserve">Our network analysis plots will help to highlight relationships among letters and literary texts, and relationships between institutions—such as periodical publishers and theatre houses. We </w:t>
      </w:r>
      <w:r w:rsidRPr="0046792D">
        <w:rPr>
          <w:rFonts w:ascii="Times New Roman" w:hAnsi="Times New Roman" w:cs="Times New Roman"/>
          <w:sz w:val="24"/>
          <w:szCs w:val="24"/>
          <w:bdr w:val="none" w:sz="0" w:space="0" w:color="auto" w:frame="1"/>
        </w:rPr>
        <w:t xml:space="preserve">are also working on designing maps as a guide for users of our site to understand the London postal network of Mitford’s day, as well as relationships between fictional representations of places and locations known to Mitford. </w:t>
      </w:r>
      <w:r w:rsidR="002B377F" w:rsidRPr="0046792D">
        <w:rPr>
          <w:rFonts w:ascii="Times New Roman" w:hAnsi="Times New Roman" w:cs="Times New Roman"/>
          <w:sz w:val="24"/>
          <w:szCs w:val="24"/>
          <w:bdr w:val="none" w:sz="0" w:space="0" w:color="auto" w:frame="1"/>
        </w:rPr>
        <w:t>In discussing the visualizations produced from our test-bed markup, we hope to model and prompt discussion of new directions in digital archive development, to model XML editions as relational databases.</w:t>
      </w:r>
    </w:p>
    <w:p w:rsidR="005220AD" w:rsidRDefault="005220AD" w:rsidP="00B23509">
      <w:pPr>
        <w:spacing w:after="0"/>
        <w:ind w:firstLine="720"/>
        <w:rPr>
          <w:rFonts w:ascii="Times New Roman" w:hAnsi="Times New Roman" w:cs="Times New Roman"/>
          <w:sz w:val="24"/>
          <w:szCs w:val="24"/>
          <w:bdr w:val="none" w:sz="0" w:space="0" w:color="auto" w:frame="1"/>
        </w:rPr>
      </w:pPr>
    </w:p>
    <w:p w:rsidR="005220AD" w:rsidRDefault="005220AD" w:rsidP="005220AD">
      <w:pPr>
        <w:spacing w:after="0"/>
        <w:rPr>
          <w:rFonts w:ascii="Times New Roman" w:hAnsi="Times New Roman" w:cs="Times New Roman"/>
          <w:b/>
          <w:sz w:val="24"/>
          <w:szCs w:val="24"/>
          <w:bdr w:val="none" w:sz="0" w:space="0" w:color="auto" w:frame="1"/>
        </w:rPr>
      </w:pPr>
      <w:r>
        <w:rPr>
          <w:rFonts w:ascii="Times New Roman" w:hAnsi="Times New Roman" w:cs="Times New Roman"/>
          <w:b/>
          <w:sz w:val="24"/>
          <w:szCs w:val="24"/>
          <w:bdr w:val="none" w:sz="0" w:space="0" w:color="auto" w:frame="1"/>
        </w:rPr>
        <w:t>Notes</w:t>
      </w:r>
    </w:p>
    <w:p w:rsidR="005220AD" w:rsidRDefault="005220AD" w:rsidP="005220AD">
      <w:pPr>
        <w:pStyle w:val="FootnoteText"/>
        <w:rPr>
          <w:rFonts w:ascii="Times New Roman" w:hAnsi="Times New Roman" w:cs="Times New Roman"/>
          <w:sz w:val="24"/>
          <w:szCs w:val="24"/>
        </w:rPr>
      </w:pPr>
      <w:r>
        <w:rPr>
          <w:rStyle w:val="FootnoteReference"/>
          <w:rFonts w:ascii="Times New Roman" w:hAnsi="Times New Roman" w:cs="Times New Roman"/>
          <w:sz w:val="24"/>
          <w:szCs w:val="24"/>
          <w:vertAlign w:val="baseline"/>
        </w:rPr>
        <w:t>1</w:t>
      </w:r>
      <w:r>
        <w:rPr>
          <w:rFonts w:ascii="Times New Roman" w:hAnsi="Times New Roman" w:cs="Times New Roman"/>
          <w:sz w:val="24"/>
          <w:szCs w:val="24"/>
        </w:rPr>
        <w:t xml:space="preserve">. </w:t>
      </w:r>
      <w:r w:rsidRPr="005220AD">
        <w:rPr>
          <w:rFonts w:ascii="Times New Roman" w:hAnsi="Times New Roman" w:cs="Times New Roman"/>
          <w:sz w:val="24"/>
          <w:szCs w:val="24"/>
        </w:rPr>
        <w:t xml:space="preserve">See, e,g., Lynch (2000). For a critique of the overemphasis on nationalism in recent criticism of </w:t>
      </w:r>
      <w:r w:rsidRPr="005220AD">
        <w:rPr>
          <w:rFonts w:ascii="Times New Roman" w:hAnsi="Times New Roman" w:cs="Times New Roman"/>
          <w:i/>
          <w:sz w:val="24"/>
          <w:szCs w:val="24"/>
        </w:rPr>
        <w:t>Our Village</w:t>
      </w:r>
      <w:r w:rsidRPr="005220AD">
        <w:rPr>
          <w:rFonts w:ascii="Times New Roman" w:hAnsi="Times New Roman" w:cs="Times New Roman"/>
          <w:sz w:val="24"/>
          <w:szCs w:val="24"/>
        </w:rPr>
        <w:t>, see Morrison (2008).</w:t>
      </w:r>
    </w:p>
    <w:p w:rsidR="005220AD" w:rsidRPr="005220AD" w:rsidRDefault="005220AD" w:rsidP="005220AD">
      <w:pPr>
        <w:pStyle w:val="FootnoteText"/>
        <w:rPr>
          <w:rFonts w:ascii="Times New Roman" w:hAnsi="Times New Roman" w:cs="Times New Roman"/>
          <w:sz w:val="24"/>
          <w:szCs w:val="24"/>
        </w:rPr>
      </w:pPr>
      <w:r>
        <w:rPr>
          <w:rFonts w:ascii="Times New Roman" w:hAnsi="Times New Roman" w:cs="Times New Roman"/>
          <w:sz w:val="24"/>
          <w:szCs w:val="24"/>
        </w:rPr>
        <w:t xml:space="preserve">2. </w:t>
      </w:r>
      <w:r w:rsidRPr="005220AD">
        <w:rPr>
          <w:rFonts w:ascii="Times New Roman" w:hAnsi="Times New Roman" w:cs="Times New Roman"/>
          <w:sz w:val="24"/>
          <w:szCs w:val="24"/>
        </w:rPr>
        <w:t>Describing Mitford’s interactions with just a handful of women writers, Katie Halsey (2011) has discussed the importance of  sharing, promoting, and discussing texts as forms of influence and mutual support.</w:t>
      </w:r>
    </w:p>
    <w:p w:rsidR="00B23509" w:rsidRPr="0046792D" w:rsidRDefault="00B23509" w:rsidP="00B23509">
      <w:pPr>
        <w:spacing w:after="0"/>
        <w:rPr>
          <w:rFonts w:ascii="Times New Roman" w:hAnsi="Times New Roman" w:cs="Times New Roman"/>
          <w:sz w:val="24"/>
          <w:szCs w:val="24"/>
          <w:bdr w:val="none" w:sz="0" w:space="0" w:color="auto" w:frame="1"/>
        </w:rPr>
      </w:pPr>
    </w:p>
    <w:p w:rsidR="00B23509" w:rsidRPr="0046792D" w:rsidRDefault="00B23509" w:rsidP="00B23509">
      <w:pPr>
        <w:spacing w:after="0"/>
        <w:rPr>
          <w:rFonts w:ascii="Times New Roman" w:hAnsi="Times New Roman" w:cs="Times New Roman"/>
          <w:b/>
          <w:sz w:val="24"/>
          <w:szCs w:val="24"/>
          <w:bdr w:val="none" w:sz="0" w:space="0" w:color="auto" w:frame="1"/>
        </w:rPr>
      </w:pPr>
      <w:r w:rsidRPr="00C017DE">
        <w:rPr>
          <w:rFonts w:ascii="Times New Roman" w:hAnsi="Times New Roman" w:cs="Times New Roman"/>
          <w:b/>
          <w:sz w:val="24"/>
          <w:szCs w:val="24"/>
          <w:bdr w:val="none" w:sz="0" w:space="0" w:color="auto" w:frame="1"/>
        </w:rPr>
        <w:t>References</w:t>
      </w:r>
    </w:p>
    <w:p w:rsidR="0046792D" w:rsidRPr="0046792D" w:rsidRDefault="0046792D" w:rsidP="0046792D">
      <w:pPr>
        <w:pStyle w:val="FootnoteText"/>
        <w:rPr>
          <w:rFonts w:ascii="Times New Roman" w:hAnsi="Times New Roman" w:cs="Times New Roman"/>
          <w:sz w:val="24"/>
          <w:szCs w:val="24"/>
        </w:rPr>
      </w:pPr>
      <w:r w:rsidRPr="0046792D">
        <w:rPr>
          <w:rFonts w:ascii="Times New Roman" w:hAnsi="Times New Roman" w:cs="Times New Roman"/>
          <w:b/>
          <w:sz w:val="24"/>
          <w:szCs w:val="24"/>
        </w:rPr>
        <w:t>Folsom, E.</w:t>
      </w:r>
      <w:r w:rsidRPr="0046792D">
        <w:rPr>
          <w:rFonts w:ascii="Times New Roman" w:hAnsi="Times New Roman" w:cs="Times New Roman"/>
          <w:sz w:val="24"/>
          <w:szCs w:val="24"/>
        </w:rPr>
        <w:t xml:space="preserve"> (2007). Database as Genre: The Epic Transformation of Archives. </w:t>
      </w:r>
      <w:r w:rsidRPr="0046792D">
        <w:rPr>
          <w:rFonts w:ascii="Times New Roman" w:hAnsi="Times New Roman" w:cs="Times New Roman"/>
          <w:i/>
          <w:sz w:val="24"/>
          <w:szCs w:val="24"/>
        </w:rPr>
        <w:t>PMLA,</w:t>
      </w:r>
      <w:r w:rsidRPr="0046792D">
        <w:rPr>
          <w:rFonts w:ascii="Times New Roman" w:hAnsi="Times New Roman" w:cs="Times New Roman"/>
          <w:sz w:val="24"/>
          <w:szCs w:val="24"/>
        </w:rPr>
        <w:t xml:space="preserve"> </w:t>
      </w:r>
      <w:r w:rsidRPr="0046792D">
        <w:rPr>
          <w:rFonts w:ascii="Times New Roman" w:hAnsi="Times New Roman" w:cs="Times New Roman"/>
          <w:b/>
          <w:sz w:val="24"/>
          <w:szCs w:val="24"/>
        </w:rPr>
        <w:t>122</w:t>
      </w:r>
      <w:r w:rsidRPr="0046792D">
        <w:rPr>
          <w:rFonts w:ascii="Times New Roman" w:hAnsi="Times New Roman" w:cs="Times New Roman"/>
          <w:sz w:val="24"/>
          <w:szCs w:val="24"/>
        </w:rPr>
        <w:t>(5): 1571–79.</w:t>
      </w:r>
    </w:p>
    <w:p w:rsidR="0046792D" w:rsidRPr="0046792D" w:rsidRDefault="0046792D" w:rsidP="0046792D">
      <w:pPr>
        <w:pStyle w:val="FootnoteText"/>
        <w:rPr>
          <w:rFonts w:ascii="Times New Roman" w:hAnsi="Times New Roman" w:cs="Times New Roman"/>
          <w:sz w:val="24"/>
          <w:szCs w:val="24"/>
        </w:rPr>
      </w:pPr>
      <w:r w:rsidRPr="0046792D">
        <w:rPr>
          <w:rFonts w:ascii="Times New Roman" w:hAnsi="Times New Roman" w:cs="Times New Roman"/>
          <w:b/>
          <w:sz w:val="24"/>
          <w:szCs w:val="24"/>
        </w:rPr>
        <w:t>Halsey, K.</w:t>
      </w:r>
      <w:r w:rsidRPr="0046792D">
        <w:rPr>
          <w:rFonts w:ascii="Times New Roman" w:hAnsi="Times New Roman" w:cs="Times New Roman"/>
          <w:sz w:val="24"/>
          <w:szCs w:val="24"/>
        </w:rPr>
        <w:t xml:space="preserve"> (2011). ‘Tell Me of Some Booklings’: Mary Russell Mitford’s Female Literary Networks. </w:t>
      </w:r>
      <w:r w:rsidR="00C8299F">
        <w:rPr>
          <w:rFonts w:ascii="Times New Roman" w:hAnsi="Times New Roman" w:cs="Times New Roman"/>
          <w:i/>
          <w:sz w:val="24"/>
          <w:szCs w:val="24"/>
        </w:rPr>
        <w:t>Women’</w:t>
      </w:r>
      <w:r w:rsidRPr="0046792D">
        <w:rPr>
          <w:rFonts w:ascii="Times New Roman" w:hAnsi="Times New Roman" w:cs="Times New Roman"/>
          <w:i/>
          <w:sz w:val="24"/>
          <w:szCs w:val="24"/>
        </w:rPr>
        <w:t>s Writing,</w:t>
      </w:r>
      <w:r w:rsidRPr="0046792D">
        <w:rPr>
          <w:rFonts w:ascii="Times New Roman" w:hAnsi="Times New Roman" w:cs="Times New Roman"/>
          <w:sz w:val="24"/>
          <w:szCs w:val="24"/>
        </w:rPr>
        <w:t xml:space="preserve"> </w:t>
      </w:r>
      <w:r w:rsidRPr="0046792D">
        <w:rPr>
          <w:rFonts w:ascii="Times New Roman" w:hAnsi="Times New Roman" w:cs="Times New Roman"/>
          <w:b/>
          <w:sz w:val="24"/>
          <w:szCs w:val="24"/>
        </w:rPr>
        <w:t>18</w:t>
      </w:r>
      <w:r w:rsidRPr="0046792D">
        <w:rPr>
          <w:rFonts w:ascii="Times New Roman" w:hAnsi="Times New Roman" w:cs="Times New Roman"/>
          <w:sz w:val="24"/>
          <w:szCs w:val="24"/>
        </w:rPr>
        <w:t>(1): 121–36.</w:t>
      </w:r>
    </w:p>
    <w:p w:rsidR="00B23509" w:rsidRPr="0046792D" w:rsidRDefault="00B23509" w:rsidP="00B23509">
      <w:pPr>
        <w:pStyle w:val="FootnoteText"/>
        <w:rPr>
          <w:rFonts w:ascii="Times New Roman" w:hAnsi="Times New Roman" w:cs="Times New Roman"/>
          <w:sz w:val="24"/>
          <w:szCs w:val="24"/>
        </w:rPr>
      </w:pPr>
      <w:r w:rsidRPr="00C017DE">
        <w:rPr>
          <w:rFonts w:ascii="Times New Roman" w:hAnsi="Times New Roman" w:cs="Times New Roman"/>
          <w:b/>
          <w:sz w:val="24"/>
          <w:szCs w:val="24"/>
        </w:rPr>
        <w:t>Lynch, D.</w:t>
      </w:r>
      <w:r w:rsidRPr="0046792D">
        <w:rPr>
          <w:rFonts w:ascii="Times New Roman" w:hAnsi="Times New Roman" w:cs="Times New Roman"/>
          <w:sz w:val="24"/>
          <w:szCs w:val="24"/>
        </w:rPr>
        <w:t xml:space="preserve"> (2000). ‘Homes and Haunts’: Austen’s and Mitford’s English Idylls. </w:t>
      </w:r>
      <w:r w:rsidRPr="0046792D">
        <w:rPr>
          <w:rFonts w:ascii="Times New Roman" w:hAnsi="Times New Roman" w:cs="Times New Roman"/>
          <w:i/>
          <w:sz w:val="24"/>
          <w:szCs w:val="24"/>
        </w:rPr>
        <w:t>PMLA,</w:t>
      </w:r>
      <w:r w:rsidRPr="0046792D">
        <w:rPr>
          <w:rFonts w:ascii="Times New Roman" w:hAnsi="Times New Roman" w:cs="Times New Roman"/>
          <w:sz w:val="24"/>
          <w:szCs w:val="24"/>
        </w:rPr>
        <w:t xml:space="preserve"> </w:t>
      </w:r>
      <w:r w:rsidRPr="00C017DE">
        <w:rPr>
          <w:rFonts w:ascii="Times New Roman" w:hAnsi="Times New Roman" w:cs="Times New Roman"/>
          <w:b/>
          <w:sz w:val="24"/>
          <w:szCs w:val="24"/>
        </w:rPr>
        <w:t>115</w:t>
      </w:r>
      <w:r w:rsidRPr="0046792D">
        <w:rPr>
          <w:rFonts w:ascii="Times New Roman" w:hAnsi="Times New Roman" w:cs="Times New Roman"/>
          <w:sz w:val="24"/>
          <w:szCs w:val="24"/>
        </w:rPr>
        <w:t>: 1103–8.</w:t>
      </w:r>
    </w:p>
    <w:p w:rsidR="00B23509" w:rsidRPr="0046792D" w:rsidRDefault="00B23509" w:rsidP="00B23509">
      <w:pPr>
        <w:pStyle w:val="FootnoteText"/>
        <w:rPr>
          <w:rFonts w:ascii="Times New Roman" w:hAnsi="Times New Roman" w:cs="Times New Roman"/>
          <w:sz w:val="24"/>
          <w:szCs w:val="24"/>
        </w:rPr>
      </w:pPr>
      <w:r w:rsidRPr="00C017DE">
        <w:rPr>
          <w:rFonts w:ascii="Times New Roman" w:hAnsi="Times New Roman" w:cs="Times New Roman"/>
          <w:b/>
          <w:sz w:val="24"/>
          <w:szCs w:val="24"/>
        </w:rPr>
        <w:t>Morrison, K. A.</w:t>
      </w:r>
      <w:r w:rsidRPr="0046792D">
        <w:rPr>
          <w:rFonts w:ascii="Times New Roman" w:hAnsi="Times New Roman" w:cs="Times New Roman"/>
          <w:sz w:val="24"/>
          <w:szCs w:val="24"/>
        </w:rPr>
        <w:t xml:space="preserve"> (2008). Foregrounding Nationalism: Mary Russell Mitford’s </w:t>
      </w:r>
      <w:r w:rsidRPr="0046792D">
        <w:rPr>
          <w:rFonts w:ascii="Times New Roman" w:hAnsi="Times New Roman" w:cs="Times New Roman"/>
          <w:i/>
          <w:sz w:val="24"/>
          <w:szCs w:val="24"/>
        </w:rPr>
        <w:t>Our Village</w:t>
      </w:r>
      <w:r w:rsidRPr="0046792D">
        <w:rPr>
          <w:rFonts w:ascii="Times New Roman" w:hAnsi="Times New Roman" w:cs="Times New Roman"/>
          <w:sz w:val="24"/>
          <w:szCs w:val="24"/>
        </w:rPr>
        <w:t xml:space="preserve"> and the Effects of Publication Context. </w:t>
      </w:r>
      <w:r w:rsidRPr="0046792D">
        <w:rPr>
          <w:rFonts w:ascii="Times New Roman" w:hAnsi="Times New Roman" w:cs="Times New Roman"/>
          <w:i/>
          <w:sz w:val="24"/>
          <w:szCs w:val="24"/>
        </w:rPr>
        <w:t>European Romantic Review,</w:t>
      </w:r>
      <w:r w:rsidRPr="0046792D">
        <w:rPr>
          <w:rFonts w:ascii="Times New Roman" w:hAnsi="Times New Roman" w:cs="Times New Roman"/>
          <w:sz w:val="24"/>
          <w:szCs w:val="24"/>
        </w:rPr>
        <w:t xml:space="preserve"> </w:t>
      </w:r>
      <w:r w:rsidRPr="00C017DE">
        <w:rPr>
          <w:rFonts w:ascii="Times New Roman" w:hAnsi="Times New Roman" w:cs="Times New Roman"/>
          <w:b/>
          <w:sz w:val="24"/>
          <w:szCs w:val="24"/>
        </w:rPr>
        <w:t>19</w:t>
      </w:r>
      <w:r w:rsidRPr="0046792D">
        <w:rPr>
          <w:rFonts w:ascii="Times New Roman" w:hAnsi="Times New Roman" w:cs="Times New Roman"/>
          <w:sz w:val="24"/>
          <w:szCs w:val="24"/>
        </w:rPr>
        <w:t>(3): 275–87.</w:t>
      </w:r>
    </w:p>
    <w:p w:rsidR="00B23509" w:rsidRPr="0046792D" w:rsidRDefault="00696751" w:rsidP="00B23509">
      <w:pPr>
        <w:pStyle w:val="FootnoteText"/>
        <w:rPr>
          <w:rFonts w:ascii="Times New Roman" w:hAnsi="Times New Roman" w:cs="Times New Roman"/>
          <w:sz w:val="24"/>
          <w:szCs w:val="24"/>
        </w:rPr>
      </w:pPr>
      <w:r w:rsidRPr="00C017DE">
        <w:rPr>
          <w:rFonts w:ascii="Times New Roman" w:hAnsi="Times New Roman" w:cs="Times New Roman"/>
          <w:b/>
          <w:sz w:val="24"/>
          <w:szCs w:val="24"/>
        </w:rPr>
        <w:lastRenderedPageBreak/>
        <w:t xml:space="preserve">Newey, </w:t>
      </w:r>
      <w:r w:rsidR="00B23509" w:rsidRPr="00C017DE">
        <w:rPr>
          <w:rFonts w:ascii="Times New Roman" w:hAnsi="Times New Roman" w:cs="Times New Roman"/>
          <w:b/>
          <w:sz w:val="24"/>
          <w:szCs w:val="24"/>
        </w:rPr>
        <w:t>K.</w:t>
      </w:r>
      <w:r w:rsidR="00B23509" w:rsidRPr="0046792D">
        <w:rPr>
          <w:rFonts w:ascii="Times New Roman" w:hAnsi="Times New Roman" w:cs="Times New Roman"/>
          <w:sz w:val="24"/>
          <w:szCs w:val="24"/>
        </w:rPr>
        <w:t xml:space="preserve"> (2000). </w:t>
      </w:r>
      <w:r w:rsidRPr="0046792D">
        <w:rPr>
          <w:rFonts w:ascii="Times New Roman" w:hAnsi="Times New Roman" w:cs="Times New Roman"/>
          <w:sz w:val="24"/>
          <w:szCs w:val="24"/>
        </w:rPr>
        <w:t>Women and History on the Romantic Stage: More, Yearsley, Burney, and Mitford</w:t>
      </w:r>
      <w:r w:rsidR="00B23509" w:rsidRPr="0046792D">
        <w:rPr>
          <w:rFonts w:ascii="Times New Roman" w:hAnsi="Times New Roman" w:cs="Times New Roman"/>
          <w:sz w:val="24"/>
          <w:szCs w:val="24"/>
        </w:rPr>
        <w:t>. In Burroughs, C. (ed.)</w:t>
      </w:r>
      <w:r w:rsidRPr="0046792D">
        <w:rPr>
          <w:rFonts w:ascii="Times New Roman" w:hAnsi="Times New Roman" w:cs="Times New Roman"/>
          <w:sz w:val="24"/>
          <w:szCs w:val="24"/>
        </w:rPr>
        <w:t>,</w:t>
      </w:r>
      <w:r w:rsidR="00B23509" w:rsidRPr="0046792D">
        <w:rPr>
          <w:rFonts w:ascii="Times New Roman" w:hAnsi="Times New Roman" w:cs="Times New Roman"/>
          <w:sz w:val="24"/>
          <w:szCs w:val="24"/>
        </w:rPr>
        <w:t xml:space="preserve"> </w:t>
      </w:r>
      <w:r w:rsidRPr="0046792D">
        <w:rPr>
          <w:rFonts w:ascii="Times New Roman" w:hAnsi="Times New Roman" w:cs="Times New Roman"/>
          <w:i/>
          <w:sz w:val="24"/>
          <w:szCs w:val="24"/>
        </w:rPr>
        <w:t>Women in British Romantic Theatre</w:t>
      </w:r>
      <w:r w:rsidR="00B23509" w:rsidRPr="0046792D">
        <w:rPr>
          <w:rFonts w:ascii="Times New Roman" w:hAnsi="Times New Roman" w:cs="Times New Roman"/>
          <w:sz w:val="24"/>
          <w:szCs w:val="24"/>
        </w:rPr>
        <w:t xml:space="preserve">. </w:t>
      </w:r>
      <w:r w:rsidRPr="0046792D">
        <w:rPr>
          <w:rFonts w:ascii="Times New Roman" w:hAnsi="Times New Roman" w:cs="Times New Roman"/>
          <w:sz w:val="24"/>
          <w:szCs w:val="24"/>
        </w:rPr>
        <w:t>Cambridge: Cambridge University Press</w:t>
      </w:r>
      <w:r w:rsidR="00B23509" w:rsidRPr="0046792D">
        <w:rPr>
          <w:rFonts w:ascii="Times New Roman" w:hAnsi="Times New Roman" w:cs="Times New Roman"/>
          <w:sz w:val="24"/>
          <w:szCs w:val="24"/>
        </w:rPr>
        <w:t>,</w:t>
      </w:r>
      <w:r w:rsidRPr="0046792D">
        <w:rPr>
          <w:rFonts w:ascii="Times New Roman" w:hAnsi="Times New Roman" w:cs="Times New Roman"/>
          <w:sz w:val="24"/>
          <w:szCs w:val="24"/>
        </w:rPr>
        <w:t xml:space="preserve"> </w:t>
      </w:r>
      <w:r w:rsidR="00C8299F">
        <w:rPr>
          <w:rFonts w:ascii="Times New Roman" w:hAnsi="Times New Roman" w:cs="Times New Roman"/>
          <w:sz w:val="24"/>
          <w:szCs w:val="24"/>
        </w:rPr>
        <w:t xml:space="preserve">pp. </w:t>
      </w:r>
      <w:r w:rsidRPr="0046792D">
        <w:rPr>
          <w:rFonts w:ascii="Times New Roman" w:hAnsi="Times New Roman" w:cs="Times New Roman"/>
          <w:sz w:val="24"/>
          <w:szCs w:val="24"/>
        </w:rPr>
        <w:t>79</w:t>
      </w:r>
      <w:r w:rsidR="00B23509" w:rsidRPr="0046792D">
        <w:rPr>
          <w:rFonts w:ascii="Times New Roman" w:hAnsi="Times New Roman" w:cs="Times New Roman"/>
          <w:sz w:val="24"/>
          <w:szCs w:val="24"/>
        </w:rPr>
        <w:t>–</w:t>
      </w:r>
      <w:r w:rsidRPr="0046792D">
        <w:rPr>
          <w:rFonts w:ascii="Times New Roman" w:hAnsi="Times New Roman" w:cs="Times New Roman"/>
          <w:sz w:val="24"/>
          <w:szCs w:val="24"/>
        </w:rPr>
        <w:t>101</w:t>
      </w:r>
      <w:r w:rsidR="00B23509" w:rsidRPr="0046792D">
        <w:rPr>
          <w:rFonts w:ascii="Times New Roman" w:hAnsi="Times New Roman" w:cs="Times New Roman"/>
          <w:sz w:val="24"/>
          <w:szCs w:val="24"/>
        </w:rPr>
        <w:t>.</w:t>
      </w:r>
    </w:p>
    <w:p w:rsidR="0046792D" w:rsidRPr="0046792D" w:rsidRDefault="0046792D" w:rsidP="0046792D">
      <w:pPr>
        <w:pStyle w:val="FootnoteText"/>
        <w:rPr>
          <w:rFonts w:ascii="Times New Roman" w:hAnsi="Times New Roman" w:cs="Times New Roman"/>
          <w:sz w:val="24"/>
          <w:szCs w:val="24"/>
        </w:rPr>
      </w:pPr>
      <w:r w:rsidRPr="0046792D">
        <w:rPr>
          <w:rFonts w:ascii="Times New Roman" w:hAnsi="Times New Roman" w:cs="Times New Roman"/>
          <w:b/>
          <w:sz w:val="24"/>
          <w:szCs w:val="24"/>
        </w:rPr>
        <w:t>Pietropoli, C.</w:t>
      </w:r>
      <w:r w:rsidRPr="0046792D">
        <w:rPr>
          <w:rFonts w:ascii="Times New Roman" w:hAnsi="Times New Roman" w:cs="Times New Roman"/>
          <w:sz w:val="24"/>
          <w:szCs w:val="24"/>
        </w:rPr>
        <w:t xml:space="preserve"> (2008). The Story of the Foscaris, a Drama for Two Playwrights: Mary Mitford and Lord Byron. In Crisafulli, L. M. and Pietropoli, C. (eds), </w:t>
      </w:r>
      <w:r w:rsidRPr="0046792D">
        <w:rPr>
          <w:rFonts w:ascii="Times New Roman" w:hAnsi="Times New Roman" w:cs="Times New Roman"/>
          <w:i/>
          <w:sz w:val="24"/>
          <w:szCs w:val="24"/>
        </w:rPr>
        <w:t>The Languages of Performance in British Romanticism</w:t>
      </w:r>
      <w:r w:rsidRPr="0046792D">
        <w:rPr>
          <w:rFonts w:ascii="Times New Roman" w:hAnsi="Times New Roman" w:cs="Times New Roman"/>
          <w:sz w:val="24"/>
          <w:szCs w:val="24"/>
        </w:rPr>
        <w:t xml:space="preserve">. New York: Peter Lang, </w:t>
      </w:r>
      <w:r w:rsidR="00C8299F">
        <w:rPr>
          <w:rFonts w:ascii="Times New Roman" w:hAnsi="Times New Roman" w:cs="Times New Roman"/>
          <w:sz w:val="24"/>
          <w:szCs w:val="24"/>
        </w:rPr>
        <w:t xml:space="preserve">pp. </w:t>
      </w:r>
      <w:r w:rsidRPr="0046792D">
        <w:rPr>
          <w:rFonts w:ascii="Times New Roman" w:hAnsi="Times New Roman" w:cs="Times New Roman"/>
          <w:sz w:val="24"/>
          <w:szCs w:val="24"/>
        </w:rPr>
        <w:t>115–26.</w:t>
      </w:r>
    </w:p>
    <w:p w:rsidR="0046792D" w:rsidRPr="0046792D" w:rsidRDefault="0046792D" w:rsidP="0046792D">
      <w:pPr>
        <w:pStyle w:val="FootnoteText"/>
        <w:rPr>
          <w:rFonts w:ascii="Times New Roman" w:hAnsi="Times New Roman" w:cs="Times New Roman"/>
          <w:sz w:val="24"/>
          <w:szCs w:val="24"/>
        </w:rPr>
      </w:pPr>
      <w:r w:rsidRPr="0046792D">
        <w:rPr>
          <w:rFonts w:ascii="Times New Roman" w:hAnsi="Times New Roman" w:cs="Times New Roman"/>
          <w:b/>
          <w:sz w:val="24"/>
          <w:szCs w:val="24"/>
        </w:rPr>
        <w:t>Price, K. M.</w:t>
      </w:r>
      <w:r w:rsidRPr="0046792D">
        <w:rPr>
          <w:rFonts w:ascii="Times New Roman" w:hAnsi="Times New Roman" w:cs="Times New Roman"/>
          <w:sz w:val="24"/>
          <w:szCs w:val="24"/>
        </w:rPr>
        <w:t xml:space="preserve"> (2009). Edition, Project, Database, Archive, Thematic Research Collection: What’s in a Name? </w:t>
      </w:r>
      <w:r w:rsidRPr="0046792D">
        <w:rPr>
          <w:rFonts w:ascii="Times New Roman" w:hAnsi="Times New Roman" w:cs="Times New Roman"/>
          <w:i/>
          <w:sz w:val="24"/>
          <w:szCs w:val="24"/>
        </w:rPr>
        <w:t>Digital Humanities Quarterly,</w:t>
      </w:r>
      <w:r w:rsidRPr="0046792D">
        <w:rPr>
          <w:rFonts w:ascii="Times New Roman" w:hAnsi="Times New Roman" w:cs="Times New Roman"/>
          <w:sz w:val="24"/>
          <w:szCs w:val="24"/>
        </w:rPr>
        <w:t xml:space="preserve"> </w:t>
      </w:r>
      <w:r w:rsidRPr="0046792D">
        <w:rPr>
          <w:rFonts w:ascii="Times New Roman" w:hAnsi="Times New Roman" w:cs="Times New Roman"/>
          <w:b/>
          <w:sz w:val="24"/>
          <w:szCs w:val="24"/>
        </w:rPr>
        <w:t>3</w:t>
      </w:r>
      <w:r w:rsidR="00C8299F">
        <w:rPr>
          <w:rFonts w:ascii="Times New Roman" w:hAnsi="Times New Roman" w:cs="Times New Roman"/>
          <w:sz w:val="24"/>
          <w:szCs w:val="24"/>
        </w:rPr>
        <w:t>(3)</w:t>
      </w:r>
      <w:r w:rsidRPr="0046792D">
        <w:rPr>
          <w:rFonts w:ascii="Times New Roman" w:hAnsi="Times New Roman" w:cs="Times New Roman"/>
          <w:sz w:val="24"/>
          <w:szCs w:val="24"/>
        </w:rPr>
        <w:t>.</w:t>
      </w:r>
    </w:p>
    <w:p w:rsidR="00B23509" w:rsidRPr="0046792D" w:rsidRDefault="00696751" w:rsidP="00B23509">
      <w:pPr>
        <w:pStyle w:val="FootnoteText"/>
        <w:rPr>
          <w:rFonts w:ascii="Times New Roman" w:hAnsi="Times New Roman" w:cs="Times New Roman"/>
          <w:sz w:val="24"/>
          <w:szCs w:val="24"/>
        </w:rPr>
      </w:pPr>
      <w:r w:rsidRPr="00C017DE">
        <w:rPr>
          <w:rFonts w:ascii="Times New Roman" w:hAnsi="Times New Roman" w:cs="Times New Roman"/>
          <w:b/>
          <w:sz w:val="24"/>
          <w:szCs w:val="24"/>
        </w:rPr>
        <w:t xml:space="preserve">Saglia, </w:t>
      </w:r>
      <w:r w:rsidR="00B23509" w:rsidRPr="00C017DE">
        <w:rPr>
          <w:rFonts w:ascii="Times New Roman" w:hAnsi="Times New Roman" w:cs="Times New Roman"/>
          <w:b/>
          <w:sz w:val="24"/>
          <w:szCs w:val="24"/>
        </w:rPr>
        <w:t>D.</w:t>
      </w:r>
      <w:r w:rsidR="00B23509" w:rsidRPr="0046792D">
        <w:rPr>
          <w:rFonts w:ascii="Times New Roman" w:hAnsi="Times New Roman" w:cs="Times New Roman"/>
          <w:sz w:val="24"/>
          <w:szCs w:val="24"/>
        </w:rPr>
        <w:t xml:space="preserve"> (2005). </w:t>
      </w:r>
      <w:r w:rsidRPr="0046792D">
        <w:rPr>
          <w:rFonts w:ascii="Times New Roman" w:hAnsi="Times New Roman" w:cs="Times New Roman"/>
          <w:sz w:val="24"/>
          <w:szCs w:val="24"/>
        </w:rPr>
        <w:t xml:space="preserve">Mediterranean Unrest: 1820s Verse </w:t>
      </w:r>
      <w:r w:rsidR="00B23509" w:rsidRPr="0046792D">
        <w:rPr>
          <w:rFonts w:ascii="Times New Roman" w:hAnsi="Times New Roman" w:cs="Times New Roman"/>
          <w:sz w:val="24"/>
          <w:szCs w:val="24"/>
        </w:rPr>
        <w:t>T</w:t>
      </w:r>
      <w:r w:rsidRPr="0046792D">
        <w:rPr>
          <w:rFonts w:ascii="Times New Roman" w:hAnsi="Times New Roman" w:cs="Times New Roman"/>
          <w:sz w:val="24"/>
          <w:szCs w:val="24"/>
        </w:rPr>
        <w:t>ragedies and Revolutions in the South</w:t>
      </w:r>
      <w:r w:rsidR="00B23509" w:rsidRPr="0046792D">
        <w:rPr>
          <w:rFonts w:ascii="Times New Roman" w:hAnsi="Times New Roman" w:cs="Times New Roman"/>
          <w:sz w:val="24"/>
          <w:szCs w:val="24"/>
        </w:rPr>
        <w:t>.</w:t>
      </w:r>
      <w:r w:rsidRPr="0046792D">
        <w:rPr>
          <w:rFonts w:ascii="Times New Roman" w:hAnsi="Times New Roman" w:cs="Times New Roman"/>
          <w:sz w:val="24"/>
          <w:szCs w:val="24"/>
        </w:rPr>
        <w:t xml:space="preserve"> </w:t>
      </w:r>
      <w:r w:rsidRPr="0046792D">
        <w:rPr>
          <w:rFonts w:ascii="Times New Roman" w:hAnsi="Times New Roman" w:cs="Times New Roman"/>
          <w:i/>
          <w:sz w:val="24"/>
          <w:szCs w:val="24"/>
        </w:rPr>
        <w:t>Romanticism</w:t>
      </w:r>
      <w:r w:rsidR="00B23509" w:rsidRPr="0046792D">
        <w:rPr>
          <w:rFonts w:ascii="Times New Roman" w:hAnsi="Times New Roman" w:cs="Times New Roman"/>
          <w:i/>
          <w:sz w:val="24"/>
          <w:szCs w:val="24"/>
        </w:rPr>
        <w:t>,</w:t>
      </w:r>
      <w:r w:rsidRPr="0046792D">
        <w:rPr>
          <w:rFonts w:ascii="Times New Roman" w:hAnsi="Times New Roman" w:cs="Times New Roman"/>
          <w:sz w:val="24"/>
          <w:szCs w:val="24"/>
        </w:rPr>
        <w:t xml:space="preserve"> </w:t>
      </w:r>
      <w:r w:rsidRPr="00C017DE">
        <w:rPr>
          <w:rFonts w:ascii="Times New Roman" w:hAnsi="Times New Roman" w:cs="Times New Roman"/>
          <w:b/>
          <w:sz w:val="24"/>
          <w:szCs w:val="24"/>
        </w:rPr>
        <w:t>11</w:t>
      </w:r>
      <w:r w:rsidR="00B23509" w:rsidRPr="0046792D">
        <w:rPr>
          <w:rFonts w:ascii="Times New Roman" w:hAnsi="Times New Roman" w:cs="Times New Roman"/>
          <w:sz w:val="24"/>
          <w:szCs w:val="24"/>
        </w:rPr>
        <w:t>(</w:t>
      </w:r>
      <w:r w:rsidRPr="0046792D">
        <w:rPr>
          <w:rFonts w:ascii="Times New Roman" w:hAnsi="Times New Roman" w:cs="Times New Roman"/>
          <w:sz w:val="24"/>
          <w:szCs w:val="24"/>
        </w:rPr>
        <w:t>1</w:t>
      </w:r>
      <w:r w:rsidR="00B23509" w:rsidRPr="0046792D">
        <w:rPr>
          <w:rFonts w:ascii="Times New Roman" w:hAnsi="Times New Roman" w:cs="Times New Roman"/>
          <w:sz w:val="24"/>
          <w:szCs w:val="24"/>
        </w:rPr>
        <w:t>):</w:t>
      </w:r>
      <w:r w:rsidRPr="0046792D">
        <w:rPr>
          <w:rFonts w:ascii="Times New Roman" w:hAnsi="Times New Roman" w:cs="Times New Roman"/>
          <w:sz w:val="24"/>
          <w:szCs w:val="24"/>
        </w:rPr>
        <w:t xml:space="preserve"> 99</w:t>
      </w:r>
      <w:r w:rsidR="00B23509" w:rsidRPr="0046792D">
        <w:rPr>
          <w:rFonts w:ascii="Times New Roman" w:hAnsi="Times New Roman" w:cs="Times New Roman"/>
          <w:sz w:val="24"/>
          <w:szCs w:val="24"/>
        </w:rPr>
        <w:t>–</w:t>
      </w:r>
      <w:r w:rsidRPr="0046792D">
        <w:rPr>
          <w:rFonts w:ascii="Times New Roman" w:hAnsi="Times New Roman" w:cs="Times New Roman"/>
          <w:sz w:val="24"/>
          <w:szCs w:val="24"/>
        </w:rPr>
        <w:t>113</w:t>
      </w:r>
      <w:r w:rsidR="00B23509" w:rsidRPr="0046792D">
        <w:rPr>
          <w:rFonts w:ascii="Times New Roman" w:hAnsi="Times New Roman" w:cs="Times New Roman"/>
          <w:sz w:val="24"/>
          <w:szCs w:val="24"/>
        </w:rPr>
        <w:t>.</w:t>
      </w:r>
      <w:r w:rsidR="005220AD">
        <w:rPr>
          <w:rFonts w:ascii="Times New Roman" w:hAnsi="Times New Roman" w:cs="Times New Roman"/>
          <w:sz w:val="24"/>
          <w:szCs w:val="24"/>
        </w:rPr>
        <w:t xml:space="preserve"> </w:t>
      </w:r>
      <w:bookmarkStart w:id="0" w:name="_GoBack"/>
      <w:bookmarkEnd w:id="0"/>
    </w:p>
    <w:p w:rsidR="0002048E" w:rsidRPr="0046792D" w:rsidRDefault="0002048E" w:rsidP="00C017DE">
      <w:pPr>
        <w:pStyle w:val="FootnoteText"/>
        <w:rPr>
          <w:rFonts w:ascii="Times New Roman" w:hAnsi="Times New Roman" w:cs="Times New Roman"/>
          <w:sz w:val="24"/>
          <w:szCs w:val="24"/>
        </w:rPr>
      </w:pPr>
    </w:p>
    <w:sectPr w:rsidR="0002048E" w:rsidRPr="0046792D" w:rsidSect="000F185A">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8CF" w:rsidRDefault="002738CF" w:rsidP="000C74B2">
      <w:pPr>
        <w:spacing w:after="0" w:line="240" w:lineRule="auto"/>
      </w:pPr>
      <w:r>
        <w:separator/>
      </w:r>
    </w:p>
  </w:endnote>
  <w:endnote w:type="continuationSeparator" w:id="0">
    <w:p w:rsidR="002738CF" w:rsidRDefault="002738CF" w:rsidP="000C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8CF" w:rsidRDefault="002738CF" w:rsidP="000C74B2">
      <w:pPr>
        <w:spacing w:after="0" w:line="240" w:lineRule="auto"/>
      </w:pPr>
      <w:r>
        <w:separator/>
      </w:r>
    </w:p>
  </w:footnote>
  <w:footnote w:type="continuationSeparator" w:id="0">
    <w:p w:rsidR="002738CF" w:rsidRDefault="002738CF" w:rsidP="000C74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5A" w:rsidRDefault="000F185A">
    <w:pPr>
      <w:pStyle w:val="Header"/>
    </w:pPr>
    <w:r>
      <w:tab/>
    </w:r>
    <w:r>
      <w:tab/>
    </w:r>
    <w:r>
      <w:fldChar w:fldCharType="begin"/>
    </w:r>
    <w:r>
      <w:instrText xml:space="preserve"> PAGE   \* MERGEFORMAT </w:instrText>
    </w:r>
    <w:r>
      <w:fldChar w:fldCharType="separate"/>
    </w:r>
    <w:r w:rsidR="005220AD">
      <w:rPr>
        <w:noProof/>
      </w:rPr>
      <w:t>4</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7E2"/>
    <w:rsid w:val="0002048E"/>
    <w:rsid w:val="0006738F"/>
    <w:rsid w:val="0006774B"/>
    <w:rsid w:val="000C74B2"/>
    <w:rsid w:val="000F185A"/>
    <w:rsid w:val="0012585E"/>
    <w:rsid w:val="001916EC"/>
    <w:rsid w:val="002738CF"/>
    <w:rsid w:val="00274A3B"/>
    <w:rsid w:val="002B377F"/>
    <w:rsid w:val="002D2A2A"/>
    <w:rsid w:val="0033568E"/>
    <w:rsid w:val="00443933"/>
    <w:rsid w:val="0046792D"/>
    <w:rsid w:val="004A125D"/>
    <w:rsid w:val="004D2DE3"/>
    <w:rsid w:val="005220AD"/>
    <w:rsid w:val="00532A39"/>
    <w:rsid w:val="0059459D"/>
    <w:rsid w:val="005B6663"/>
    <w:rsid w:val="00696751"/>
    <w:rsid w:val="00701250"/>
    <w:rsid w:val="007C5123"/>
    <w:rsid w:val="008146BF"/>
    <w:rsid w:val="00975D89"/>
    <w:rsid w:val="00B23509"/>
    <w:rsid w:val="00B35E75"/>
    <w:rsid w:val="00BF0B82"/>
    <w:rsid w:val="00C017DE"/>
    <w:rsid w:val="00C26663"/>
    <w:rsid w:val="00C8299F"/>
    <w:rsid w:val="00CB40BA"/>
    <w:rsid w:val="00DE01B4"/>
    <w:rsid w:val="00EB27E2"/>
    <w:rsid w:val="00ED37EF"/>
    <w:rsid w:val="00FD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3B6499-200A-4B2C-8405-F09DBBB2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123"/>
    <w:rPr>
      <w:rFonts w:ascii="Cambria" w:hAnsi="Cambria"/>
    </w:rPr>
  </w:style>
  <w:style w:type="paragraph" w:styleId="Heading1">
    <w:name w:val="heading 1"/>
    <w:basedOn w:val="Normal"/>
    <w:next w:val="Normal"/>
    <w:link w:val="Heading1Char"/>
    <w:uiPriority w:val="9"/>
    <w:qFormat/>
    <w:rsid w:val="004D2DE3"/>
    <w:pPr>
      <w:keepNext/>
      <w:keepLines/>
      <w:spacing w:before="240" w:after="0"/>
      <w:outlineLvl w:val="0"/>
    </w:pPr>
    <w:rPr>
      <w:rFonts w:eastAsiaTheme="majorEastAsia" w:cstheme="majorBidi"/>
      <w:b/>
      <w:color w:val="002060"/>
      <w:sz w:val="26"/>
      <w:szCs w:val="32"/>
    </w:rPr>
  </w:style>
  <w:style w:type="paragraph" w:styleId="Heading2">
    <w:name w:val="heading 2"/>
    <w:basedOn w:val="Normal"/>
    <w:next w:val="Normal"/>
    <w:link w:val="Heading2Char"/>
    <w:uiPriority w:val="9"/>
    <w:unhideWhenUsed/>
    <w:qFormat/>
    <w:rsid w:val="00335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E75"/>
    <w:rPr>
      <w:color w:val="0563C1" w:themeColor="hyperlink"/>
      <w:u w:val="single"/>
    </w:rPr>
  </w:style>
  <w:style w:type="paragraph" w:styleId="FootnoteText">
    <w:name w:val="footnote text"/>
    <w:basedOn w:val="Normal"/>
    <w:link w:val="FootnoteTextChar"/>
    <w:uiPriority w:val="99"/>
    <w:unhideWhenUsed/>
    <w:rsid w:val="000C74B2"/>
    <w:pPr>
      <w:spacing w:after="0" w:line="240" w:lineRule="auto"/>
    </w:pPr>
    <w:rPr>
      <w:sz w:val="20"/>
      <w:szCs w:val="20"/>
    </w:rPr>
  </w:style>
  <w:style w:type="character" w:customStyle="1" w:styleId="FootnoteTextChar">
    <w:name w:val="Footnote Text Char"/>
    <w:basedOn w:val="DefaultParagraphFont"/>
    <w:link w:val="FootnoteText"/>
    <w:uiPriority w:val="99"/>
    <w:rsid w:val="000C74B2"/>
    <w:rPr>
      <w:sz w:val="20"/>
      <w:szCs w:val="20"/>
    </w:rPr>
  </w:style>
  <w:style w:type="character" w:styleId="FootnoteReference">
    <w:name w:val="footnote reference"/>
    <w:basedOn w:val="DefaultParagraphFont"/>
    <w:uiPriority w:val="99"/>
    <w:semiHidden/>
    <w:unhideWhenUsed/>
    <w:rsid w:val="000C74B2"/>
    <w:rPr>
      <w:vertAlign w:val="superscript"/>
    </w:rPr>
  </w:style>
  <w:style w:type="paragraph" w:styleId="Header">
    <w:name w:val="header"/>
    <w:basedOn w:val="Normal"/>
    <w:link w:val="HeaderChar"/>
    <w:uiPriority w:val="99"/>
    <w:unhideWhenUsed/>
    <w:rsid w:val="000F1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5A"/>
  </w:style>
  <w:style w:type="paragraph" w:styleId="Footer">
    <w:name w:val="footer"/>
    <w:basedOn w:val="Normal"/>
    <w:link w:val="FooterChar"/>
    <w:uiPriority w:val="99"/>
    <w:unhideWhenUsed/>
    <w:rsid w:val="000F1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5A"/>
  </w:style>
  <w:style w:type="character" w:customStyle="1" w:styleId="Heading1Char">
    <w:name w:val="Heading 1 Char"/>
    <w:basedOn w:val="DefaultParagraphFont"/>
    <w:link w:val="Heading1"/>
    <w:uiPriority w:val="9"/>
    <w:rsid w:val="004D2DE3"/>
    <w:rPr>
      <w:rFonts w:ascii="Cambria" w:eastAsiaTheme="majorEastAsia" w:hAnsi="Cambria" w:cstheme="majorBidi"/>
      <w:b/>
      <w:color w:val="002060"/>
      <w:sz w:val="26"/>
      <w:szCs w:val="32"/>
    </w:rPr>
  </w:style>
  <w:style w:type="character" w:customStyle="1" w:styleId="Heading2Char">
    <w:name w:val="Heading 2 Char"/>
    <w:basedOn w:val="DefaultParagraphFont"/>
    <w:link w:val="Heading2"/>
    <w:uiPriority w:val="9"/>
    <w:rsid w:val="0033568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35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68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3568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23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5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895E2-A17C-4406-8522-D1693541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Pitt-Greensburg</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dc:creator>
  <cp:keywords/>
  <dc:description/>
  <cp:lastModifiedBy>Bob2</cp:lastModifiedBy>
  <cp:revision>3</cp:revision>
  <cp:lastPrinted>2015-04-07T16:18:00Z</cp:lastPrinted>
  <dcterms:created xsi:type="dcterms:W3CDTF">2015-04-19T20:00:00Z</dcterms:created>
  <dcterms:modified xsi:type="dcterms:W3CDTF">2015-05-03T16:25:00Z</dcterms:modified>
</cp:coreProperties>
</file>