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72" w:rsidRPr="00120D72" w:rsidRDefault="00120D72" w:rsidP="00120D72">
      <w:pPr>
        <w:spacing w:after="0" w:line="324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D72">
        <w:rPr>
          <w:rFonts w:ascii="Times New Roman" w:hAnsi="Times New Roman" w:cs="Times New Roman"/>
          <w:b/>
          <w:sz w:val="28"/>
          <w:szCs w:val="28"/>
          <w:lang w:val="en-US"/>
        </w:rPr>
        <w:t>BONCH-OSMOLOVSKAYA — Medium</w:t>
      </w:r>
    </w:p>
    <w:p w:rsidR="00120D72" w:rsidRPr="00EF50BE" w:rsidRDefault="00120D72" w:rsidP="00120D72">
      <w:pPr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0BE">
        <w:rPr>
          <w:rFonts w:ascii="Times New Roman" w:hAnsi="Times New Roman" w:cs="Times New Roman"/>
          <w:sz w:val="24"/>
          <w:szCs w:val="24"/>
          <w:lang w:val="en-US"/>
        </w:rPr>
        <w:t>&lt;0 figures&gt;</w:t>
      </w:r>
    </w:p>
    <w:p w:rsidR="00120D72" w:rsidRDefault="00120D72" w:rsidP="00120D72">
      <w:pPr>
        <w:spacing w:after="0" w:line="32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1255" w:rsidRPr="00120D72" w:rsidRDefault="00C97E53" w:rsidP="00120D72">
      <w:pPr>
        <w:spacing w:after="0" w:line="324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Medium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>ata</w:t>
      </w:r>
      <w:r w:rsidR="00F45C0B"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F45C0B"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ethod for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C0B"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ultural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45C0B" w:rsidRPr="00120D72">
        <w:rPr>
          <w:rFonts w:ascii="Times New Roman" w:hAnsi="Times New Roman" w:cs="Times New Roman"/>
          <w:b/>
          <w:sz w:val="24"/>
          <w:szCs w:val="24"/>
          <w:lang w:val="en-US"/>
        </w:rPr>
        <w:t>tudies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ase of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ender 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>tudies in</w:t>
      </w:r>
      <w:r w:rsid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</w:t>
      </w:r>
      <w:r w:rsidRPr="00120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Russian National Corpus</w:t>
      </w:r>
    </w:p>
    <w:p w:rsidR="00120D72" w:rsidRDefault="00120D72" w:rsidP="00120D72">
      <w:pPr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D72">
        <w:rPr>
          <w:rFonts w:ascii="Times New Roman" w:hAnsi="Times New Roman" w:cs="Times New Roman"/>
          <w:sz w:val="24"/>
          <w:szCs w:val="24"/>
          <w:lang w:val="en-US"/>
        </w:rPr>
        <w:t>Bonch-Osmolovskaya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D72" w:rsidRPr="00120D72" w:rsidRDefault="00120D72" w:rsidP="00120D72">
      <w:pPr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54E9" w:rsidRPr="00120D72" w:rsidRDefault="002D756D" w:rsidP="00120D72">
      <w:pPr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>The main aim of the paper is to show how the data of the Russian National Corpus can be used to explore nonlinguistic objects. The National Corpus is created as a well-balanced, marked-up text collection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0545" w:rsidRPr="00120D72">
        <w:rPr>
          <w:rFonts w:ascii="Times New Roman" w:hAnsi="Times New Roman" w:cs="Times New Roman"/>
          <w:sz w:val="24"/>
          <w:szCs w:val="24"/>
        </w:rPr>
        <w:t>о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f almost 300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 million 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of different ages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(18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th–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centur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DE58A8" w:rsidRPr="00120D72">
        <w:rPr>
          <w:rFonts w:ascii="Times New Roman" w:hAnsi="Times New Roman" w:cs="Times New Roman"/>
          <w:sz w:val="24"/>
          <w:szCs w:val="24"/>
          <w:lang w:val="en-US"/>
        </w:rPr>
        <w:t>followed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with rich metadata.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Being one of the best national linguistics corpora i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t can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be regarded as a store of cultural memory and social reflection. </w:t>
      </w:r>
      <w:r w:rsidR="00A218E3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Then the quantitative analysis of the change of frequency of some conceptually important lexeme or qualitative analysis of its various contexts in different </w:t>
      </w:r>
      <w:r w:rsidR="001E54E9" w:rsidRPr="00120D72">
        <w:rPr>
          <w:rFonts w:ascii="Times New Roman" w:hAnsi="Times New Roman" w:cs="Times New Roman"/>
          <w:sz w:val="24"/>
          <w:szCs w:val="24"/>
          <w:lang w:val="en-US"/>
        </w:rPr>
        <w:t>periods can lead us to some new analysis of cultural trends and social processes, focusing primarily on their reflection in social consciousness.</w:t>
      </w:r>
    </w:p>
    <w:p w:rsidR="00B753EC" w:rsidRPr="00120D72" w:rsidRDefault="001E54E9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It should be emphasized that though some lexical change can be explained by </w:t>
      </w:r>
      <w:proofErr w:type="spellStart"/>
      <w:r w:rsidRPr="00120D72">
        <w:rPr>
          <w:rFonts w:ascii="Times New Roman" w:hAnsi="Times New Roman" w:cs="Times New Roman"/>
          <w:sz w:val="24"/>
          <w:szCs w:val="24"/>
          <w:lang w:val="en-US"/>
        </w:rPr>
        <w:t>extralinguistic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reasons, the study is based on texts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are not thematically connected with this reason. For example, we observe an abrupt increase of the use of lexeme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woman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 the second half of the 19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century, which surely should be associated with the first wave of emancipat</w:t>
      </w:r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>ion in Russian society. But these are not manifest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s, but mostly novels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are being </w:t>
      </w:r>
      <w:proofErr w:type="spellStart"/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>analysed</w:t>
      </w:r>
      <w:proofErr w:type="spellEnd"/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. The frequency increase for ‘woman’ in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1850s signals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change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85015" w:rsidRPr="00120D72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="00B753EC" w:rsidRPr="00120D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753E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interest. This change and its connection with social processes and events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B753EC" w:rsidRPr="00120D72">
        <w:rPr>
          <w:rFonts w:ascii="Times New Roman" w:hAnsi="Times New Roman" w:cs="Times New Roman"/>
          <w:sz w:val="24"/>
          <w:szCs w:val="24"/>
          <w:lang w:val="en-US"/>
        </w:rPr>
        <w:t>the object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753E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of investigation with the methods of corpus analysis, distant reading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53E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753EC" w:rsidRPr="00120D72">
        <w:rPr>
          <w:rFonts w:ascii="Times New Roman" w:hAnsi="Times New Roman" w:cs="Times New Roman"/>
          <w:sz w:val="24"/>
          <w:szCs w:val="24"/>
          <w:lang w:val="en-US"/>
        </w:rPr>
        <w:t>culturomics</w:t>
      </w:r>
      <w:proofErr w:type="spellEnd"/>
      <w:r w:rsidR="00120D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0780" w:rsidRPr="00120D72" w:rsidRDefault="00B753EC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>The paper doesn’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>t claim to make some profound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sociocultural research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but the main focus will be 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methodol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og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. I will introduce the medium data a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pproach and will argue that it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can be used for cultural research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allows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solving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some of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well-known problems of big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data analyses in textual data.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First I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will observe the </w:t>
      </w:r>
      <w:proofErr w:type="spellStart"/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>culturomics</w:t>
      </w:r>
      <w:proofErr w:type="spellEnd"/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approach and the benefits of National Corpus use instead of Google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>ooks. Second I will concentrate on one case of medium data cultural research: gender naming in the 19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 and 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>centur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BC0780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 Russia and the Soviet Union. I will show how context analyses can shed light on unexpected data emission, and how competition of lexemes reflects changes of social consciousness.</w:t>
      </w:r>
    </w:p>
    <w:p w:rsidR="00183E86" w:rsidRPr="00120D72" w:rsidRDefault="00BC0780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D72">
        <w:rPr>
          <w:rFonts w:ascii="Times New Roman" w:hAnsi="Times New Roman" w:cs="Times New Roman"/>
          <w:sz w:val="24"/>
          <w:szCs w:val="24"/>
          <w:lang w:val="en-US"/>
        </w:rPr>
        <w:t>Culturomics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was first decl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as a new scientific method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20D72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2010 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paper in </w:t>
      </w:r>
      <w:r w:rsidR="0080631C" w:rsidRPr="00EF50B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magazine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titled ‘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Quantitative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nalyses of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ulture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sing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illions of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igitized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ooks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by a group of scientists heade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by Jan-Baptiste Michelle.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Though very influential and inspiring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 method also has been widely criticized. The two main problems of the method mentioned most often are the trivial results and the dirty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nonreliable</w:t>
      </w:r>
      <w:proofErr w:type="spellEnd"/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data. The methodological problems of </w:t>
      </w:r>
      <w:proofErr w:type="spellStart"/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culturomics</w:t>
      </w:r>
      <w:proofErr w:type="spellEnd"/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research seem to be the other side of its benefits: the big textual data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allows compar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 queries known in advance. We can observe the effect of censorship by the decrease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20D72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Mark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hagall mentions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but we have no instrument to compare the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change of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semantic context of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hagall’s mention</w:t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120D72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accompanied the beginning of content </w:t>
      </w:r>
      <w:r w:rsidR="0080631C" w:rsidRPr="00120D72">
        <w:rPr>
          <w:rFonts w:ascii="Times New Roman" w:hAnsi="Times New Roman" w:cs="Times New Roman"/>
          <w:sz w:val="24"/>
          <w:szCs w:val="24"/>
          <w:lang w:val="en-US"/>
        </w:rPr>
        <w:t>restrictions</w:t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That means that we can notice how the political changes are reflected in culture, but we still lack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instrument to explore these processes thoroughly.</w:t>
      </w:r>
    </w:p>
    <w:p w:rsidR="00183E86" w:rsidRPr="00120D72" w:rsidRDefault="00183E86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>In contrast to the influentia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l trend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 of Big Data,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 propose a concept of </w:t>
      </w:r>
      <w:proofErr w:type="spellStart"/>
      <w:r w:rsidR="00120D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edium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ata.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edium data is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amount of data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allows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quantitative and qualitative studies. The main characteristics of the medium data are</w:t>
      </w:r>
    </w:p>
    <w:p w:rsidR="00120D72" w:rsidRDefault="00120D72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83E86" w:rsidRPr="00120D72" w:rsidRDefault="00120D72" w:rsidP="00EF50BE">
      <w:pPr>
        <w:tabs>
          <w:tab w:val="left" w:pos="720"/>
          <w:tab w:val="left" w:pos="1080"/>
        </w:tabs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>The reliability of sources, which metadata can be filtered manually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3E86" w:rsidRPr="00120D72" w:rsidRDefault="00120D72" w:rsidP="00EF50BE">
      <w:pPr>
        <w:tabs>
          <w:tab w:val="left" w:pos="720"/>
          <w:tab w:val="left" w:pos="1080"/>
        </w:tabs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sufficiency of the data amount</w:t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for reliable statistical measures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3E86" w:rsidRPr="00120D72" w:rsidRDefault="00120D72" w:rsidP="00EF50BE">
      <w:pPr>
        <w:tabs>
          <w:tab w:val="left" w:pos="720"/>
          <w:tab w:val="left" w:pos="1080"/>
        </w:tabs>
        <w:spacing w:after="0" w:line="32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The possibility of additional</w:t>
      </w:r>
      <w:r w:rsidR="00183E86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semantic mark-up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0D72" w:rsidRDefault="00120D72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D756D" w:rsidRPr="00120D72" w:rsidRDefault="00183E86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The medium data concept serves to oppose the current practices where computational methods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tend to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ignore the complexity of the humanitarian sphere. I argue that the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quality of the research can benefit much from the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contamination of statistical and computational methods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with expert manual analyses possible only with very pure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precise 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data of not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tremendous amount.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the primary data filtration will in this case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a matter of 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>researcher’s responsibility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this situation really doesn’t differ much from any natural science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783ED4" w:rsidRPr="00120D72">
        <w:rPr>
          <w:rFonts w:ascii="Times New Roman" w:hAnsi="Times New Roman" w:cs="Times New Roman"/>
          <w:sz w:val="24"/>
          <w:szCs w:val="24"/>
          <w:lang w:val="en-US"/>
        </w:rPr>
        <w:t>, when the researcher has to provide the specific conditions of the experiment.</w:t>
      </w:r>
    </w:p>
    <w:p w:rsidR="00302621" w:rsidRPr="00120D72" w:rsidRDefault="00783ED4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>Though the Russian Natural Corpus is much smaller th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the G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oogle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ooks corpus, its dataset surely has some advantages. First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every document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rich metadata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allows count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not only the edition date but also the creation date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can be quite important for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 Soviet period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as its published texts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can demonstrate a significant lexical bias due to censorship.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 mistakes of object recognition are very rare in RNC. The morphological mark-up, which plays an important role in a morphologically rich language such as Russian, is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diverse and multivariate in RNC, while it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is limited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to POS-tagging in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>oogle n-grams. The complex morphological mark-up gives an opportunity to make distant queries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which are targeted to represent syntactic relations. For example, the query that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consists of the verb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>to steal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plus the noun in the accusative extracts the </w:t>
      </w:r>
      <w:r w:rsidR="00DE58A8" w:rsidRPr="00120D72">
        <w:rPr>
          <w:rFonts w:ascii="Times New Roman" w:hAnsi="Times New Roman" w:cs="Times New Roman"/>
          <w:sz w:val="24"/>
          <w:szCs w:val="24"/>
          <w:lang w:val="en-US"/>
        </w:rPr>
        <w:t>change of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8A8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consumption needs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>for different periods</w:t>
      </w:r>
      <w:r w:rsidR="00DE58A8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(what </w:t>
      </w:r>
      <w:r w:rsidR="00090545" w:rsidRPr="00120D72">
        <w:rPr>
          <w:rFonts w:ascii="Times New Roman" w:hAnsi="Times New Roman" w:cs="Times New Roman"/>
          <w:sz w:val="24"/>
          <w:szCs w:val="24"/>
          <w:lang w:val="en-US"/>
        </w:rPr>
        <w:t>people steal in diff</w:t>
      </w:r>
      <w:r w:rsidR="00DE58A8" w:rsidRPr="00120D72">
        <w:rPr>
          <w:rFonts w:ascii="Times New Roman" w:hAnsi="Times New Roman" w:cs="Times New Roman"/>
          <w:sz w:val="24"/>
          <w:szCs w:val="24"/>
          <w:lang w:val="en-US"/>
        </w:rPr>
        <w:t>erent times is what they actually need)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>. Their compari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son can inspire some new level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of social and cultural research.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he textual collection and the markup of the Russian National Corpus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thus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>give us an example of the medium dataset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302621" w:rsidRPr="00120D72">
        <w:rPr>
          <w:rFonts w:ascii="Times New Roman" w:hAnsi="Times New Roman" w:cs="Times New Roman"/>
          <w:sz w:val="24"/>
          <w:szCs w:val="24"/>
          <w:lang w:val="en-US"/>
        </w:rPr>
        <w:t>can be used not only for language investigation but also for social research</w:t>
      </w:r>
      <w:r w:rsidR="00326685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26685" w:rsidRPr="00120D72" w:rsidRDefault="00326685" w:rsidP="00120D72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How can we benefit from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medium dataset? The research can focus not only on frequency change but also on qualitative context variation. It is not the words themselves but the semantic concepts (</w:t>
      </w:r>
      <w:proofErr w:type="spellStart"/>
      <w:r w:rsidRPr="00120D72">
        <w:rPr>
          <w:rFonts w:ascii="Times New Roman" w:hAnsi="Times New Roman" w:cs="Times New Roman"/>
          <w:sz w:val="24"/>
          <w:szCs w:val="24"/>
          <w:lang w:val="en-US"/>
        </w:rPr>
        <w:t>synsets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, that are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 every period) that are being studied. Medium data allow disambiguat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semantic polysemy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which is usually impossible with big dataset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and sometimes can cause damaged results. The semantically close contexts can be merged into classes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enable more transparent and still reliable analyses. The most significant difference between </w:t>
      </w:r>
      <w:proofErr w:type="spellStart"/>
      <w:r w:rsidRPr="00120D72">
        <w:rPr>
          <w:rFonts w:ascii="Times New Roman" w:hAnsi="Times New Roman" w:cs="Times New Roman"/>
          <w:sz w:val="24"/>
          <w:szCs w:val="24"/>
          <w:lang w:val="en-US"/>
        </w:rPr>
        <w:t>culturomics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and medium data can be formulated as follows. </w:t>
      </w:r>
      <w:proofErr w:type="spellStart"/>
      <w:r w:rsidRPr="00120D72">
        <w:rPr>
          <w:rFonts w:ascii="Times New Roman" w:hAnsi="Times New Roman" w:cs="Times New Roman"/>
          <w:sz w:val="24"/>
          <w:szCs w:val="24"/>
          <w:lang w:val="en-US"/>
        </w:rPr>
        <w:t>Culturomics</w:t>
      </w:r>
      <w:proofErr w:type="spellEnd"/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research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results in a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5C0B" w:rsidRPr="00120D72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graphic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often demonstrates quite trivial dependencies.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The m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edium data method allows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treat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 graphics not as a diagnosis but as symptom, which </w:t>
      </w:r>
      <w:r w:rsidR="00F45C0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serves as an impulse for 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further research.</w:t>
      </w:r>
    </w:p>
    <w:p w:rsidR="00783ED4" w:rsidRPr="00120D72" w:rsidRDefault="00302621" w:rsidP="00F25286">
      <w:pPr>
        <w:spacing w:after="0" w:line="324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Finally I will focus on one model case of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medium data method. I will compare the frequency of the words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woman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 the 19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and 20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centur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Pr="00120D72">
        <w:rPr>
          <w:rFonts w:ascii="Times New Roman" w:hAnsi="Times New Roman" w:cs="Times New Roman"/>
          <w:sz w:val="24"/>
          <w:szCs w:val="24"/>
          <w:lang w:val="en-US"/>
        </w:rPr>
        <w:t>. The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comparison of two frequency graphs shows that the word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woman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is much more frequent th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n the word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in the both centuries. Is it that women are more often written about? Or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men referred to with some other lexical means? If we compare the two words ‘</w:t>
      </w:r>
      <w:proofErr w:type="spellStart"/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muzhik</w:t>
      </w:r>
      <w:proofErr w:type="spellEnd"/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’ and ‘baba’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which in the 19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century are used as gender terms of low class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we get the opposite picture: males are more frequent</w:t>
      </w:r>
      <w:r w:rsidR="00F45C0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45C0B" w:rsidRPr="00120D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the females. The answer can be drawn out of the context analyses. The reference of males in general is rarely direct in the 19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>century, but mostly implicit together with some specific lexical means, characterizing age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, social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or professional status. This contrasts much with female reference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, for which the gender idea is much more important than the social occupation.</w:t>
      </w:r>
      <w:r w:rsidR="000A0794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I will also follow the changes in male and female word usage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 xml:space="preserve">take place in 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oviet and post-</w:t>
      </w:r>
      <w:r w:rsidR="00724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75FAB" w:rsidRPr="00120D72">
        <w:rPr>
          <w:rFonts w:ascii="Times New Roman" w:hAnsi="Times New Roman" w:cs="Times New Roman"/>
          <w:sz w:val="24"/>
          <w:szCs w:val="24"/>
          <w:lang w:val="en-US"/>
        </w:rPr>
        <w:t>oviet epochs.</w:t>
      </w:r>
      <w:r w:rsidR="00120D7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0" w:name="_GoBack"/>
      <w:bookmarkEnd w:id="0"/>
    </w:p>
    <w:sectPr w:rsidR="00783ED4" w:rsidRPr="0012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504E"/>
    <w:multiLevelType w:val="hybridMultilevel"/>
    <w:tmpl w:val="6B76E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24BA"/>
    <w:multiLevelType w:val="hybridMultilevel"/>
    <w:tmpl w:val="77AE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53"/>
    <w:rsid w:val="00090545"/>
    <w:rsid w:val="000A0794"/>
    <w:rsid w:val="00120D72"/>
    <w:rsid w:val="001763E7"/>
    <w:rsid w:val="00183E86"/>
    <w:rsid w:val="001E54E9"/>
    <w:rsid w:val="00285015"/>
    <w:rsid w:val="002D756D"/>
    <w:rsid w:val="00302621"/>
    <w:rsid w:val="00326685"/>
    <w:rsid w:val="007249DB"/>
    <w:rsid w:val="00783ED4"/>
    <w:rsid w:val="0080631C"/>
    <w:rsid w:val="008F5F0E"/>
    <w:rsid w:val="00A218E3"/>
    <w:rsid w:val="00A54A7A"/>
    <w:rsid w:val="00B70B91"/>
    <w:rsid w:val="00B753EC"/>
    <w:rsid w:val="00BC0780"/>
    <w:rsid w:val="00BF4B6E"/>
    <w:rsid w:val="00C97E53"/>
    <w:rsid w:val="00DB612F"/>
    <w:rsid w:val="00DE58A8"/>
    <w:rsid w:val="00EF50BE"/>
    <w:rsid w:val="00F25286"/>
    <w:rsid w:val="00F45C0B"/>
    <w:rsid w:val="00F75FAB"/>
    <w:rsid w:val="00F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99A1F-780F-4EB5-921B-6772481C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1126</Words>
  <Characters>6420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Bob2</cp:lastModifiedBy>
  <cp:revision>3</cp:revision>
  <dcterms:created xsi:type="dcterms:W3CDTF">2015-04-20T01:22:00Z</dcterms:created>
  <dcterms:modified xsi:type="dcterms:W3CDTF">2015-05-03T18:21:00Z</dcterms:modified>
</cp:coreProperties>
</file>