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A7F" w:rsidRDefault="00420A7F" w:rsidP="00E753D5">
      <w:pPr>
        <w:widowControl w:val="0"/>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BURROWS — History</w:t>
      </w:r>
    </w:p>
    <w:p w:rsidR="00420A7F" w:rsidRPr="00881C36" w:rsidRDefault="00420A7F" w:rsidP="00E753D5">
      <w:pPr>
        <w:widowControl w:val="0"/>
        <w:autoSpaceDE w:val="0"/>
        <w:autoSpaceDN w:val="0"/>
        <w:adjustRightInd w:val="0"/>
        <w:spacing w:line="360" w:lineRule="auto"/>
        <w:rPr>
          <w:rFonts w:ascii="Times New Roman" w:hAnsi="Times New Roman"/>
        </w:rPr>
      </w:pPr>
      <w:r w:rsidRPr="00881C36">
        <w:rPr>
          <w:rFonts w:ascii="Times New Roman" w:hAnsi="Times New Roman"/>
        </w:rPr>
        <w:t>&lt;no images&gt;</w:t>
      </w:r>
    </w:p>
    <w:p w:rsidR="00420A7F" w:rsidRDefault="001D30DA" w:rsidP="00E753D5">
      <w:pPr>
        <w:widowControl w:val="0"/>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 xml:space="preserve"> </w:t>
      </w:r>
      <w:bookmarkStart w:id="0" w:name="_GoBack"/>
      <w:bookmarkEnd w:id="0"/>
    </w:p>
    <w:p w:rsidR="00420A7F" w:rsidRPr="00881C36" w:rsidRDefault="00420A7F" w:rsidP="00E753D5">
      <w:pPr>
        <w:widowControl w:val="0"/>
        <w:autoSpaceDE w:val="0"/>
        <w:autoSpaceDN w:val="0"/>
        <w:adjustRightInd w:val="0"/>
        <w:spacing w:line="360" w:lineRule="auto"/>
        <w:rPr>
          <w:rFonts w:ascii="Times New Roman" w:hAnsi="Times New Roman"/>
          <w:b/>
        </w:rPr>
      </w:pPr>
      <w:r w:rsidRPr="00881C36">
        <w:rPr>
          <w:rFonts w:ascii="Times New Roman" w:hAnsi="Times New Roman"/>
          <w:b/>
        </w:rPr>
        <w:t>The History and Provenance of Cultural Heritage Collections: New Approaches to Analysis and Visualization</w:t>
      </w:r>
    </w:p>
    <w:p w:rsidR="00420A7F" w:rsidRPr="00E753D5" w:rsidRDefault="00420A7F" w:rsidP="00E753D5">
      <w:pPr>
        <w:widowControl w:val="0"/>
        <w:autoSpaceDE w:val="0"/>
        <w:autoSpaceDN w:val="0"/>
        <w:adjustRightInd w:val="0"/>
        <w:spacing w:line="360" w:lineRule="auto"/>
        <w:rPr>
          <w:rFonts w:ascii="Times New Roman" w:hAnsi="Times New Roman"/>
          <w:sz w:val="28"/>
          <w:szCs w:val="28"/>
        </w:rPr>
      </w:pPr>
      <w:r>
        <w:rPr>
          <w:rFonts w:ascii="Times New Roman" w:hAnsi="Times New Roman"/>
        </w:rPr>
        <w:t>Burrows, T. N.</w:t>
      </w:r>
    </w:p>
    <w:p w:rsidR="00420A7F" w:rsidRPr="00E753D5" w:rsidRDefault="00420A7F" w:rsidP="00E753D5">
      <w:pPr>
        <w:widowControl w:val="0"/>
        <w:autoSpaceDE w:val="0"/>
        <w:autoSpaceDN w:val="0"/>
        <w:adjustRightInd w:val="0"/>
        <w:spacing w:line="360" w:lineRule="auto"/>
        <w:rPr>
          <w:rFonts w:ascii="Times New Roman" w:hAnsi="Times New Roman"/>
        </w:rPr>
      </w:pPr>
    </w:p>
    <w:p w:rsidR="00420A7F" w:rsidRPr="00E753D5" w:rsidRDefault="00420A7F" w:rsidP="00E753D5">
      <w:pPr>
        <w:widowControl w:val="0"/>
        <w:autoSpaceDE w:val="0"/>
        <w:autoSpaceDN w:val="0"/>
        <w:adjustRightInd w:val="0"/>
        <w:spacing w:line="360" w:lineRule="auto"/>
        <w:rPr>
          <w:rFonts w:ascii="Times New Roman" w:hAnsi="Times New Roman"/>
        </w:rPr>
      </w:pPr>
      <w:r w:rsidRPr="00E753D5">
        <w:rPr>
          <w:rFonts w:ascii="Times New Roman" w:hAnsi="Times New Roman"/>
        </w:rPr>
        <w:t>Each object in contemporary cultural heritage collections has its own history and its own historical significance, as Neil McGregor demonstrated so vividly with one hundred objects chosen from the collections of the British Museum (McGregor</w:t>
      </w:r>
      <w:r>
        <w:rPr>
          <w:rFonts w:ascii="Times New Roman" w:hAnsi="Times New Roman"/>
        </w:rPr>
        <w:t>,</w:t>
      </w:r>
      <w:r w:rsidRPr="00E753D5">
        <w:rPr>
          <w:rFonts w:ascii="Times New Roman" w:hAnsi="Times New Roman"/>
        </w:rPr>
        <w:t xml:space="preserve"> 2010). An important part of that history is the process by which each object came to reside in its current location and its current collection. Each object has usually been part of a series of collections over its lifetime, and this movement of objects between collections has its own history. Similarly, each collection has its own history of formation and (usually) dispersal. These collections include personal and individual collections, private institutional collections</w:t>
      </w:r>
      <w:r>
        <w:rPr>
          <w:rFonts w:ascii="Times New Roman" w:hAnsi="Times New Roman"/>
        </w:rPr>
        <w:t>,</w:t>
      </w:r>
      <w:r w:rsidRPr="00E753D5">
        <w:rPr>
          <w:rFonts w:ascii="Times New Roman" w:hAnsi="Times New Roman"/>
        </w:rPr>
        <w:t xml:space="preserve"> and modern public collections.</w:t>
      </w:r>
    </w:p>
    <w:p w:rsidR="00420A7F" w:rsidRDefault="00420A7F" w:rsidP="00E753D5">
      <w:pPr>
        <w:widowControl w:val="0"/>
        <w:autoSpaceDE w:val="0"/>
        <w:autoSpaceDN w:val="0"/>
        <w:adjustRightInd w:val="0"/>
        <w:spacing w:line="360" w:lineRule="auto"/>
        <w:ind w:firstLine="720"/>
        <w:rPr>
          <w:rFonts w:ascii="Times New Roman" w:hAnsi="Times New Roman"/>
        </w:rPr>
      </w:pPr>
      <w:r w:rsidRPr="00E753D5">
        <w:rPr>
          <w:rFonts w:ascii="Times New Roman" w:hAnsi="Times New Roman"/>
        </w:rPr>
        <w:t>These relationships between cultural objects, collectors</w:t>
      </w:r>
      <w:r>
        <w:rPr>
          <w:rFonts w:ascii="Times New Roman" w:hAnsi="Times New Roman"/>
        </w:rPr>
        <w:t>,</w:t>
      </w:r>
      <w:r w:rsidRPr="00E753D5">
        <w:rPr>
          <w:rFonts w:ascii="Times New Roman" w:hAnsi="Times New Roman"/>
        </w:rPr>
        <w:t xml:space="preserve"> and collections over time are an important example of what Alan Liu has described as </w:t>
      </w:r>
      <w:r>
        <w:rPr>
          <w:rFonts w:ascii="Times New Roman" w:hAnsi="Times New Roman"/>
        </w:rPr>
        <w:t>‘</w:t>
      </w:r>
      <w:r w:rsidRPr="00E753D5">
        <w:rPr>
          <w:rFonts w:ascii="Times New Roman" w:hAnsi="Times New Roman"/>
        </w:rPr>
        <w:t>network archaeology</w:t>
      </w:r>
      <w:r>
        <w:rPr>
          <w:rFonts w:ascii="Times New Roman" w:hAnsi="Times New Roman"/>
        </w:rPr>
        <w:t>’</w:t>
      </w:r>
      <w:r w:rsidRPr="00E753D5">
        <w:rPr>
          <w:rFonts w:ascii="Times New Roman" w:hAnsi="Times New Roman"/>
        </w:rPr>
        <w:t xml:space="preserve"> (Liu</w:t>
      </w:r>
      <w:r>
        <w:rPr>
          <w:rFonts w:ascii="Times New Roman" w:hAnsi="Times New Roman"/>
        </w:rPr>
        <w:t>,</w:t>
      </w:r>
      <w:r w:rsidRPr="00E753D5">
        <w:rPr>
          <w:rFonts w:ascii="Times New Roman" w:hAnsi="Times New Roman"/>
        </w:rPr>
        <w:t xml:space="preserve"> 2012) </w:t>
      </w:r>
      <w:r>
        <w:rPr>
          <w:rFonts w:ascii="Times New Roman" w:hAnsi="Times New Roman"/>
        </w:rPr>
        <w:t>—</w:t>
      </w:r>
      <w:r w:rsidRPr="00E753D5">
        <w:rPr>
          <w:rFonts w:ascii="Times New Roman" w:hAnsi="Times New Roman"/>
        </w:rPr>
        <w:t>the recovery and analysis of cultural, social</w:t>
      </w:r>
      <w:r>
        <w:rPr>
          <w:rFonts w:ascii="Times New Roman" w:hAnsi="Times New Roman"/>
        </w:rPr>
        <w:t>,</w:t>
      </w:r>
      <w:r w:rsidRPr="00E753D5">
        <w:rPr>
          <w:rFonts w:ascii="Times New Roman" w:hAnsi="Times New Roman"/>
        </w:rPr>
        <w:t xml:space="preserve"> and artistic relationships at a particular period of time. As well as studying how and why some objects survived while others did not, and how and why the ownership of these objects changed, this </w:t>
      </w:r>
      <w:r>
        <w:rPr>
          <w:rFonts w:ascii="Times New Roman" w:hAnsi="Times New Roman"/>
        </w:rPr>
        <w:t>‘</w:t>
      </w:r>
      <w:r w:rsidRPr="00E753D5">
        <w:rPr>
          <w:rFonts w:ascii="Times New Roman" w:hAnsi="Times New Roman"/>
        </w:rPr>
        <w:t>network archaeology</w:t>
      </w:r>
      <w:r>
        <w:rPr>
          <w:rFonts w:ascii="Times New Roman" w:hAnsi="Times New Roman"/>
        </w:rPr>
        <w:t>’</w:t>
      </w:r>
      <w:r w:rsidRPr="00E753D5">
        <w:rPr>
          <w:rFonts w:ascii="Times New Roman" w:hAnsi="Times New Roman"/>
        </w:rPr>
        <w:t xml:space="preserve"> can also address several larger research questions. Cultural collections can reflect broader historical trends and are shaped by them. In the European context, these include the dissolution of religious institutions, the decline of royal and aristocratic patronage, the rise of public cultural institutions (especially museums and libraries), the emergence of wealthy collectors in the industrial era, European global expansion and imperial power, and the repatriation of cultural objects. The network of relationships between people and institutions involved in the ownership and transmission of cultural collections can also reveal a good deal about the more general networks of cultural influence and social and political relationships in a particular society.</w:t>
      </w:r>
    </w:p>
    <w:p w:rsidR="00420A7F" w:rsidRDefault="00420A7F" w:rsidP="00E753D5">
      <w:pPr>
        <w:widowControl w:val="0"/>
        <w:autoSpaceDE w:val="0"/>
        <w:autoSpaceDN w:val="0"/>
        <w:adjustRightInd w:val="0"/>
        <w:spacing w:line="360" w:lineRule="auto"/>
        <w:ind w:firstLine="720"/>
        <w:rPr>
          <w:rFonts w:ascii="Times New Roman" w:hAnsi="Times New Roman"/>
        </w:rPr>
      </w:pPr>
      <w:r w:rsidRPr="00E753D5">
        <w:rPr>
          <w:rFonts w:ascii="Times New Roman" w:hAnsi="Times New Roman"/>
        </w:rPr>
        <w:t xml:space="preserve">In the </w:t>
      </w:r>
      <w:r>
        <w:rPr>
          <w:rFonts w:ascii="Times New Roman" w:hAnsi="Times New Roman"/>
        </w:rPr>
        <w:t xml:space="preserve">19th </w:t>
      </w:r>
      <w:r w:rsidRPr="00E753D5">
        <w:rPr>
          <w:rFonts w:ascii="Times New Roman" w:hAnsi="Times New Roman"/>
        </w:rPr>
        <w:t xml:space="preserve">century, the English collector Sir Thomas </w:t>
      </w:r>
      <w:proofErr w:type="spellStart"/>
      <w:r w:rsidRPr="00E753D5">
        <w:rPr>
          <w:rFonts w:ascii="Times New Roman" w:hAnsi="Times New Roman"/>
        </w:rPr>
        <w:t>Phillipps</w:t>
      </w:r>
      <w:proofErr w:type="spellEnd"/>
      <w:r w:rsidRPr="00E753D5">
        <w:rPr>
          <w:rFonts w:ascii="Times New Roman" w:hAnsi="Times New Roman"/>
        </w:rPr>
        <w:t xml:space="preserve"> (1792</w:t>
      </w:r>
      <w:r>
        <w:rPr>
          <w:rFonts w:ascii="Times New Roman" w:hAnsi="Times New Roman"/>
        </w:rPr>
        <w:t>–</w:t>
      </w:r>
      <w:r w:rsidRPr="00E753D5">
        <w:rPr>
          <w:rFonts w:ascii="Times New Roman" w:hAnsi="Times New Roman"/>
        </w:rPr>
        <w:t xml:space="preserve">1872) assembled the largest private collection of European medieval and early modern </w:t>
      </w:r>
      <w:r w:rsidRPr="00E753D5">
        <w:rPr>
          <w:rFonts w:ascii="Times New Roman" w:hAnsi="Times New Roman"/>
        </w:rPr>
        <w:lastRenderedPageBreak/>
        <w:t>manuscripts and documents. It is estimated to have contained more than 40,000 items, making it considerably larger than most of the collections in public institutions today, and included many manuscripts of considerable historical, textual</w:t>
      </w:r>
      <w:r>
        <w:rPr>
          <w:rFonts w:ascii="Times New Roman" w:hAnsi="Times New Roman"/>
        </w:rPr>
        <w:t>,</w:t>
      </w:r>
      <w:r w:rsidRPr="00E753D5">
        <w:rPr>
          <w:rFonts w:ascii="Times New Roman" w:hAnsi="Times New Roman"/>
        </w:rPr>
        <w:t xml:space="preserve"> and artistic significance. The manuscripts had very varied geographical origins across Western Europe, are written in various different European languages, and cover a wide range of different subjects and topics. Their modern locations are spread across the globe</w:t>
      </w:r>
      <w:r>
        <w:rPr>
          <w:rFonts w:ascii="Times New Roman" w:hAnsi="Times New Roman"/>
        </w:rPr>
        <w:t>—t</w:t>
      </w:r>
      <w:r w:rsidRPr="00E753D5">
        <w:rPr>
          <w:rFonts w:ascii="Times New Roman" w:hAnsi="Times New Roman"/>
        </w:rPr>
        <w:t xml:space="preserve">he dispersal of the </w:t>
      </w:r>
      <w:proofErr w:type="spellStart"/>
      <w:r w:rsidRPr="00E753D5">
        <w:rPr>
          <w:rFonts w:ascii="Times New Roman" w:hAnsi="Times New Roman"/>
        </w:rPr>
        <w:t>Phillipps</w:t>
      </w:r>
      <w:proofErr w:type="spellEnd"/>
      <w:r w:rsidRPr="00E753D5">
        <w:rPr>
          <w:rFonts w:ascii="Times New Roman" w:hAnsi="Times New Roman"/>
        </w:rPr>
        <w:t xml:space="preserve"> Collection took place gradually over more than one hundred years, and numerous institutions and collectors were involved. As a result, the history of the </w:t>
      </w:r>
      <w:proofErr w:type="spellStart"/>
      <w:r w:rsidRPr="00E753D5">
        <w:rPr>
          <w:rFonts w:ascii="Times New Roman" w:hAnsi="Times New Roman"/>
        </w:rPr>
        <w:t>Phillipps</w:t>
      </w:r>
      <w:proofErr w:type="spellEnd"/>
      <w:r w:rsidRPr="00E753D5">
        <w:rPr>
          <w:rFonts w:ascii="Times New Roman" w:hAnsi="Times New Roman"/>
        </w:rPr>
        <w:t xml:space="preserve"> Collection provides a much richer and more varied set of data than a single contemporary institutional collection would provide.</w:t>
      </w:r>
    </w:p>
    <w:p w:rsidR="00420A7F" w:rsidRDefault="00420A7F" w:rsidP="00E753D5">
      <w:pPr>
        <w:widowControl w:val="0"/>
        <w:autoSpaceDE w:val="0"/>
        <w:autoSpaceDN w:val="0"/>
        <w:adjustRightInd w:val="0"/>
        <w:spacing w:line="360" w:lineRule="auto"/>
        <w:ind w:firstLine="720"/>
        <w:rPr>
          <w:rFonts w:ascii="Times New Roman" w:hAnsi="Times New Roman"/>
        </w:rPr>
      </w:pPr>
      <w:r w:rsidRPr="00E753D5">
        <w:rPr>
          <w:rFonts w:ascii="Times New Roman" w:hAnsi="Times New Roman"/>
        </w:rPr>
        <w:t xml:space="preserve">In this paper, I will report on a project to reconstruct and </w:t>
      </w:r>
      <w:proofErr w:type="spellStart"/>
      <w:r w:rsidRPr="00E753D5">
        <w:rPr>
          <w:rFonts w:ascii="Times New Roman" w:hAnsi="Times New Roman"/>
        </w:rPr>
        <w:t>analyse</w:t>
      </w:r>
      <w:proofErr w:type="spellEnd"/>
      <w:r w:rsidRPr="00E753D5">
        <w:rPr>
          <w:rFonts w:ascii="Times New Roman" w:hAnsi="Times New Roman"/>
        </w:rPr>
        <w:t xml:space="preserve"> the history and provenance of the manuscripts </w:t>
      </w:r>
      <w:r>
        <w:rPr>
          <w:rFonts w:ascii="Times New Roman" w:hAnsi="Times New Roman"/>
        </w:rPr>
        <w:t xml:space="preserve">that </w:t>
      </w:r>
      <w:r w:rsidRPr="00E753D5">
        <w:rPr>
          <w:rFonts w:ascii="Times New Roman" w:hAnsi="Times New Roman"/>
        </w:rPr>
        <w:t xml:space="preserve">formed the </w:t>
      </w:r>
      <w:proofErr w:type="spellStart"/>
      <w:r w:rsidRPr="00E753D5">
        <w:rPr>
          <w:rFonts w:ascii="Times New Roman" w:hAnsi="Times New Roman"/>
        </w:rPr>
        <w:t>Phillipps</w:t>
      </w:r>
      <w:proofErr w:type="spellEnd"/>
      <w:r w:rsidRPr="00E753D5">
        <w:rPr>
          <w:rFonts w:ascii="Times New Roman" w:hAnsi="Times New Roman"/>
        </w:rPr>
        <w:t xml:space="preserve"> Collection. The scale of the </w:t>
      </w:r>
      <w:proofErr w:type="spellStart"/>
      <w:r w:rsidRPr="00E753D5">
        <w:rPr>
          <w:rFonts w:ascii="Times New Roman" w:hAnsi="Times New Roman"/>
        </w:rPr>
        <w:t>Phillipps</w:t>
      </w:r>
      <w:proofErr w:type="spellEnd"/>
      <w:r w:rsidRPr="00E753D5">
        <w:rPr>
          <w:rFonts w:ascii="Times New Roman" w:hAnsi="Times New Roman"/>
        </w:rPr>
        <w:t xml:space="preserve"> Collection has proved a significant challenge to traditional research methods in the past; the English librarian A.</w:t>
      </w:r>
      <w:r>
        <w:rPr>
          <w:rFonts w:ascii="Times New Roman" w:hAnsi="Times New Roman"/>
        </w:rPr>
        <w:t xml:space="preserve"> </w:t>
      </w:r>
      <w:r w:rsidRPr="00E753D5">
        <w:rPr>
          <w:rFonts w:ascii="Times New Roman" w:hAnsi="Times New Roman"/>
        </w:rPr>
        <w:t>N.</w:t>
      </w:r>
      <w:r>
        <w:rPr>
          <w:rFonts w:ascii="Times New Roman" w:hAnsi="Times New Roman"/>
        </w:rPr>
        <w:t xml:space="preserve"> </w:t>
      </w:r>
      <w:r w:rsidRPr="00E753D5">
        <w:rPr>
          <w:rFonts w:ascii="Times New Roman" w:hAnsi="Times New Roman"/>
        </w:rPr>
        <w:t xml:space="preserve">L. </w:t>
      </w:r>
      <w:proofErr w:type="spellStart"/>
      <w:r w:rsidRPr="00E753D5">
        <w:rPr>
          <w:rFonts w:ascii="Times New Roman" w:hAnsi="Times New Roman"/>
        </w:rPr>
        <w:t>Munby</w:t>
      </w:r>
      <w:proofErr w:type="spellEnd"/>
      <w:r w:rsidRPr="00E753D5">
        <w:rPr>
          <w:rFonts w:ascii="Times New Roman" w:hAnsi="Times New Roman"/>
        </w:rPr>
        <w:t xml:space="preserve"> spent more than a decade compiling </w:t>
      </w:r>
      <w:proofErr w:type="spellStart"/>
      <w:r w:rsidRPr="00E753D5">
        <w:rPr>
          <w:rFonts w:ascii="Times New Roman" w:hAnsi="Times New Roman"/>
        </w:rPr>
        <w:t>a</w:t>
      </w:r>
      <w:proofErr w:type="spellEnd"/>
      <w:r w:rsidRPr="00E753D5">
        <w:rPr>
          <w:rFonts w:ascii="Times New Roman" w:hAnsi="Times New Roman"/>
        </w:rPr>
        <w:t xml:space="preserve"> overview of </w:t>
      </w:r>
      <w:proofErr w:type="spellStart"/>
      <w:r w:rsidRPr="00E753D5">
        <w:rPr>
          <w:rFonts w:ascii="Times New Roman" w:hAnsi="Times New Roman"/>
        </w:rPr>
        <w:t>Phillipps</w:t>
      </w:r>
      <w:proofErr w:type="spellEnd"/>
      <w:r w:rsidRPr="00E753D5">
        <w:rPr>
          <w:rFonts w:ascii="Times New Roman" w:hAnsi="Times New Roman"/>
        </w:rPr>
        <w:t>’ collecting activities and of the dispersal of the collection up to the mid-1950s (</w:t>
      </w:r>
      <w:proofErr w:type="spellStart"/>
      <w:r w:rsidRPr="00E753D5">
        <w:rPr>
          <w:rFonts w:ascii="Times New Roman" w:hAnsi="Times New Roman"/>
        </w:rPr>
        <w:t>Munby</w:t>
      </w:r>
      <w:proofErr w:type="spellEnd"/>
      <w:r>
        <w:rPr>
          <w:rFonts w:ascii="Times New Roman" w:hAnsi="Times New Roman"/>
        </w:rPr>
        <w:t>,</w:t>
      </w:r>
      <w:r w:rsidRPr="00E753D5">
        <w:rPr>
          <w:rFonts w:ascii="Times New Roman" w:hAnsi="Times New Roman"/>
        </w:rPr>
        <w:t xml:space="preserve"> 1951</w:t>
      </w:r>
      <w:r>
        <w:rPr>
          <w:rFonts w:ascii="Times New Roman" w:hAnsi="Times New Roman"/>
        </w:rPr>
        <w:t>–</w:t>
      </w:r>
      <w:r w:rsidRPr="00E753D5">
        <w:rPr>
          <w:rFonts w:ascii="Times New Roman" w:hAnsi="Times New Roman"/>
        </w:rPr>
        <w:t xml:space="preserve">1960). In this project I am employing innovative data modeling and analysis techniques to build a digital environment for tracing the entire history of these manuscripts, as far as it can be known. I am interested in mapping the provenance events and ownership networks </w:t>
      </w:r>
      <w:r>
        <w:rPr>
          <w:rFonts w:ascii="Times New Roman" w:hAnsi="Times New Roman"/>
        </w:rPr>
        <w:t>that</w:t>
      </w:r>
      <w:r w:rsidRPr="00E753D5">
        <w:rPr>
          <w:rFonts w:ascii="Times New Roman" w:hAnsi="Times New Roman"/>
        </w:rPr>
        <w:t xml:space="preserve">, taken together, constitute the history of these thousands of manuscripts over hundreds of years. </w:t>
      </w:r>
    </w:p>
    <w:p w:rsidR="00420A7F" w:rsidRPr="00E753D5" w:rsidRDefault="00420A7F" w:rsidP="00E753D5">
      <w:pPr>
        <w:widowControl w:val="0"/>
        <w:autoSpaceDE w:val="0"/>
        <w:autoSpaceDN w:val="0"/>
        <w:adjustRightInd w:val="0"/>
        <w:spacing w:line="360" w:lineRule="auto"/>
        <w:ind w:firstLine="720"/>
        <w:rPr>
          <w:rFonts w:ascii="Times New Roman" w:hAnsi="Times New Roman"/>
        </w:rPr>
      </w:pPr>
      <w:r w:rsidRPr="00E753D5">
        <w:rPr>
          <w:rFonts w:ascii="Times New Roman" w:hAnsi="Times New Roman"/>
        </w:rPr>
        <w:t>My paper will focus particularly on four key technical aspects of the project.</w:t>
      </w:r>
    </w:p>
    <w:p w:rsidR="00420A7F" w:rsidRPr="00E753D5" w:rsidRDefault="00420A7F" w:rsidP="00E753D5">
      <w:pPr>
        <w:widowControl w:val="0"/>
        <w:autoSpaceDE w:val="0"/>
        <w:autoSpaceDN w:val="0"/>
        <w:adjustRightInd w:val="0"/>
        <w:spacing w:line="360" w:lineRule="auto"/>
        <w:rPr>
          <w:rFonts w:ascii="Times New Roman" w:hAnsi="Times New Roman"/>
        </w:rPr>
      </w:pP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881C36">
        <w:rPr>
          <w:rFonts w:ascii="Times New Roman" w:hAnsi="Times New Roman"/>
          <w:i/>
        </w:rPr>
        <w:t>Frameworks for modeling and representing the data relating to ownership and provenance, using an event-based approach</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r>
      <w:r>
        <w:rPr>
          <w:rFonts w:ascii="Times New Roman" w:hAnsi="Times New Roman"/>
        </w:rPr>
        <w:tab/>
      </w:r>
      <w:r w:rsidRPr="00E753D5">
        <w:rPr>
          <w:rFonts w:ascii="Times New Roman" w:hAnsi="Times New Roman"/>
        </w:rPr>
        <w:t>Events are central to provenance research, but they have proved difficult to represent in existing ontologies and data models, with a variety of different approaches being used. I will discuss the various alternatives</w:t>
      </w:r>
      <w:r>
        <w:rPr>
          <w:rFonts w:ascii="Times New Roman" w:hAnsi="Times New Roman"/>
        </w:rPr>
        <w:t>—</w:t>
      </w:r>
      <w:r w:rsidRPr="00E753D5">
        <w:rPr>
          <w:rFonts w:ascii="Times New Roman" w:hAnsi="Times New Roman"/>
        </w:rPr>
        <w:t xml:space="preserve">including CIDOC-CRM and the </w:t>
      </w:r>
      <w:proofErr w:type="spellStart"/>
      <w:r w:rsidRPr="00E753D5">
        <w:rPr>
          <w:rFonts w:ascii="Times New Roman" w:hAnsi="Times New Roman"/>
        </w:rPr>
        <w:t>Europeana</w:t>
      </w:r>
      <w:proofErr w:type="spellEnd"/>
      <w:r w:rsidRPr="00E753D5">
        <w:rPr>
          <w:rFonts w:ascii="Times New Roman" w:hAnsi="Times New Roman"/>
        </w:rPr>
        <w:t xml:space="preserve"> Data Model</w:t>
      </w:r>
      <w:r>
        <w:rPr>
          <w:rFonts w:ascii="Times New Roman" w:hAnsi="Times New Roman"/>
        </w:rPr>
        <w:t>—</w:t>
      </w:r>
      <w:r w:rsidRPr="00E753D5">
        <w:rPr>
          <w:rFonts w:ascii="Times New Roman" w:hAnsi="Times New Roman"/>
        </w:rPr>
        <w:t>before presenting my own approach based on property graphs (</w:t>
      </w:r>
      <w:proofErr w:type="spellStart"/>
      <w:r w:rsidRPr="00E753D5">
        <w:rPr>
          <w:rFonts w:ascii="Times New Roman" w:hAnsi="Times New Roman"/>
        </w:rPr>
        <w:t>Blanke</w:t>
      </w:r>
      <w:proofErr w:type="spellEnd"/>
      <w:r w:rsidR="00337D42">
        <w:rPr>
          <w:rFonts w:ascii="Times New Roman" w:hAnsi="Times New Roman"/>
        </w:rPr>
        <w:t xml:space="preserve"> et al.,</w:t>
      </w:r>
      <w:r w:rsidRPr="00E753D5">
        <w:rPr>
          <w:rFonts w:ascii="Times New Roman" w:hAnsi="Times New Roman"/>
        </w:rPr>
        <w:t xml:space="preserve"> 2013).</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881C36">
        <w:rPr>
          <w:rFonts w:ascii="Times New Roman" w:hAnsi="Times New Roman"/>
          <w:i/>
        </w:rPr>
        <w:t>Techniques for importing and combining existing data relating to manuscript histories</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r>
      <w:r>
        <w:rPr>
          <w:rFonts w:ascii="Times New Roman" w:hAnsi="Times New Roman"/>
        </w:rPr>
        <w:tab/>
      </w:r>
      <w:r w:rsidRPr="00E753D5">
        <w:rPr>
          <w:rFonts w:ascii="Times New Roman" w:hAnsi="Times New Roman"/>
        </w:rPr>
        <w:t xml:space="preserve">The existing data relating to the </w:t>
      </w:r>
      <w:proofErr w:type="spellStart"/>
      <w:r w:rsidRPr="00E753D5">
        <w:rPr>
          <w:rFonts w:ascii="Times New Roman" w:hAnsi="Times New Roman"/>
        </w:rPr>
        <w:t>Phillipps</w:t>
      </w:r>
      <w:proofErr w:type="spellEnd"/>
      <w:r w:rsidRPr="00E753D5">
        <w:rPr>
          <w:rFonts w:ascii="Times New Roman" w:hAnsi="Times New Roman"/>
        </w:rPr>
        <w:t xml:space="preserve"> manuscripts are scattered across </w:t>
      </w:r>
      <w:r w:rsidRPr="00E753D5">
        <w:rPr>
          <w:rFonts w:ascii="Times New Roman" w:hAnsi="Times New Roman"/>
        </w:rPr>
        <w:lastRenderedPageBreak/>
        <w:t xml:space="preserve">numerous digital and physical sources, in multiple languages. They are, inevitably, in a variety of different formats and schemas, ranging from relational databases and MARC records to handwritten notes and card indexes. Capturing these data and aligning them to a common data model are complex tasks </w:t>
      </w:r>
      <w:r>
        <w:rPr>
          <w:rFonts w:ascii="Times New Roman" w:hAnsi="Times New Roman"/>
        </w:rPr>
        <w:t>that</w:t>
      </w:r>
      <w:r w:rsidRPr="00E753D5">
        <w:rPr>
          <w:rFonts w:ascii="Times New Roman" w:hAnsi="Times New Roman"/>
        </w:rPr>
        <w:t xml:space="preserve"> require multiple ingestion paths and crosswalks.</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881C36">
        <w:rPr>
          <w:rFonts w:ascii="Times New Roman" w:hAnsi="Times New Roman"/>
          <w:i/>
        </w:rPr>
        <w:t>The deployment of suitable software to manage the data and to support analysis and visualization</w:t>
      </w:r>
    </w:p>
    <w:p w:rsidR="00420A7F" w:rsidRPr="00E753D5" w:rsidRDefault="00420A7F" w:rsidP="00E753D5">
      <w:pPr>
        <w:pStyle w:val="ListParagraph"/>
        <w:tabs>
          <w:tab w:val="left" w:pos="720"/>
        </w:tabs>
        <w:spacing w:line="360" w:lineRule="auto"/>
        <w:ind w:left="1080" w:hanging="1080"/>
        <w:rPr>
          <w:rFonts w:ascii="Times New Roman" w:hAnsi="Times New Roman"/>
        </w:rPr>
      </w:pPr>
      <w:r>
        <w:rPr>
          <w:rFonts w:ascii="Times New Roman" w:hAnsi="Times New Roman"/>
        </w:rPr>
        <w:tab/>
      </w:r>
      <w:r>
        <w:rPr>
          <w:rFonts w:ascii="Times New Roman" w:hAnsi="Times New Roman"/>
        </w:rPr>
        <w:tab/>
      </w:r>
      <w:r w:rsidRPr="00E753D5">
        <w:rPr>
          <w:rFonts w:ascii="Times New Roman" w:hAnsi="Times New Roman"/>
        </w:rPr>
        <w:t>Suitable software is critical for a project of this kind. I will report on the options available, and discuss the reasons for my choice of the graph database software Neo4j to store, manage</w:t>
      </w:r>
      <w:r>
        <w:rPr>
          <w:rFonts w:ascii="Times New Roman" w:hAnsi="Times New Roman"/>
        </w:rPr>
        <w:t>,</w:t>
      </w:r>
      <w:r w:rsidRPr="00E753D5">
        <w:rPr>
          <w:rFonts w:ascii="Times New Roman" w:hAnsi="Times New Roman"/>
        </w:rPr>
        <w:t xml:space="preserve"> and present the data (Van </w:t>
      </w:r>
      <w:proofErr w:type="spellStart"/>
      <w:r w:rsidRPr="00E753D5">
        <w:rPr>
          <w:rFonts w:ascii="Times New Roman" w:hAnsi="Times New Roman"/>
        </w:rPr>
        <w:t>Bruggen</w:t>
      </w:r>
      <w:proofErr w:type="spellEnd"/>
      <w:r>
        <w:rPr>
          <w:rFonts w:ascii="Times New Roman" w:hAnsi="Times New Roman"/>
        </w:rPr>
        <w:t>,</w:t>
      </w:r>
      <w:r w:rsidRPr="00E753D5">
        <w:rPr>
          <w:rFonts w:ascii="Times New Roman" w:hAnsi="Times New Roman"/>
        </w:rPr>
        <w:t xml:space="preserve"> 2014). Like </w:t>
      </w:r>
      <w:proofErr w:type="spellStart"/>
      <w:r w:rsidRPr="00E753D5">
        <w:rPr>
          <w:rFonts w:ascii="Times New Roman" w:hAnsi="Times New Roman"/>
        </w:rPr>
        <w:t>Blanke</w:t>
      </w:r>
      <w:proofErr w:type="spellEnd"/>
      <w:r w:rsidR="00337D42">
        <w:rPr>
          <w:rFonts w:ascii="Times New Roman" w:hAnsi="Times New Roman"/>
        </w:rPr>
        <w:t xml:space="preserve"> et al.</w:t>
      </w:r>
      <w:r w:rsidRPr="00E753D5">
        <w:rPr>
          <w:rFonts w:ascii="Times New Roman" w:hAnsi="Times New Roman"/>
        </w:rPr>
        <w:t xml:space="preserve"> (2013), I consider that graph databases are a good fit for </w:t>
      </w:r>
      <w:r>
        <w:rPr>
          <w:rFonts w:ascii="Times New Roman" w:hAnsi="Times New Roman"/>
        </w:rPr>
        <w:t>‘</w:t>
      </w:r>
      <w:r w:rsidRPr="00E753D5">
        <w:rPr>
          <w:rFonts w:ascii="Times New Roman" w:hAnsi="Times New Roman"/>
        </w:rPr>
        <w:t>how humanities researchers think about their data and its relationships</w:t>
      </w:r>
      <w:r>
        <w:rPr>
          <w:rFonts w:ascii="Times New Roman" w:hAnsi="Times New Roman"/>
        </w:rPr>
        <w:t>’</w:t>
      </w:r>
      <w:r w:rsidRPr="00E753D5">
        <w:rPr>
          <w:rFonts w:ascii="Times New Roman" w:hAnsi="Times New Roman"/>
        </w:rPr>
        <w:t>. I will also discuss the implementation of the data model for aggregating the provenance data used in this project</w:t>
      </w:r>
      <w:r>
        <w:rPr>
          <w:rFonts w:ascii="Times New Roman" w:hAnsi="Times New Roman"/>
        </w:rPr>
        <w:t>.</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881C36">
        <w:rPr>
          <w:rFonts w:ascii="Times New Roman" w:hAnsi="Times New Roman"/>
          <w:i/>
        </w:rPr>
        <w:t>Methods for visualizing and analyzing the data produced by the project, and for making them available for re-use by other researchers</w:t>
      </w:r>
    </w:p>
    <w:p w:rsidR="00420A7F" w:rsidRPr="00E753D5" w:rsidRDefault="00420A7F" w:rsidP="00E753D5">
      <w:pPr>
        <w:pStyle w:val="ListParagraph"/>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r>
      <w:r>
        <w:rPr>
          <w:rFonts w:ascii="Times New Roman" w:hAnsi="Times New Roman"/>
        </w:rPr>
        <w:tab/>
      </w:r>
      <w:r w:rsidRPr="00E753D5">
        <w:rPr>
          <w:rFonts w:ascii="Times New Roman" w:hAnsi="Times New Roman"/>
        </w:rPr>
        <w:t>I will look at a series of use cases and research questions related to the aggregated data, and will demonstrate how Neo4j can be use</w:t>
      </w:r>
      <w:r>
        <w:rPr>
          <w:rFonts w:ascii="Times New Roman" w:hAnsi="Times New Roman"/>
        </w:rPr>
        <w:t>d</w:t>
      </w:r>
      <w:r w:rsidRPr="00E753D5">
        <w:rPr>
          <w:rFonts w:ascii="Times New Roman" w:hAnsi="Times New Roman"/>
        </w:rPr>
        <w:t xml:space="preserve"> to produce analyses and visualizations in response to these requirements. I will also discuss methods for linking the data produced by this project with the wider Linked Data cloud, in order to enable wider contextualization and analysis.</w:t>
      </w:r>
      <w:r>
        <w:rPr>
          <w:rFonts w:ascii="Times New Roman" w:hAnsi="Times New Roman"/>
        </w:rPr>
        <w:t xml:space="preserve"> </w:t>
      </w:r>
      <w:r w:rsidRPr="00E753D5">
        <w:rPr>
          <w:rFonts w:ascii="Times New Roman" w:hAnsi="Times New Roman"/>
        </w:rPr>
        <w:t>I will compare the results made possible by my software environment and data model with those produced by the Schoenberg Database of Manuscripts</w:t>
      </w:r>
      <w:r>
        <w:rPr>
          <w:rFonts w:ascii="Times New Roman" w:hAnsi="Times New Roman"/>
        </w:rPr>
        <w:t>—</w:t>
      </w:r>
      <w:r w:rsidRPr="00E753D5">
        <w:rPr>
          <w:rFonts w:ascii="Times New Roman" w:hAnsi="Times New Roman"/>
        </w:rPr>
        <w:t xml:space="preserve">a relational database </w:t>
      </w:r>
      <w:r>
        <w:rPr>
          <w:rFonts w:ascii="Times New Roman" w:hAnsi="Times New Roman"/>
        </w:rPr>
        <w:t xml:space="preserve">that </w:t>
      </w:r>
      <w:r w:rsidRPr="00E753D5">
        <w:rPr>
          <w:rFonts w:ascii="Times New Roman" w:hAnsi="Times New Roman"/>
        </w:rPr>
        <w:t>focuses on manuscript provenance.</w:t>
      </w:r>
      <w:r>
        <w:rPr>
          <w:rFonts w:ascii="Times New Roman" w:hAnsi="Times New Roman"/>
        </w:rPr>
        <w:t xml:space="preserve"> </w:t>
      </w:r>
      <w:r w:rsidRPr="00E753D5">
        <w:rPr>
          <w:rFonts w:ascii="Times New Roman" w:hAnsi="Times New Roman"/>
        </w:rPr>
        <w:t>The graph database approach enables more sophisticated and complex pattern-matching across the full range of provenance data.</w:t>
      </w:r>
    </w:p>
    <w:p w:rsidR="00420A7F" w:rsidRPr="00E753D5" w:rsidRDefault="00420A7F" w:rsidP="00E753D5">
      <w:pPr>
        <w:spacing w:line="360" w:lineRule="auto"/>
        <w:rPr>
          <w:rFonts w:ascii="Times New Roman" w:hAnsi="Times New Roman"/>
          <w:lang w:val="en-AU"/>
        </w:rPr>
      </w:pPr>
    </w:p>
    <w:p w:rsidR="00420A7F" w:rsidRPr="00E753D5" w:rsidRDefault="00420A7F" w:rsidP="00E753D5">
      <w:pPr>
        <w:spacing w:line="360" w:lineRule="auto"/>
        <w:rPr>
          <w:rFonts w:ascii="Times New Roman" w:hAnsi="Times New Roman"/>
          <w:b/>
        </w:rPr>
      </w:pPr>
      <w:r w:rsidRPr="00E753D5">
        <w:rPr>
          <w:rFonts w:ascii="Times New Roman" w:hAnsi="Times New Roman"/>
          <w:b/>
        </w:rPr>
        <w:t>References</w:t>
      </w:r>
    </w:p>
    <w:p w:rsidR="00420A7F" w:rsidRPr="00E753D5" w:rsidRDefault="00420A7F" w:rsidP="00E753D5">
      <w:pPr>
        <w:spacing w:line="360" w:lineRule="auto"/>
        <w:rPr>
          <w:rFonts w:ascii="Times New Roman" w:hAnsi="Times New Roman"/>
        </w:rPr>
      </w:pPr>
      <w:proofErr w:type="spellStart"/>
      <w:r w:rsidRPr="00881C36">
        <w:rPr>
          <w:rFonts w:ascii="Times New Roman" w:hAnsi="Times New Roman"/>
          <w:b/>
        </w:rPr>
        <w:t>Blanke</w:t>
      </w:r>
      <w:proofErr w:type="spellEnd"/>
      <w:r w:rsidRPr="00881C36">
        <w:rPr>
          <w:rFonts w:ascii="Times New Roman" w:hAnsi="Times New Roman"/>
          <w:b/>
        </w:rPr>
        <w:t>, T., Bryant, M. and Hedges, M.</w:t>
      </w:r>
      <w:r>
        <w:rPr>
          <w:rFonts w:ascii="Times New Roman" w:hAnsi="Times New Roman"/>
        </w:rPr>
        <w:t xml:space="preserve"> </w:t>
      </w:r>
      <w:r w:rsidRPr="00E753D5">
        <w:rPr>
          <w:rFonts w:ascii="Times New Roman" w:hAnsi="Times New Roman"/>
        </w:rPr>
        <w:t>(2013)</w:t>
      </w:r>
      <w:r>
        <w:rPr>
          <w:rFonts w:ascii="Times New Roman" w:hAnsi="Times New Roman"/>
        </w:rPr>
        <w:t>.</w:t>
      </w:r>
      <w:r w:rsidRPr="00E753D5">
        <w:rPr>
          <w:rFonts w:ascii="Times New Roman" w:hAnsi="Times New Roman"/>
        </w:rPr>
        <w:t xml:space="preserve"> Back to </w:t>
      </w:r>
      <w:r>
        <w:rPr>
          <w:rFonts w:ascii="Times New Roman" w:hAnsi="Times New Roman"/>
        </w:rPr>
        <w:t>O</w:t>
      </w:r>
      <w:r w:rsidRPr="00E753D5">
        <w:rPr>
          <w:rFonts w:ascii="Times New Roman" w:hAnsi="Times New Roman"/>
        </w:rPr>
        <w:t>ur Data—Experiments with NoSQL Technologies in the Humanities</w:t>
      </w:r>
      <w:r>
        <w:rPr>
          <w:rFonts w:ascii="Times New Roman" w:hAnsi="Times New Roman"/>
        </w:rPr>
        <w:t>. P</w:t>
      </w:r>
      <w:r w:rsidRPr="00E753D5">
        <w:rPr>
          <w:rFonts w:ascii="Times New Roman" w:hAnsi="Times New Roman"/>
        </w:rPr>
        <w:t xml:space="preserve">aper presented at </w:t>
      </w:r>
      <w:r w:rsidRPr="00881C36">
        <w:rPr>
          <w:rFonts w:ascii="Times New Roman" w:hAnsi="Times New Roman"/>
          <w:i/>
        </w:rPr>
        <w:t>2013 IEEE International Conference on Big Data</w:t>
      </w:r>
      <w:r>
        <w:rPr>
          <w:rFonts w:ascii="Times New Roman" w:hAnsi="Times New Roman"/>
        </w:rPr>
        <w:t>, Santa Clara, CA, 6–9 October 2013.</w:t>
      </w:r>
    </w:p>
    <w:p w:rsidR="00420A7F" w:rsidRPr="00E753D5" w:rsidRDefault="00420A7F" w:rsidP="00E753D5">
      <w:pPr>
        <w:spacing w:line="360" w:lineRule="auto"/>
        <w:rPr>
          <w:rFonts w:ascii="Times New Roman" w:hAnsi="Times New Roman"/>
        </w:rPr>
      </w:pPr>
      <w:r w:rsidRPr="00881C36">
        <w:rPr>
          <w:rFonts w:ascii="Times New Roman" w:hAnsi="Times New Roman"/>
          <w:b/>
        </w:rPr>
        <w:lastRenderedPageBreak/>
        <w:t>Liu, A.</w:t>
      </w:r>
      <w:r>
        <w:rPr>
          <w:rFonts w:ascii="Times New Roman" w:hAnsi="Times New Roman"/>
        </w:rPr>
        <w:t xml:space="preserve"> </w:t>
      </w:r>
      <w:r w:rsidRPr="00E753D5">
        <w:rPr>
          <w:rFonts w:ascii="Times New Roman" w:hAnsi="Times New Roman"/>
        </w:rPr>
        <w:t>(2012)</w:t>
      </w:r>
      <w:r>
        <w:rPr>
          <w:rFonts w:ascii="Times New Roman" w:hAnsi="Times New Roman"/>
        </w:rPr>
        <w:t>.</w:t>
      </w:r>
      <w:r w:rsidRPr="00E753D5">
        <w:rPr>
          <w:rFonts w:ascii="Times New Roman" w:hAnsi="Times New Roman"/>
        </w:rPr>
        <w:t xml:space="preserve"> Remembering Networks: Agrippa, </w:t>
      </w:r>
      <w:proofErr w:type="spellStart"/>
      <w:r w:rsidRPr="00E753D5">
        <w:rPr>
          <w:rFonts w:ascii="Times New Roman" w:hAnsi="Times New Roman"/>
        </w:rPr>
        <w:t>RoSE</w:t>
      </w:r>
      <w:proofErr w:type="spellEnd"/>
      <w:r w:rsidRPr="00E753D5">
        <w:rPr>
          <w:rFonts w:ascii="Times New Roman" w:hAnsi="Times New Roman"/>
        </w:rPr>
        <w:t>, and Network Archaeology</w:t>
      </w:r>
      <w:r>
        <w:rPr>
          <w:rFonts w:ascii="Times New Roman" w:hAnsi="Times New Roman"/>
        </w:rPr>
        <w:t xml:space="preserve">. Paper </w:t>
      </w:r>
      <w:r w:rsidRPr="00E753D5">
        <w:rPr>
          <w:rFonts w:ascii="Times New Roman" w:hAnsi="Times New Roman"/>
        </w:rPr>
        <w:t xml:space="preserve">presented at </w:t>
      </w:r>
      <w:r w:rsidRPr="00881C36">
        <w:rPr>
          <w:rFonts w:ascii="Times New Roman" w:hAnsi="Times New Roman"/>
          <w:i/>
        </w:rPr>
        <w:t>Network Archaeology Conference</w:t>
      </w:r>
      <w:r>
        <w:rPr>
          <w:rFonts w:ascii="Times New Roman" w:hAnsi="Times New Roman"/>
        </w:rPr>
        <w:t xml:space="preserve">, </w:t>
      </w:r>
      <w:r w:rsidRPr="00E753D5">
        <w:rPr>
          <w:rFonts w:ascii="Times New Roman" w:hAnsi="Times New Roman"/>
        </w:rPr>
        <w:t xml:space="preserve">Miami University, </w:t>
      </w:r>
      <w:r>
        <w:rPr>
          <w:rFonts w:ascii="Times New Roman" w:hAnsi="Times New Roman"/>
        </w:rPr>
        <w:t xml:space="preserve">Miami, </w:t>
      </w:r>
      <w:r w:rsidRPr="00E753D5">
        <w:rPr>
          <w:rFonts w:ascii="Times New Roman" w:hAnsi="Times New Roman"/>
        </w:rPr>
        <w:t>O</w:t>
      </w:r>
      <w:r w:rsidR="00337D42">
        <w:rPr>
          <w:rFonts w:ascii="Times New Roman" w:hAnsi="Times New Roman"/>
        </w:rPr>
        <w:t>H</w:t>
      </w:r>
      <w:r w:rsidRPr="00E753D5">
        <w:rPr>
          <w:rFonts w:ascii="Times New Roman" w:hAnsi="Times New Roman"/>
        </w:rPr>
        <w:t>, 21 April 2012</w:t>
      </w:r>
      <w:r>
        <w:rPr>
          <w:rFonts w:ascii="Times New Roman" w:hAnsi="Times New Roman"/>
        </w:rPr>
        <w:t>.</w:t>
      </w:r>
    </w:p>
    <w:p w:rsidR="00420A7F" w:rsidRPr="00E753D5" w:rsidRDefault="00420A7F" w:rsidP="00E753D5">
      <w:pPr>
        <w:spacing w:line="360" w:lineRule="auto"/>
        <w:rPr>
          <w:rFonts w:ascii="Times New Roman" w:hAnsi="Times New Roman"/>
        </w:rPr>
      </w:pPr>
      <w:r w:rsidRPr="00881C36">
        <w:rPr>
          <w:rFonts w:ascii="Times New Roman" w:hAnsi="Times New Roman"/>
          <w:b/>
        </w:rPr>
        <w:t>McGregor, N.</w:t>
      </w:r>
      <w:r>
        <w:rPr>
          <w:rFonts w:ascii="Times New Roman" w:hAnsi="Times New Roman"/>
        </w:rPr>
        <w:t xml:space="preserve"> </w:t>
      </w:r>
      <w:r w:rsidRPr="00E753D5">
        <w:rPr>
          <w:rFonts w:ascii="Times New Roman" w:hAnsi="Times New Roman"/>
        </w:rPr>
        <w:t>(2010)</w:t>
      </w:r>
      <w:r>
        <w:rPr>
          <w:rFonts w:ascii="Times New Roman" w:hAnsi="Times New Roman"/>
        </w:rPr>
        <w:t>.</w:t>
      </w:r>
      <w:r w:rsidRPr="00E753D5">
        <w:rPr>
          <w:rFonts w:ascii="Times New Roman" w:hAnsi="Times New Roman"/>
        </w:rPr>
        <w:t xml:space="preserve"> </w:t>
      </w:r>
      <w:r w:rsidRPr="00881C36">
        <w:rPr>
          <w:rFonts w:ascii="Times New Roman" w:hAnsi="Times New Roman"/>
          <w:i/>
        </w:rPr>
        <w:t>A History of the World in 100 Objects.</w:t>
      </w:r>
      <w:r>
        <w:rPr>
          <w:rFonts w:ascii="Times New Roman" w:hAnsi="Times New Roman"/>
        </w:rPr>
        <w:t xml:space="preserve"> Allen Lane, London.</w:t>
      </w:r>
    </w:p>
    <w:p w:rsidR="00420A7F" w:rsidRPr="00E753D5" w:rsidRDefault="00420A7F" w:rsidP="00E753D5">
      <w:pPr>
        <w:spacing w:line="360" w:lineRule="auto"/>
        <w:rPr>
          <w:rFonts w:ascii="Times New Roman" w:hAnsi="Times New Roman"/>
        </w:rPr>
      </w:pPr>
      <w:proofErr w:type="spellStart"/>
      <w:r w:rsidRPr="00881C36">
        <w:rPr>
          <w:rFonts w:ascii="Times New Roman" w:hAnsi="Times New Roman"/>
          <w:b/>
        </w:rPr>
        <w:t>Munby</w:t>
      </w:r>
      <w:proofErr w:type="spellEnd"/>
      <w:r w:rsidRPr="00881C36">
        <w:rPr>
          <w:rFonts w:ascii="Times New Roman" w:hAnsi="Times New Roman"/>
          <w:b/>
        </w:rPr>
        <w:t>, A. N. L.</w:t>
      </w:r>
      <w:r w:rsidRPr="00E753D5">
        <w:rPr>
          <w:rFonts w:ascii="Times New Roman" w:hAnsi="Times New Roman"/>
        </w:rPr>
        <w:t xml:space="preserve"> (1951</w:t>
      </w:r>
      <w:r>
        <w:rPr>
          <w:rFonts w:ascii="Times New Roman" w:hAnsi="Times New Roman"/>
        </w:rPr>
        <w:t>–19</w:t>
      </w:r>
      <w:r w:rsidRPr="00E753D5">
        <w:rPr>
          <w:rFonts w:ascii="Times New Roman" w:hAnsi="Times New Roman"/>
        </w:rPr>
        <w:t>60)</w:t>
      </w:r>
      <w:r>
        <w:rPr>
          <w:rFonts w:ascii="Times New Roman" w:hAnsi="Times New Roman"/>
        </w:rPr>
        <w:t>.</w:t>
      </w:r>
      <w:r w:rsidRPr="00E753D5">
        <w:rPr>
          <w:rFonts w:ascii="Times New Roman" w:hAnsi="Times New Roman"/>
        </w:rPr>
        <w:t xml:space="preserve"> </w:t>
      </w:r>
      <w:proofErr w:type="spellStart"/>
      <w:r w:rsidRPr="00881C36">
        <w:rPr>
          <w:rFonts w:ascii="Times New Roman" w:hAnsi="Times New Roman"/>
          <w:i/>
        </w:rPr>
        <w:t>Phillipps</w:t>
      </w:r>
      <w:proofErr w:type="spellEnd"/>
      <w:r w:rsidRPr="00881C36">
        <w:rPr>
          <w:rFonts w:ascii="Times New Roman" w:hAnsi="Times New Roman"/>
          <w:i/>
        </w:rPr>
        <w:t xml:space="preserve"> Studies</w:t>
      </w:r>
      <w:r w:rsidRPr="00E753D5">
        <w:rPr>
          <w:rFonts w:ascii="Times New Roman" w:hAnsi="Times New Roman"/>
        </w:rPr>
        <w:t>, 5 vols</w:t>
      </w:r>
      <w:r>
        <w:rPr>
          <w:rFonts w:ascii="Times New Roman" w:hAnsi="Times New Roman"/>
        </w:rPr>
        <w:t xml:space="preserve">. </w:t>
      </w:r>
      <w:r w:rsidRPr="00E753D5">
        <w:rPr>
          <w:rFonts w:ascii="Times New Roman" w:hAnsi="Times New Roman"/>
        </w:rPr>
        <w:t>Cambridge University Press</w:t>
      </w:r>
      <w:r>
        <w:rPr>
          <w:rFonts w:ascii="Times New Roman" w:hAnsi="Times New Roman"/>
        </w:rPr>
        <w:t>, Cambridge.</w:t>
      </w:r>
    </w:p>
    <w:p w:rsidR="00420A7F" w:rsidRPr="00E753D5" w:rsidRDefault="00420A7F" w:rsidP="00E753D5">
      <w:pPr>
        <w:spacing w:line="360" w:lineRule="auto"/>
        <w:rPr>
          <w:rFonts w:ascii="Times New Roman" w:hAnsi="Times New Roman"/>
        </w:rPr>
      </w:pPr>
      <w:r w:rsidRPr="00881C36">
        <w:rPr>
          <w:rFonts w:ascii="Times New Roman" w:hAnsi="Times New Roman"/>
          <w:b/>
        </w:rPr>
        <w:t xml:space="preserve">Van </w:t>
      </w:r>
      <w:proofErr w:type="spellStart"/>
      <w:r w:rsidRPr="00881C36">
        <w:rPr>
          <w:rFonts w:ascii="Times New Roman" w:hAnsi="Times New Roman"/>
          <w:b/>
        </w:rPr>
        <w:t>Bruggen</w:t>
      </w:r>
      <w:proofErr w:type="spellEnd"/>
      <w:r w:rsidRPr="00881C36">
        <w:rPr>
          <w:rFonts w:ascii="Times New Roman" w:hAnsi="Times New Roman"/>
          <w:b/>
        </w:rPr>
        <w:t>, R.</w:t>
      </w:r>
      <w:r>
        <w:rPr>
          <w:rFonts w:ascii="Times New Roman" w:hAnsi="Times New Roman"/>
        </w:rPr>
        <w:t xml:space="preserve"> </w:t>
      </w:r>
      <w:r w:rsidRPr="00E753D5">
        <w:rPr>
          <w:rFonts w:ascii="Times New Roman" w:hAnsi="Times New Roman"/>
        </w:rPr>
        <w:t>(2014)</w:t>
      </w:r>
      <w:r>
        <w:rPr>
          <w:rFonts w:ascii="Times New Roman" w:hAnsi="Times New Roman"/>
        </w:rPr>
        <w:t>.</w:t>
      </w:r>
      <w:r w:rsidRPr="00E753D5">
        <w:rPr>
          <w:rFonts w:ascii="Times New Roman" w:hAnsi="Times New Roman"/>
        </w:rPr>
        <w:t xml:space="preserve"> </w:t>
      </w:r>
      <w:r w:rsidRPr="00881C36">
        <w:rPr>
          <w:rFonts w:ascii="Times New Roman" w:hAnsi="Times New Roman"/>
          <w:i/>
        </w:rPr>
        <w:t>Learning Neo4j</w:t>
      </w:r>
      <w:r>
        <w:rPr>
          <w:rFonts w:ascii="Times New Roman" w:hAnsi="Times New Roman"/>
        </w:rPr>
        <w:t xml:space="preserve">. </w:t>
      </w:r>
      <w:proofErr w:type="spellStart"/>
      <w:r w:rsidRPr="00E753D5">
        <w:rPr>
          <w:rFonts w:ascii="Times New Roman" w:hAnsi="Times New Roman"/>
        </w:rPr>
        <w:t>Packt</w:t>
      </w:r>
      <w:proofErr w:type="spellEnd"/>
      <w:r w:rsidRPr="00E753D5">
        <w:rPr>
          <w:rFonts w:ascii="Times New Roman" w:hAnsi="Times New Roman"/>
        </w:rPr>
        <w:t xml:space="preserve"> Publishing</w:t>
      </w:r>
      <w:r>
        <w:rPr>
          <w:rFonts w:ascii="Times New Roman" w:hAnsi="Times New Roman"/>
        </w:rPr>
        <w:t>, Birmingham</w:t>
      </w:r>
      <w:r w:rsidR="00337D42">
        <w:rPr>
          <w:rFonts w:ascii="Times New Roman" w:hAnsi="Times New Roman"/>
        </w:rPr>
        <w:t>, UK</w:t>
      </w:r>
      <w:r>
        <w:rPr>
          <w:rFonts w:ascii="Times New Roman" w:hAnsi="Times New Roman"/>
        </w:rPr>
        <w:t>.</w:t>
      </w:r>
    </w:p>
    <w:p w:rsidR="00420A7F" w:rsidRPr="00E753D5" w:rsidRDefault="00420A7F" w:rsidP="00E753D5">
      <w:pPr>
        <w:spacing w:line="360" w:lineRule="auto"/>
        <w:rPr>
          <w:rFonts w:ascii="Times New Roman" w:hAnsi="Times New Roman"/>
        </w:rPr>
      </w:pPr>
    </w:p>
    <w:sectPr w:rsidR="00420A7F" w:rsidRPr="00E753D5" w:rsidSect="00DB38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F1D"/>
    <w:multiLevelType w:val="hybridMultilevel"/>
    <w:tmpl w:val="8354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F6003"/>
    <w:multiLevelType w:val="hybridMultilevel"/>
    <w:tmpl w:val="44D87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A13DEB"/>
    <w:multiLevelType w:val="hybridMultilevel"/>
    <w:tmpl w:val="AE208A7A"/>
    <w:lvl w:ilvl="0" w:tplc="EC504FF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26C1D52"/>
    <w:multiLevelType w:val="hybridMultilevel"/>
    <w:tmpl w:val="1DB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A5"/>
    <w:rsid w:val="0000504F"/>
    <w:rsid w:val="0003268C"/>
    <w:rsid w:val="00074DA5"/>
    <w:rsid w:val="00092246"/>
    <w:rsid w:val="000C3044"/>
    <w:rsid w:val="001D30DA"/>
    <w:rsid w:val="001E13D5"/>
    <w:rsid w:val="00230E68"/>
    <w:rsid w:val="00337D42"/>
    <w:rsid w:val="00372993"/>
    <w:rsid w:val="003B439A"/>
    <w:rsid w:val="00416FB6"/>
    <w:rsid w:val="00420A7F"/>
    <w:rsid w:val="00424C5A"/>
    <w:rsid w:val="004619EC"/>
    <w:rsid w:val="00493D9E"/>
    <w:rsid w:val="005C65BB"/>
    <w:rsid w:val="00607B4D"/>
    <w:rsid w:val="00614379"/>
    <w:rsid w:val="006230AC"/>
    <w:rsid w:val="00687164"/>
    <w:rsid w:val="006957A5"/>
    <w:rsid w:val="006B5CD6"/>
    <w:rsid w:val="007657FB"/>
    <w:rsid w:val="007E0B93"/>
    <w:rsid w:val="00820962"/>
    <w:rsid w:val="00833D3F"/>
    <w:rsid w:val="008726D1"/>
    <w:rsid w:val="00881C36"/>
    <w:rsid w:val="00885016"/>
    <w:rsid w:val="009B6707"/>
    <w:rsid w:val="009B6E41"/>
    <w:rsid w:val="00A92C9B"/>
    <w:rsid w:val="00AD5A36"/>
    <w:rsid w:val="00AE7546"/>
    <w:rsid w:val="00B22BCE"/>
    <w:rsid w:val="00B3771D"/>
    <w:rsid w:val="00B510B4"/>
    <w:rsid w:val="00B7538A"/>
    <w:rsid w:val="00B90976"/>
    <w:rsid w:val="00BD3D7D"/>
    <w:rsid w:val="00C35185"/>
    <w:rsid w:val="00CF11D7"/>
    <w:rsid w:val="00DB38E0"/>
    <w:rsid w:val="00DC5D4F"/>
    <w:rsid w:val="00E753D5"/>
    <w:rsid w:val="00EA50F9"/>
    <w:rsid w:val="00EF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808231A-7863-42E9-8FB3-0CD4A2D4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D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657FB"/>
    <w:pPr>
      <w:ind w:left="720"/>
      <w:contextualSpacing/>
    </w:pPr>
  </w:style>
  <w:style w:type="paragraph" w:styleId="BalloonText">
    <w:name w:val="Balloon Text"/>
    <w:basedOn w:val="Normal"/>
    <w:link w:val="BalloonTextChar"/>
    <w:uiPriority w:val="99"/>
    <w:semiHidden/>
    <w:unhideWhenUsed/>
    <w:rsid w:val="00337D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6800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Burrows</dc:creator>
  <cp:keywords/>
  <dc:description/>
  <cp:lastModifiedBy>Bob2</cp:lastModifiedBy>
  <cp:revision>3</cp:revision>
  <cp:lastPrinted>2015-03-23T15:11:00Z</cp:lastPrinted>
  <dcterms:created xsi:type="dcterms:W3CDTF">2015-04-20T04:33:00Z</dcterms:created>
  <dcterms:modified xsi:type="dcterms:W3CDTF">2015-05-03T19:46:00Z</dcterms:modified>
</cp:coreProperties>
</file>