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A5796" w14:textId="0B39D8F7" w:rsidR="00ED27BD" w:rsidRPr="00432C06" w:rsidRDefault="00ED27BD" w:rsidP="00E129B8">
      <w:pPr>
        <w:rPr>
          <w:rFonts w:ascii="Times New Roman" w:hAnsi="Times New Roman" w:cs="Times New Roman"/>
          <w:b/>
          <w:sz w:val="28"/>
          <w:szCs w:val="28"/>
          <w:lang w:val="en-US"/>
        </w:rPr>
      </w:pPr>
      <w:r w:rsidRPr="00432C06">
        <w:rPr>
          <w:rFonts w:ascii="Times New Roman" w:hAnsi="Times New Roman" w:cs="Times New Roman"/>
          <w:b/>
          <w:sz w:val="28"/>
          <w:szCs w:val="28"/>
          <w:lang w:val="en-US"/>
        </w:rPr>
        <w:t>CLIVAZ — Beyond</w:t>
      </w:r>
    </w:p>
    <w:p w14:paraId="137F06F0" w14:textId="77777777" w:rsidR="00ED27BD" w:rsidRDefault="00ED27BD" w:rsidP="00E129B8">
      <w:pPr>
        <w:rPr>
          <w:rFonts w:ascii="Times New Roman" w:hAnsi="Times New Roman" w:cs="Times New Roman"/>
          <w:b/>
          <w:lang w:val="en-US"/>
        </w:rPr>
      </w:pPr>
    </w:p>
    <w:p w14:paraId="041BF839" w14:textId="695A2DCB" w:rsidR="000F0E62" w:rsidRPr="00E129B8" w:rsidRDefault="002004CA" w:rsidP="00E129B8">
      <w:pPr>
        <w:rPr>
          <w:rFonts w:ascii="Times New Roman" w:hAnsi="Times New Roman" w:cs="Times New Roman"/>
        </w:rPr>
      </w:pPr>
      <w:r w:rsidRPr="00E129B8">
        <w:rPr>
          <w:rFonts w:ascii="Times New Roman" w:hAnsi="Times New Roman" w:cs="Times New Roman"/>
          <w:b/>
          <w:lang w:val="en-US"/>
        </w:rPr>
        <w:t>Beyond Boundaries: Digital Humanities, Life Sciences</w:t>
      </w:r>
      <w:r w:rsidR="00ED27BD">
        <w:rPr>
          <w:rFonts w:ascii="Times New Roman" w:hAnsi="Times New Roman" w:cs="Times New Roman"/>
          <w:b/>
          <w:lang w:val="en-US"/>
        </w:rPr>
        <w:t>,</w:t>
      </w:r>
      <w:r w:rsidRPr="00E129B8">
        <w:rPr>
          <w:rFonts w:ascii="Times New Roman" w:hAnsi="Times New Roman" w:cs="Times New Roman"/>
          <w:b/>
          <w:lang w:val="en-US"/>
        </w:rPr>
        <w:t xml:space="preserve"> and IT </w:t>
      </w:r>
      <w:r w:rsidR="00ED27BD">
        <w:rPr>
          <w:rFonts w:ascii="Times New Roman" w:hAnsi="Times New Roman" w:cs="Times New Roman"/>
          <w:b/>
          <w:lang w:val="en-US"/>
        </w:rPr>
        <w:t>R</w:t>
      </w:r>
      <w:r w:rsidRPr="00E129B8">
        <w:rPr>
          <w:rFonts w:ascii="Times New Roman" w:hAnsi="Times New Roman" w:cs="Times New Roman"/>
          <w:b/>
          <w:lang w:val="en-US"/>
        </w:rPr>
        <w:t>esearch</w:t>
      </w:r>
    </w:p>
    <w:p w14:paraId="400E6385" w14:textId="15363D4F" w:rsidR="000F0E62" w:rsidRPr="00ED27BD" w:rsidRDefault="002004CA" w:rsidP="00E129B8">
      <w:pPr>
        <w:rPr>
          <w:rFonts w:ascii="Times New Roman" w:hAnsi="Times New Roman" w:cs="Times New Roman"/>
        </w:rPr>
      </w:pPr>
      <w:r w:rsidRPr="00432C06">
        <w:rPr>
          <w:rFonts w:ascii="Times New Roman" w:hAnsi="Times New Roman" w:cs="Times New Roman"/>
          <w:lang w:val="en-US"/>
        </w:rPr>
        <w:t xml:space="preserve">Clivaz, </w:t>
      </w:r>
      <w:r w:rsidR="00ED27BD" w:rsidRPr="00432C06">
        <w:rPr>
          <w:rFonts w:ascii="Times New Roman" w:hAnsi="Times New Roman" w:cs="Times New Roman"/>
          <w:lang w:val="en-US"/>
        </w:rPr>
        <w:t xml:space="preserve">C. </w:t>
      </w:r>
    </w:p>
    <w:p w14:paraId="030CC3BB" w14:textId="77777777" w:rsidR="000F0E62" w:rsidRPr="00E129B8" w:rsidRDefault="000F0E62" w:rsidP="00E129B8">
      <w:pPr>
        <w:rPr>
          <w:rFonts w:ascii="Times New Roman" w:hAnsi="Times New Roman" w:cs="Times New Roman"/>
        </w:rPr>
      </w:pPr>
    </w:p>
    <w:p w14:paraId="1BBD8B51" w14:textId="18364B47" w:rsidR="000F0E62" w:rsidRPr="00E129B8" w:rsidRDefault="002004CA" w:rsidP="00E129B8">
      <w:pPr>
        <w:rPr>
          <w:rFonts w:ascii="Times New Roman" w:hAnsi="Times New Roman" w:cs="Times New Roman"/>
        </w:rPr>
      </w:pPr>
      <w:r w:rsidRPr="00E129B8">
        <w:rPr>
          <w:rFonts w:ascii="Times New Roman" w:hAnsi="Times New Roman" w:cs="Times New Roman"/>
          <w:lang w:val="en-US"/>
        </w:rPr>
        <w:t xml:space="preserve">Within the epistemological explorations of the </w:t>
      </w:r>
      <w:r w:rsidR="00ED27BD">
        <w:rPr>
          <w:rFonts w:ascii="Times New Roman" w:hAnsi="Times New Roman" w:cs="Times New Roman"/>
          <w:lang w:val="en-US"/>
        </w:rPr>
        <w:t>d</w:t>
      </w:r>
      <w:r w:rsidRPr="00E129B8">
        <w:rPr>
          <w:rFonts w:ascii="Times New Roman" w:hAnsi="Times New Roman" w:cs="Times New Roman"/>
          <w:lang w:val="en-US"/>
        </w:rPr>
        <w:t xml:space="preserve">igital </w:t>
      </w:r>
      <w:r w:rsidR="00ED27BD">
        <w:rPr>
          <w:rFonts w:ascii="Times New Roman" w:hAnsi="Times New Roman" w:cs="Times New Roman"/>
          <w:lang w:val="en-US"/>
        </w:rPr>
        <w:t>h</w:t>
      </w:r>
      <w:r w:rsidRPr="00E129B8">
        <w:rPr>
          <w:rFonts w:ascii="Times New Roman" w:hAnsi="Times New Roman" w:cs="Times New Roman"/>
          <w:lang w:val="en-US"/>
        </w:rPr>
        <w:t>umanities, one of the profound</w:t>
      </w:r>
      <w:r w:rsidR="004E561C" w:rsidRPr="00E129B8">
        <w:rPr>
          <w:rFonts w:ascii="Times New Roman" w:hAnsi="Times New Roman" w:cs="Times New Roman"/>
          <w:lang w:val="en-US"/>
        </w:rPr>
        <w:t xml:space="preserve"> phenomena</w:t>
      </w:r>
      <w:r w:rsidRPr="00E129B8">
        <w:rPr>
          <w:rFonts w:ascii="Times New Roman" w:hAnsi="Times New Roman" w:cs="Times New Roman"/>
          <w:lang w:val="en-US"/>
        </w:rPr>
        <w:t xml:space="preserve"> is the parallel movement of institutional infrastructure development</w:t>
      </w:r>
      <w:r w:rsidR="004E561C" w:rsidRPr="00E129B8">
        <w:rPr>
          <w:rFonts w:ascii="Times New Roman" w:hAnsi="Times New Roman" w:cs="Times New Roman"/>
          <w:lang w:val="en-US"/>
        </w:rPr>
        <w:t xml:space="preserve"> and</w:t>
      </w:r>
      <w:r w:rsidRPr="00E129B8">
        <w:rPr>
          <w:rFonts w:ascii="Times New Roman" w:hAnsi="Times New Roman" w:cs="Times New Roman"/>
          <w:lang w:val="en-US"/>
        </w:rPr>
        <w:t xml:space="preserve"> moving boundaries between various academic fields. At times these movements develop with synergism, at other times in isolation; occasionally they are in conflict. Using a specific case at the University of Lausanne in Switzerland as a starting point, this paper seeks to illustrate and explore how </w:t>
      </w:r>
      <w:r w:rsidR="00ED27BD">
        <w:rPr>
          <w:rFonts w:ascii="Times New Roman" w:hAnsi="Times New Roman" w:cs="Times New Roman"/>
          <w:lang w:val="en-US"/>
        </w:rPr>
        <w:t>d</w:t>
      </w:r>
      <w:r w:rsidRPr="00E129B8">
        <w:rPr>
          <w:rFonts w:ascii="Times New Roman" w:hAnsi="Times New Roman" w:cs="Times New Roman"/>
          <w:lang w:val="en-US"/>
        </w:rPr>
        <w:t xml:space="preserve">igital </w:t>
      </w:r>
      <w:r w:rsidR="00ED27BD">
        <w:rPr>
          <w:rFonts w:ascii="Times New Roman" w:hAnsi="Times New Roman" w:cs="Times New Roman"/>
          <w:lang w:val="en-US"/>
        </w:rPr>
        <w:t>h</w:t>
      </w:r>
      <w:r w:rsidRPr="00E129B8">
        <w:rPr>
          <w:rFonts w:ascii="Times New Roman" w:hAnsi="Times New Roman" w:cs="Times New Roman"/>
          <w:lang w:val="en-US"/>
        </w:rPr>
        <w:t xml:space="preserve">umanities and </w:t>
      </w:r>
      <w:r w:rsidR="00ED27BD">
        <w:rPr>
          <w:rFonts w:ascii="Times New Roman" w:hAnsi="Times New Roman" w:cs="Times New Roman"/>
          <w:lang w:val="en-US"/>
        </w:rPr>
        <w:t>l</w:t>
      </w:r>
      <w:r w:rsidRPr="00E129B8">
        <w:rPr>
          <w:rFonts w:ascii="Times New Roman" w:hAnsi="Times New Roman" w:cs="Times New Roman"/>
          <w:lang w:val="en-US"/>
        </w:rPr>
        <w:t xml:space="preserve">ife </w:t>
      </w:r>
      <w:r w:rsidR="00ED27BD">
        <w:rPr>
          <w:rFonts w:ascii="Times New Roman" w:hAnsi="Times New Roman" w:cs="Times New Roman"/>
          <w:lang w:val="en-US"/>
        </w:rPr>
        <w:t>s</w:t>
      </w:r>
      <w:r w:rsidRPr="00E129B8">
        <w:rPr>
          <w:rFonts w:ascii="Times New Roman" w:hAnsi="Times New Roman" w:cs="Times New Roman"/>
          <w:lang w:val="en-US"/>
        </w:rPr>
        <w:t xml:space="preserve">ciences interact epistemologically. The aim is to demonstrate the impact of research infrastructure on the epistemological reconfiguration of academic knowledge, and </w:t>
      </w:r>
      <w:r w:rsidRPr="00432C06">
        <w:rPr>
          <w:rFonts w:ascii="Times New Roman" w:hAnsi="Times New Roman" w:cs="Times New Roman"/>
          <w:iCs/>
          <w:lang w:val="en-US"/>
        </w:rPr>
        <w:t>vice versa</w:t>
      </w:r>
      <w:r w:rsidRPr="00E129B8">
        <w:rPr>
          <w:rFonts w:ascii="Times New Roman" w:hAnsi="Times New Roman" w:cs="Times New Roman"/>
          <w:lang w:val="en-US"/>
        </w:rPr>
        <w:t>. Thus one may regard such an idea in Foucault</w:t>
      </w:r>
      <w:r w:rsidR="00ED27BD">
        <w:rPr>
          <w:rFonts w:ascii="Times New Roman" w:hAnsi="Times New Roman" w:cs="Times New Roman"/>
          <w:lang w:val="en-US"/>
        </w:rPr>
        <w:t>’</w:t>
      </w:r>
      <w:r w:rsidRPr="00E129B8">
        <w:rPr>
          <w:rFonts w:ascii="Times New Roman" w:hAnsi="Times New Roman" w:cs="Times New Roman"/>
          <w:lang w:val="en-US"/>
        </w:rPr>
        <w:t xml:space="preserve">s terms: </w:t>
      </w:r>
      <w:r w:rsidR="00ED27BD">
        <w:rPr>
          <w:rFonts w:ascii="Times New Roman" w:hAnsi="Times New Roman" w:cs="Times New Roman"/>
          <w:lang w:val="en-US"/>
        </w:rPr>
        <w:t>‘</w:t>
      </w:r>
      <w:r w:rsidRPr="00E129B8">
        <w:rPr>
          <w:rFonts w:ascii="Times New Roman" w:hAnsi="Times New Roman" w:cs="Times New Roman"/>
          <w:lang w:val="en-US"/>
        </w:rPr>
        <w:t>words</w:t>
      </w:r>
      <w:r w:rsidR="001C7F99">
        <w:rPr>
          <w:rFonts w:ascii="Times New Roman" w:hAnsi="Times New Roman" w:cs="Times New Roman"/>
          <w:lang w:val="en-US"/>
        </w:rPr>
        <w:t>’</w:t>
      </w:r>
      <w:r w:rsidRPr="00E129B8">
        <w:rPr>
          <w:rFonts w:ascii="Times New Roman" w:hAnsi="Times New Roman" w:cs="Times New Roman"/>
          <w:lang w:val="en-US"/>
        </w:rPr>
        <w:t xml:space="preserve"> and </w:t>
      </w:r>
      <w:r w:rsidR="00ED27BD">
        <w:rPr>
          <w:rFonts w:ascii="Times New Roman" w:hAnsi="Times New Roman" w:cs="Times New Roman"/>
          <w:lang w:val="en-US"/>
        </w:rPr>
        <w:t>‘</w:t>
      </w:r>
      <w:r w:rsidRPr="00E129B8">
        <w:rPr>
          <w:rFonts w:ascii="Times New Roman" w:hAnsi="Times New Roman" w:cs="Times New Roman"/>
          <w:lang w:val="en-US"/>
        </w:rPr>
        <w:t>things</w:t>
      </w:r>
      <w:r w:rsidR="001C7F99">
        <w:rPr>
          <w:rFonts w:ascii="Times New Roman" w:hAnsi="Times New Roman" w:cs="Times New Roman"/>
          <w:lang w:val="en-US"/>
        </w:rPr>
        <w:t>’</w:t>
      </w:r>
      <w:r w:rsidRPr="00E129B8">
        <w:rPr>
          <w:rFonts w:ascii="Times New Roman" w:hAnsi="Times New Roman" w:cs="Times New Roman"/>
          <w:lang w:val="en-US"/>
        </w:rPr>
        <w:t xml:space="preserve"> are interrelated.</w:t>
      </w:r>
    </w:p>
    <w:p w14:paraId="11EB6AC2" w14:textId="46A78A69" w:rsidR="000F0E62" w:rsidRPr="00E129B8" w:rsidRDefault="002004CA" w:rsidP="00432C06">
      <w:pPr>
        <w:tabs>
          <w:tab w:val="clear" w:pos="708"/>
        </w:tabs>
        <w:ind w:firstLine="720"/>
        <w:rPr>
          <w:rFonts w:ascii="Times New Roman" w:hAnsi="Times New Roman" w:cs="Times New Roman"/>
        </w:rPr>
      </w:pPr>
      <w:r w:rsidRPr="00E129B8">
        <w:rPr>
          <w:rFonts w:ascii="Times New Roman" w:hAnsi="Times New Roman" w:cs="Times New Roman"/>
          <w:lang w:val="en-US"/>
        </w:rPr>
        <w:t>At the beginning of 2015, a new step for DH developments was taken at the University of Lausanne. Collaborations on diverse modes have been developed between the DH team and their bioinformatics colleagues</w:t>
      </w:r>
      <w:r w:rsidR="00ED27BD">
        <w:rPr>
          <w:rFonts w:ascii="Times New Roman" w:hAnsi="Times New Roman" w:cs="Times New Roman"/>
          <w:lang w:val="en-US"/>
        </w:rPr>
        <w:t>—</w:t>
      </w:r>
      <w:r w:rsidRPr="00E129B8">
        <w:rPr>
          <w:rFonts w:ascii="Times New Roman" w:hAnsi="Times New Roman" w:cs="Times New Roman"/>
          <w:lang w:val="en-US"/>
        </w:rPr>
        <w:t>namely</w:t>
      </w:r>
      <w:r w:rsidR="00ED27BD">
        <w:rPr>
          <w:rFonts w:ascii="Times New Roman" w:hAnsi="Times New Roman" w:cs="Times New Roman"/>
          <w:lang w:val="en-US"/>
        </w:rPr>
        <w:t>,</w:t>
      </w:r>
      <w:r w:rsidRPr="00E129B8">
        <w:rPr>
          <w:rFonts w:ascii="Times New Roman" w:hAnsi="Times New Roman" w:cs="Times New Roman"/>
          <w:lang w:val="en-US"/>
        </w:rPr>
        <w:t xml:space="preserve"> applications for common projects at Swiss and international levels (research infrastructure, data-life-cycle management, DH applications); publication of a new editorial form, the eTalks</w:t>
      </w:r>
      <w:r w:rsidR="00ED27BD">
        <w:rPr>
          <w:rFonts w:ascii="Times New Roman" w:hAnsi="Times New Roman" w:cs="Times New Roman"/>
          <w:lang w:val="en-US"/>
        </w:rPr>
        <w:t>;</w:t>
      </w:r>
      <w:r w:rsidR="00FC17EF">
        <w:rPr>
          <w:rFonts w:ascii="Times New Roman" w:hAnsi="Times New Roman" w:cs="Times New Roman"/>
          <w:vertAlign w:val="superscript"/>
          <w:lang w:val="en-US"/>
        </w:rPr>
        <w:t>1</w:t>
      </w:r>
      <w:r w:rsidRPr="00E129B8">
        <w:rPr>
          <w:rFonts w:ascii="Times New Roman" w:hAnsi="Times New Roman" w:cs="Times New Roman"/>
          <w:lang w:val="en-US"/>
        </w:rPr>
        <w:t xml:space="preserve"> a common day of training and education on data </w:t>
      </w:r>
      <w:r w:rsidR="00ED27BD">
        <w:rPr>
          <w:rFonts w:ascii="Times New Roman" w:hAnsi="Times New Roman" w:cs="Times New Roman"/>
          <w:lang w:val="en-US"/>
        </w:rPr>
        <w:t>visualization.</w:t>
      </w:r>
      <w:r w:rsidR="00FC17EF">
        <w:rPr>
          <w:rFonts w:ascii="Times New Roman" w:hAnsi="Times New Roman" w:cs="Times New Roman"/>
          <w:vertAlign w:val="superscript"/>
          <w:lang w:val="en-US"/>
        </w:rPr>
        <w:t>2</w:t>
      </w:r>
      <w:r w:rsidRPr="00E129B8">
        <w:rPr>
          <w:rFonts w:ascii="Times New Roman" w:hAnsi="Times New Roman" w:cs="Times New Roman"/>
          <w:lang w:val="en-US"/>
        </w:rPr>
        <w:t xml:space="preserve"> </w:t>
      </w:r>
      <w:r w:rsidR="00ED27BD">
        <w:rPr>
          <w:rFonts w:ascii="Times New Roman" w:hAnsi="Times New Roman" w:cs="Times New Roman"/>
          <w:lang w:val="en-US"/>
        </w:rPr>
        <w:t>F</w:t>
      </w:r>
      <w:r w:rsidRPr="00E129B8">
        <w:rPr>
          <w:rFonts w:ascii="Times New Roman" w:hAnsi="Times New Roman" w:cs="Times New Roman"/>
          <w:lang w:val="en-US"/>
        </w:rPr>
        <w:t xml:space="preserve">inally we have enrolled two part-time IT and DH </w:t>
      </w:r>
      <w:r w:rsidR="00ED27BD">
        <w:rPr>
          <w:rFonts w:ascii="Times New Roman" w:hAnsi="Times New Roman" w:cs="Times New Roman"/>
          <w:lang w:val="en-US"/>
        </w:rPr>
        <w:t xml:space="preserve">postdocs </w:t>
      </w:r>
      <w:r w:rsidRPr="00E129B8">
        <w:rPr>
          <w:rFonts w:ascii="Times New Roman" w:hAnsi="Times New Roman" w:cs="Times New Roman"/>
          <w:lang w:val="en-US"/>
        </w:rPr>
        <w:t xml:space="preserve">to create an exchange of knowledge between common projects: </w:t>
      </w:r>
      <w:r w:rsidR="00ED27BD">
        <w:rPr>
          <w:rFonts w:ascii="Times New Roman" w:hAnsi="Times New Roman" w:cs="Times New Roman"/>
          <w:lang w:val="en-US"/>
        </w:rPr>
        <w:t xml:space="preserve">one has </w:t>
      </w:r>
      <w:r w:rsidRPr="00E129B8">
        <w:rPr>
          <w:rFonts w:ascii="Times New Roman" w:hAnsi="Times New Roman" w:cs="Times New Roman"/>
          <w:lang w:val="en-US"/>
        </w:rPr>
        <w:t xml:space="preserve">a </w:t>
      </w:r>
      <w:r w:rsidR="00ED27BD">
        <w:rPr>
          <w:rFonts w:ascii="Times New Roman" w:hAnsi="Times New Roman" w:cs="Times New Roman"/>
          <w:lang w:val="en-US"/>
        </w:rPr>
        <w:t>doctorate</w:t>
      </w:r>
      <w:r w:rsidRPr="00E129B8">
        <w:rPr>
          <w:rFonts w:ascii="Times New Roman" w:hAnsi="Times New Roman" w:cs="Times New Roman"/>
          <w:lang w:val="en-US"/>
        </w:rPr>
        <w:t xml:space="preserve"> in archeology with a good knowledge of databases, and </w:t>
      </w:r>
      <w:r w:rsidR="00ED27BD">
        <w:rPr>
          <w:rFonts w:ascii="Times New Roman" w:hAnsi="Times New Roman" w:cs="Times New Roman"/>
          <w:lang w:val="en-US"/>
        </w:rPr>
        <w:t xml:space="preserve">the other a doctorate </w:t>
      </w:r>
      <w:r w:rsidRPr="00E129B8">
        <w:rPr>
          <w:rFonts w:ascii="Times New Roman" w:hAnsi="Times New Roman" w:cs="Times New Roman"/>
          <w:lang w:val="en-US"/>
        </w:rPr>
        <w:t xml:space="preserve">in </w:t>
      </w:r>
      <w:r w:rsidR="007C53FB" w:rsidRPr="00E129B8">
        <w:rPr>
          <w:rFonts w:ascii="Times New Roman" w:hAnsi="Times New Roman" w:cs="Times New Roman"/>
          <w:lang w:val="en-US"/>
        </w:rPr>
        <w:t>bio-</w:t>
      </w:r>
      <w:r w:rsidRPr="00E129B8">
        <w:rPr>
          <w:rFonts w:ascii="Times New Roman" w:hAnsi="Times New Roman" w:cs="Times New Roman"/>
          <w:lang w:val="en-US"/>
        </w:rPr>
        <w:t>IT bioinformatics with a strong interest in DH. There is much to be learned from the 25</w:t>
      </w:r>
      <w:r w:rsidR="00ED27BD">
        <w:rPr>
          <w:rFonts w:ascii="Times New Roman" w:hAnsi="Times New Roman" w:cs="Times New Roman"/>
          <w:lang w:val="en-US"/>
        </w:rPr>
        <w:t>-</w:t>
      </w:r>
      <w:r w:rsidRPr="00E129B8">
        <w:rPr>
          <w:rFonts w:ascii="Times New Roman" w:hAnsi="Times New Roman" w:cs="Times New Roman"/>
          <w:lang w:val="en-US"/>
        </w:rPr>
        <w:t>year</w:t>
      </w:r>
      <w:r w:rsidR="00ED27BD">
        <w:rPr>
          <w:rFonts w:ascii="Times New Roman" w:hAnsi="Times New Roman" w:cs="Times New Roman"/>
          <w:lang w:val="en-US"/>
        </w:rPr>
        <w:t>-</w:t>
      </w:r>
      <w:r w:rsidRPr="00E129B8">
        <w:rPr>
          <w:rFonts w:ascii="Times New Roman" w:hAnsi="Times New Roman" w:cs="Times New Roman"/>
          <w:lang w:val="en-US"/>
        </w:rPr>
        <w:t xml:space="preserve">old experiment </w:t>
      </w:r>
      <w:r w:rsidR="00ED27BD">
        <w:rPr>
          <w:rFonts w:ascii="Times New Roman" w:hAnsi="Times New Roman" w:cs="Times New Roman"/>
          <w:lang w:val="en-US"/>
        </w:rPr>
        <w:t>at the</w:t>
      </w:r>
      <w:r w:rsidR="00ED27BD" w:rsidRPr="00E129B8">
        <w:rPr>
          <w:rFonts w:ascii="Times New Roman" w:hAnsi="Times New Roman" w:cs="Times New Roman"/>
          <w:lang w:val="en-US"/>
        </w:rPr>
        <w:t xml:space="preserve"> </w:t>
      </w:r>
      <w:r w:rsidRPr="00E129B8">
        <w:rPr>
          <w:rFonts w:ascii="Times New Roman" w:hAnsi="Times New Roman" w:cs="Times New Roman"/>
          <w:lang w:val="en-US"/>
        </w:rPr>
        <w:t xml:space="preserve">Swiss </w:t>
      </w:r>
      <w:r w:rsidR="007C53FB" w:rsidRPr="00E129B8">
        <w:rPr>
          <w:rFonts w:ascii="Times New Roman" w:hAnsi="Times New Roman" w:cs="Times New Roman"/>
          <w:lang w:val="en-US"/>
        </w:rPr>
        <w:t>Institute of B</w:t>
      </w:r>
      <w:r w:rsidRPr="00E129B8">
        <w:rPr>
          <w:rFonts w:ascii="Times New Roman" w:hAnsi="Times New Roman" w:cs="Times New Roman"/>
          <w:lang w:val="en-US"/>
        </w:rPr>
        <w:t>ioinformatics</w:t>
      </w:r>
      <w:r w:rsidR="00ED27BD">
        <w:rPr>
          <w:rFonts w:ascii="Times New Roman" w:hAnsi="Times New Roman" w:cs="Times New Roman"/>
          <w:lang w:val="en-US"/>
        </w:rPr>
        <w:t xml:space="preserve"> (SIB)</w:t>
      </w:r>
      <w:r w:rsidR="00FC17EF">
        <w:rPr>
          <w:rFonts w:ascii="Times New Roman" w:hAnsi="Times New Roman" w:cs="Times New Roman"/>
          <w:vertAlign w:val="superscript"/>
          <w:lang w:val="en-US"/>
        </w:rPr>
        <w:t>3</w:t>
      </w:r>
      <w:r w:rsidR="00DE622A" w:rsidRPr="00E129B8">
        <w:rPr>
          <w:rFonts w:ascii="Times New Roman" w:hAnsi="Times New Roman" w:cs="Times New Roman"/>
          <w:lang w:val="en-US"/>
        </w:rPr>
        <w:t xml:space="preserve"> </w:t>
      </w:r>
      <w:r w:rsidRPr="00E129B8">
        <w:rPr>
          <w:rFonts w:ascii="Times New Roman" w:hAnsi="Times New Roman" w:cs="Times New Roman"/>
          <w:lang w:val="en-US"/>
        </w:rPr>
        <w:t xml:space="preserve">that could shed greater light on the digital </w:t>
      </w:r>
      <w:r w:rsidR="00ED27BD">
        <w:rPr>
          <w:rFonts w:ascii="Times New Roman" w:hAnsi="Times New Roman" w:cs="Times New Roman"/>
          <w:lang w:val="en-US"/>
        </w:rPr>
        <w:t>h</w:t>
      </w:r>
      <w:r w:rsidRPr="00E129B8">
        <w:rPr>
          <w:rFonts w:ascii="Times New Roman" w:hAnsi="Times New Roman" w:cs="Times New Roman"/>
          <w:lang w:val="en-US"/>
        </w:rPr>
        <w:t xml:space="preserve">umanist </w:t>
      </w:r>
      <w:r w:rsidR="00DE622A" w:rsidRPr="00E129B8">
        <w:rPr>
          <w:rFonts w:ascii="Times New Roman" w:hAnsi="Times New Roman" w:cs="Times New Roman"/>
          <w:lang w:val="en-US"/>
        </w:rPr>
        <w:t>turn.</w:t>
      </w:r>
    </w:p>
    <w:p w14:paraId="20893AC4" w14:textId="15351A4F" w:rsidR="000F0E62" w:rsidRPr="00E129B8" w:rsidRDefault="002004CA" w:rsidP="00432C06">
      <w:pPr>
        <w:tabs>
          <w:tab w:val="clear" w:pos="708"/>
        </w:tabs>
        <w:ind w:firstLine="720"/>
        <w:rPr>
          <w:rFonts w:ascii="Times New Roman" w:hAnsi="Times New Roman" w:cs="Times New Roman"/>
        </w:rPr>
      </w:pPr>
      <w:r w:rsidRPr="00E129B8">
        <w:rPr>
          <w:rFonts w:ascii="Times New Roman" w:hAnsi="Times New Roman" w:cs="Times New Roman"/>
          <w:lang w:val="en-US"/>
        </w:rPr>
        <w:t xml:space="preserve">Indeed, the </w:t>
      </w:r>
      <w:r w:rsidR="00ED27BD">
        <w:rPr>
          <w:rFonts w:ascii="Times New Roman" w:hAnsi="Times New Roman" w:cs="Times New Roman"/>
          <w:lang w:val="en-US"/>
        </w:rPr>
        <w:t>d</w:t>
      </w:r>
      <w:r w:rsidRPr="00E129B8">
        <w:rPr>
          <w:rFonts w:ascii="Times New Roman" w:hAnsi="Times New Roman" w:cs="Times New Roman"/>
          <w:lang w:val="en-US"/>
        </w:rPr>
        <w:t xml:space="preserve">igital </w:t>
      </w:r>
      <w:r w:rsidR="00ED27BD">
        <w:rPr>
          <w:rFonts w:ascii="Times New Roman" w:hAnsi="Times New Roman" w:cs="Times New Roman"/>
          <w:lang w:val="en-US"/>
        </w:rPr>
        <w:t>h</w:t>
      </w:r>
      <w:r w:rsidRPr="00E129B8">
        <w:rPr>
          <w:rFonts w:ascii="Times New Roman" w:hAnsi="Times New Roman" w:cs="Times New Roman"/>
          <w:lang w:val="en-US"/>
        </w:rPr>
        <w:t>umanities adventure started</w:t>
      </w:r>
      <w:r w:rsidR="004E561C" w:rsidRPr="00E129B8">
        <w:rPr>
          <w:rFonts w:ascii="Times New Roman" w:hAnsi="Times New Roman" w:cs="Times New Roman"/>
          <w:lang w:val="en-US"/>
        </w:rPr>
        <w:t xml:space="preserve"> in Switzerland</w:t>
      </w:r>
      <w:r w:rsidRPr="00E129B8">
        <w:rPr>
          <w:rFonts w:ascii="Times New Roman" w:hAnsi="Times New Roman" w:cs="Times New Roman"/>
          <w:lang w:val="en-US"/>
        </w:rPr>
        <w:t xml:space="preserve"> at the University of Lausanne</w:t>
      </w:r>
      <w:r w:rsidR="004E561C" w:rsidRPr="00E129B8">
        <w:rPr>
          <w:rFonts w:ascii="Times New Roman" w:hAnsi="Times New Roman" w:cs="Times New Roman"/>
          <w:lang w:val="en-US"/>
        </w:rPr>
        <w:t xml:space="preserve"> i</w:t>
      </w:r>
      <w:r w:rsidRPr="00E129B8">
        <w:rPr>
          <w:rFonts w:ascii="Times New Roman" w:hAnsi="Times New Roman" w:cs="Times New Roman"/>
          <w:lang w:val="en-US"/>
        </w:rPr>
        <w:t>n 2010, with the encouragement of the vice-rector research</w:t>
      </w:r>
      <w:r w:rsidR="00953C31" w:rsidRPr="00E129B8">
        <w:rPr>
          <w:rFonts w:ascii="Times New Roman" w:hAnsi="Times New Roman" w:cs="Times New Roman"/>
          <w:lang w:val="en-US"/>
        </w:rPr>
        <w:t>, Philippe Moreillon</w:t>
      </w:r>
      <w:r w:rsidRPr="00E129B8">
        <w:rPr>
          <w:rFonts w:ascii="Times New Roman" w:hAnsi="Times New Roman" w:cs="Times New Roman"/>
          <w:lang w:val="en-US"/>
        </w:rPr>
        <w:t xml:space="preserve">, a </w:t>
      </w:r>
      <w:r w:rsidR="004E561C" w:rsidRPr="00E129B8">
        <w:rPr>
          <w:rFonts w:ascii="Times New Roman" w:hAnsi="Times New Roman" w:cs="Times New Roman"/>
          <w:lang w:val="en-US"/>
        </w:rPr>
        <w:t>professor in medicine</w:t>
      </w:r>
      <w:r w:rsidRPr="00E129B8">
        <w:rPr>
          <w:rFonts w:ascii="Times New Roman" w:hAnsi="Times New Roman" w:cs="Times New Roman"/>
          <w:lang w:val="en-US"/>
        </w:rPr>
        <w:t xml:space="preserve"> stating that DH would probably follow an evolution similar to the path taken by bioinformatics. This statement sounded perhaps slightly opaque to certain ears at that time, yet it has become increasingly clarified and useful with regards to </w:t>
      </w:r>
      <w:r w:rsidR="00DE622A" w:rsidRPr="00E129B8">
        <w:rPr>
          <w:rFonts w:ascii="Times New Roman" w:hAnsi="Times New Roman" w:cs="Times New Roman"/>
          <w:lang w:val="en-US"/>
        </w:rPr>
        <w:t>elements</w:t>
      </w:r>
      <w:r w:rsidRPr="00E129B8">
        <w:rPr>
          <w:rFonts w:ascii="Times New Roman" w:hAnsi="Times New Roman" w:cs="Times New Roman"/>
          <w:lang w:val="en-US"/>
        </w:rPr>
        <w:t xml:space="preserve"> related to the development of DH at UNIL and in Switzerland. Thus, </w:t>
      </w:r>
      <w:r w:rsidR="004E561C" w:rsidRPr="00E129B8">
        <w:rPr>
          <w:rFonts w:ascii="Times New Roman" w:hAnsi="Times New Roman" w:cs="Times New Roman"/>
          <w:lang w:val="en-US"/>
        </w:rPr>
        <w:t xml:space="preserve">the digital humanists at the </w:t>
      </w:r>
      <w:r w:rsidRPr="00E129B8">
        <w:rPr>
          <w:rFonts w:ascii="Times New Roman" w:hAnsi="Times New Roman" w:cs="Times New Roman"/>
          <w:lang w:val="en-US"/>
        </w:rPr>
        <w:t>UNIL ha</w:t>
      </w:r>
      <w:r w:rsidR="004E561C" w:rsidRPr="00E129B8">
        <w:rPr>
          <w:rFonts w:ascii="Times New Roman" w:hAnsi="Times New Roman" w:cs="Times New Roman"/>
          <w:lang w:val="en-US"/>
        </w:rPr>
        <w:t>ve</w:t>
      </w:r>
      <w:r w:rsidRPr="00E129B8">
        <w:rPr>
          <w:rFonts w:ascii="Times New Roman" w:hAnsi="Times New Roman" w:cs="Times New Roman"/>
          <w:lang w:val="en-US"/>
        </w:rPr>
        <w:t xml:space="preserve"> begun discussions with the </w:t>
      </w:r>
      <w:r w:rsidR="007C53FB" w:rsidRPr="00E129B8">
        <w:rPr>
          <w:rFonts w:ascii="Times New Roman" w:hAnsi="Times New Roman" w:cs="Times New Roman"/>
          <w:lang w:val="en-US"/>
        </w:rPr>
        <w:t xml:space="preserve">SIB </w:t>
      </w:r>
      <w:r w:rsidRPr="00E129B8">
        <w:rPr>
          <w:rFonts w:ascii="Times New Roman" w:hAnsi="Times New Roman" w:cs="Times New Roman"/>
          <w:lang w:val="en-US"/>
        </w:rPr>
        <w:t xml:space="preserve">and </w:t>
      </w:r>
      <w:r w:rsidR="00DE622A" w:rsidRPr="00E129B8">
        <w:rPr>
          <w:rFonts w:ascii="Times New Roman" w:hAnsi="Times New Roman" w:cs="Times New Roman"/>
          <w:lang w:val="en-US"/>
        </w:rPr>
        <w:t xml:space="preserve">its </w:t>
      </w:r>
      <w:r w:rsidR="004E561C" w:rsidRPr="00E129B8">
        <w:rPr>
          <w:rFonts w:ascii="Times New Roman" w:hAnsi="Times New Roman" w:cs="Times New Roman"/>
          <w:lang w:val="en-US"/>
        </w:rPr>
        <w:t>IT bioinformatics</w:t>
      </w:r>
      <w:r w:rsidRPr="00E129B8">
        <w:rPr>
          <w:rFonts w:ascii="Times New Roman" w:hAnsi="Times New Roman" w:cs="Times New Roman"/>
          <w:lang w:val="en-US"/>
        </w:rPr>
        <w:t xml:space="preserve"> competence center</w:t>
      </w:r>
      <w:r w:rsidR="004E561C" w:rsidRPr="00E129B8">
        <w:rPr>
          <w:rFonts w:ascii="Times New Roman" w:hAnsi="Times New Roman" w:cs="Times New Roman"/>
          <w:lang w:val="en-US"/>
        </w:rPr>
        <w:t>,</w:t>
      </w:r>
      <w:r w:rsidRPr="00E129B8">
        <w:rPr>
          <w:rFonts w:ascii="Times New Roman" w:hAnsi="Times New Roman" w:cs="Times New Roman"/>
          <w:lang w:val="en-US"/>
        </w:rPr>
        <w:t xml:space="preserve"> VITAL-IT</w:t>
      </w:r>
      <w:r w:rsidR="00ED27BD">
        <w:rPr>
          <w:rFonts w:ascii="Times New Roman" w:hAnsi="Times New Roman" w:cs="Times New Roman"/>
          <w:lang w:val="en-US"/>
        </w:rPr>
        <w:t>.</w:t>
      </w:r>
      <w:r w:rsidR="00FC17EF">
        <w:rPr>
          <w:rFonts w:ascii="Times New Roman" w:hAnsi="Times New Roman" w:cs="Times New Roman"/>
          <w:vertAlign w:val="superscript"/>
          <w:lang w:val="en-US"/>
        </w:rPr>
        <w:t>4</w:t>
      </w:r>
      <w:r w:rsidR="007B0AB7" w:rsidRPr="00E129B8">
        <w:rPr>
          <w:rFonts w:ascii="Times New Roman" w:hAnsi="Times New Roman" w:cs="Times New Roman"/>
          <w:lang w:val="en-US"/>
        </w:rPr>
        <w:t xml:space="preserve"> In a 2014 lecture in Lille</w:t>
      </w:r>
      <w:r w:rsidR="00B13581">
        <w:rPr>
          <w:rFonts w:ascii="Times New Roman" w:hAnsi="Times New Roman" w:cs="Times New Roman"/>
          <w:lang w:val="en-US"/>
        </w:rPr>
        <w:t>,</w:t>
      </w:r>
      <w:r w:rsidR="00FC17EF">
        <w:rPr>
          <w:rFonts w:ascii="Times New Roman" w:hAnsi="Times New Roman" w:cs="Times New Roman"/>
          <w:vertAlign w:val="superscript"/>
          <w:lang w:val="en-US"/>
        </w:rPr>
        <w:t>5</w:t>
      </w:r>
      <w:r w:rsidRPr="00E129B8">
        <w:rPr>
          <w:rFonts w:ascii="Times New Roman" w:hAnsi="Times New Roman" w:cs="Times New Roman"/>
          <w:lang w:val="en-US"/>
        </w:rPr>
        <w:t xml:space="preserve"> I dr</w:t>
      </w:r>
      <w:r w:rsidR="00B13581">
        <w:rPr>
          <w:rFonts w:ascii="Times New Roman" w:hAnsi="Times New Roman" w:cs="Times New Roman"/>
          <w:lang w:val="en-US"/>
        </w:rPr>
        <w:t>e</w:t>
      </w:r>
      <w:r w:rsidRPr="00E129B8">
        <w:rPr>
          <w:rFonts w:ascii="Times New Roman" w:hAnsi="Times New Roman" w:cs="Times New Roman"/>
          <w:lang w:val="en-US"/>
        </w:rPr>
        <w:t xml:space="preserve">w some common points between the developments of bioinformatics and </w:t>
      </w:r>
      <w:r w:rsidR="00B13581">
        <w:rPr>
          <w:rFonts w:ascii="Times New Roman" w:hAnsi="Times New Roman" w:cs="Times New Roman"/>
          <w:lang w:val="en-US"/>
        </w:rPr>
        <w:t>d</w:t>
      </w:r>
      <w:r w:rsidRPr="00E129B8">
        <w:rPr>
          <w:rFonts w:ascii="Times New Roman" w:hAnsi="Times New Roman" w:cs="Times New Roman"/>
          <w:lang w:val="en-US"/>
        </w:rPr>
        <w:t xml:space="preserve">igital </w:t>
      </w:r>
      <w:r w:rsidR="00B13581">
        <w:rPr>
          <w:rFonts w:ascii="Times New Roman" w:hAnsi="Times New Roman" w:cs="Times New Roman"/>
          <w:lang w:val="en-US"/>
        </w:rPr>
        <w:t>h</w:t>
      </w:r>
      <w:r w:rsidRPr="00E129B8">
        <w:rPr>
          <w:rFonts w:ascii="Times New Roman" w:hAnsi="Times New Roman" w:cs="Times New Roman"/>
          <w:lang w:val="en-US"/>
        </w:rPr>
        <w:t xml:space="preserve">umanities. Ioannis Xenarios, </w:t>
      </w:r>
      <w:r w:rsidR="007C53FB" w:rsidRPr="00E129B8">
        <w:rPr>
          <w:rFonts w:ascii="Times New Roman" w:hAnsi="Times New Roman" w:cs="Times New Roman"/>
          <w:lang w:val="en-US"/>
        </w:rPr>
        <w:t xml:space="preserve">director </w:t>
      </w:r>
      <w:r w:rsidRPr="00E129B8">
        <w:rPr>
          <w:rFonts w:ascii="Times New Roman" w:hAnsi="Times New Roman" w:cs="Times New Roman"/>
          <w:lang w:val="en-US"/>
        </w:rPr>
        <w:t>of VITAL-IT, has rewritten Claire Warwick</w:t>
      </w:r>
      <w:r w:rsidR="00ED27BD">
        <w:rPr>
          <w:rFonts w:ascii="Times New Roman" w:hAnsi="Times New Roman" w:cs="Times New Roman"/>
          <w:lang w:val="en-US"/>
        </w:rPr>
        <w:t>’</w:t>
      </w:r>
      <w:r w:rsidRPr="00E129B8">
        <w:rPr>
          <w:rFonts w:ascii="Times New Roman" w:hAnsi="Times New Roman" w:cs="Times New Roman"/>
          <w:lang w:val="en-US"/>
        </w:rPr>
        <w:t xml:space="preserve">s definition of the </w:t>
      </w:r>
      <w:r w:rsidR="00B13581">
        <w:rPr>
          <w:rFonts w:ascii="Times New Roman" w:hAnsi="Times New Roman" w:cs="Times New Roman"/>
          <w:lang w:val="en-US"/>
        </w:rPr>
        <w:t>d</w:t>
      </w:r>
      <w:r w:rsidRPr="00E129B8">
        <w:rPr>
          <w:rFonts w:ascii="Times New Roman" w:hAnsi="Times New Roman" w:cs="Times New Roman"/>
          <w:lang w:val="en-US"/>
        </w:rPr>
        <w:t xml:space="preserve">igital </w:t>
      </w:r>
      <w:r w:rsidR="00B13581">
        <w:rPr>
          <w:rFonts w:ascii="Times New Roman" w:hAnsi="Times New Roman" w:cs="Times New Roman"/>
          <w:lang w:val="en-US"/>
        </w:rPr>
        <w:t>h</w:t>
      </w:r>
      <w:r w:rsidRPr="00E129B8">
        <w:rPr>
          <w:rFonts w:ascii="Times New Roman" w:hAnsi="Times New Roman" w:cs="Times New Roman"/>
          <w:lang w:val="en-US"/>
        </w:rPr>
        <w:t>umanities</w:t>
      </w:r>
      <w:r w:rsidR="00FC17EF">
        <w:rPr>
          <w:rFonts w:ascii="Times New Roman" w:hAnsi="Times New Roman" w:cs="Times New Roman"/>
          <w:vertAlign w:val="superscript"/>
          <w:lang w:val="en-US"/>
        </w:rPr>
        <w:t>6</w:t>
      </w:r>
      <w:r w:rsidRPr="00E129B8">
        <w:rPr>
          <w:rFonts w:ascii="Times New Roman" w:hAnsi="Times New Roman" w:cs="Times New Roman"/>
          <w:lang w:val="en-US"/>
        </w:rPr>
        <w:t xml:space="preserve"> for bioinformatics, replacing a few words: </w:t>
      </w:r>
      <w:r w:rsidR="00ED27BD">
        <w:rPr>
          <w:rFonts w:ascii="Times New Roman" w:hAnsi="Times New Roman" w:cs="Times New Roman"/>
          <w:lang w:val="en-US"/>
        </w:rPr>
        <w:t>‘</w:t>
      </w:r>
      <w:r w:rsidRPr="00E129B8">
        <w:rPr>
          <w:rFonts w:ascii="Times New Roman" w:eastAsia="Times New Roman" w:hAnsi="Times New Roman" w:cs="Times New Roman"/>
          <w:lang w:val="en-US"/>
        </w:rPr>
        <w:t>Bioinformatics is an important multidisciplinary field, undertaking research at the intersection of digital technologies and biology/medicine. It aims to produce applications and models that make possible new kinds of research, both in the biology/medicine and in computer science and its allied technologies. It also studies the impact of these techniques on knowledge representation, data mining technologies, knowledge-base, archives and digital culture</w:t>
      </w:r>
      <w:r w:rsidR="00B13581">
        <w:rPr>
          <w:rFonts w:ascii="Times New Roman" w:eastAsia="Times New Roman" w:hAnsi="Times New Roman" w:cs="Times New Roman"/>
          <w:lang w:val="en-US"/>
        </w:rPr>
        <w:t>’.</w:t>
      </w:r>
      <w:r w:rsidR="00FC17EF">
        <w:rPr>
          <w:rFonts w:ascii="Times New Roman" w:eastAsia="Times New Roman" w:hAnsi="Times New Roman" w:cs="Times New Roman"/>
          <w:vertAlign w:val="superscript"/>
          <w:lang w:val="en-US"/>
        </w:rPr>
        <w:t>7</w:t>
      </w:r>
    </w:p>
    <w:p w14:paraId="0805BA87" w14:textId="5003C533" w:rsidR="000F0E62" w:rsidRPr="00E129B8" w:rsidRDefault="002004CA" w:rsidP="00432C06">
      <w:pPr>
        <w:tabs>
          <w:tab w:val="clear" w:pos="708"/>
        </w:tabs>
        <w:ind w:firstLine="720"/>
        <w:rPr>
          <w:rFonts w:ascii="Times New Roman" w:hAnsi="Times New Roman" w:cs="Times New Roman"/>
        </w:rPr>
      </w:pPr>
      <w:r w:rsidRPr="00E129B8">
        <w:rPr>
          <w:rFonts w:ascii="Times New Roman" w:hAnsi="Times New Roman" w:cs="Times New Roman"/>
          <w:lang w:val="en-US"/>
        </w:rPr>
        <w:t>At a national level, Switzerland has started an innovative long</w:t>
      </w:r>
      <w:r w:rsidR="00B13581">
        <w:rPr>
          <w:rFonts w:ascii="Times New Roman" w:hAnsi="Times New Roman" w:cs="Times New Roman"/>
          <w:lang w:val="en-US"/>
        </w:rPr>
        <w:t>-</w:t>
      </w:r>
      <w:r w:rsidRPr="00E129B8">
        <w:rPr>
          <w:rFonts w:ascii="Times New Roman" w:hAnsi="Times New Roman" w:cs="Times New Roman"/>
          <w:lang w:val="en-US"/>
        </w:rPr>
        <w:t>term program of at least eight years (2013</w:t>
      </w:r>
      <w:r w:rsidR="00B13581">
        <w:rPr>
          <w:rFonts w:ascii="Times New Roman" w:hAnsi="Times New Roman" w:cs="Times New Roman"/>
          <w:lang w:val="en-US"/>
        </w:rPr>
        <w:t>–</w:t>
      </w:r>
      <w:r w:rsidRPr="00E129B8">
        <w:rPr>
          <w:rFonts w:ascii="Times New Roman" w:hAnsi="Times New Roman" w:cs="Times New Roman"/>
          <w:lang w:val="en-US"/>
        </w:rPr>
        <w:t>2020). The program</w:t>
      </w:r>
      <w:r w:rsidR="00B13581">
        <w:rPr>
          <w:rFonts w:ascii="Times New Roman" w:hAnsi="Times New Roman" w:cs="Times New Roman"/>
          <w:lang w:val="en-US"/>
        </w:rPr>
        <w:t xml:space="preserve">, </w:t>
      </w:r>
      <w:r w:rsidRPr="00E129B8">
        <w:rPr>
          <w:rFonts w:ascii="Times New Roman" w:hAnsi="Times New Roman" w:cs="Times New Roman"/>
          <w:lang w:val="en-US"/>
        </w:rPr>
        <w:t xml:space="preserve">Scientific </w:t>
      </w:r>
      <w:r w:rsidR="00B13581">
        <w:rPr>
          <w:rFonts w:ascii="Times New Roman" w:hAnsi="Times New Roman" w:cs="Times New Roman"/>
          <w:lang w:val="en-US"/>
        </w:rPr>
        <w:t>I</w:t>
      </w:r>
      <w:r w:rsidRPr="00E129B8">
        <w:rPr>
          <w:rFonts w:ascii="Times New Roman" w:hAnsi="Times New Roman" w:cs="Times New Roman"/>
          <w:lang w:val="en-US"/>
        </w:rPr>
        <w:t xml:space="preserve">nformation: </w:t>
      </w:r>
      <w:r w:rsidR="00B13581">
        <w:rPr>
          <w:rFonts w:ascii="Times New Roman" w:hAnsi="Times New Roman" w:cs="Times New Roman"/>
          <w:lang w:val="en-US"/>
        </w:rPr>
        <w:t>A</w:t>
      </w:r>
      <w:r w:rsidRPr="00E129B8">
        <w:rPr>
          <w:rFonts w:ascii="Times New Roman" w:hAnsi="Times New Roman" w:cs="Times New Roman"/>
          <w:lang w:val="en-US"/>
        </w:rPr>
        <w:t xml:space="preserve">ccess, </w:t>
      </w:r>
      <w:r w:rsidR="00B13581">
        <w:rPr>
          <w:rFonts w:ascii="Times New Roman" w:hAnsi="Times New Roman" w:cs="Times New Roman"/>
          <w:lang w:val="en-US"/>
        </w:rPr>
        <w:t>P</w:t>
      </w:r>
      <w:r w:rsidRPr="00E129B8">
        <w:rPr>
          <w:rFonts w:ascii="Times New Roman" w:hAnsi="Times New Roman" w:cs="Times New Roman"/>
          <w:lang w:val="en-US"/>
        </w:rPr>
        <w:t xml:space="preserve">rocessing and </w:t>
      </w:r>
      <w:r w:rsidR="00B13581">
        <w:rPr>
          <w:rFonts w:ascii="Times New Roman" w:hAnsi="Times New Roman" w:cs="Times New Roman"/>
          <w:lang w:val="en-US"/>
        </w:rPr>
        <w:t>S</w:t>
      </w:r>
      <w:r w:rsidRPr="00E129B8">
        <w:rPr>
          <w:rFonts w:ascii="Times New Roman" w:hAnsi="Times New Roman" w:cs="Times New Roman"/>
          <w:lang w:val="en-US"/>
        </w:rPr>
        <w:t>afeguarding</w:t>
      </w:r>
      <w:r w:rsidR="00B13581">
        <w:rPr>
          <w:rFonts w:ascii="Times New Roman" w:hAnsi="Times New Roman" w:cs="Times New Roman"/>
          <w:lang w:val="en-US"/>
        </w:rPr>
        <w:t>,</w:t>
      </w:r>
      <w:r w:rsidR="00FC17EF">
        <w:rPr>
          <w:rFonts w:ascii="Times New Roman" w:hAnsi="Times New Roman" w:cs="Times New Roman"/>
          <w:vertAlign w:val="superscript"/>
          <w:lang w:val="en-US"/>
        </w:rPr>
        <w:t>8</w:t>
      </w:r>
      <w:r w:rsidRPr="00E129B8">
        <w:rPr>
          <w:rFonts w:ascii="Times New Roman" w:hAnsi="Times New Roman" w:cs="Times New Roman"/>
        </w:rPr>
        <w:t xml:space="preserve"> </w:t>
      </w:r>
      <w:r w:rsidRPr="00E129B8">
        <w:rPr>
          <w:rFonts w:ascii="Times New Roman" w:hAnsi="Times New Roman" w:cs="Times New Roman"/>
          <w:lang w:val="en-US"/>
        </w:rPr>
        <w:t>will attempt to coordinate all the efforts and strategies regarding computing academic challenges. Within this program, all fields are invited to build the new digital world of sci</w:t>
      </w:r>
      <w:r w:rsidR="00AA0D5A" w:rsidRPr="00E129B8">
        <w:rPr>
          <w:rFonts w:ascii="Times New Roman" w:hAnsi="Times New Roman" w:cs="Times New Roman"/>
          <w:lang w:val="en-US"/>
        </w:rPr>
        <w:t>ence. The title of the program,</w:t>
      </w:r>
      <w:r w:rsidRPr="00E129B8">
        <w:rPr>
          <w:rFonts w:ascii="Times New Roman" w:hAnsi="Times New Roman" w:cs="Times New Roman"/>
          <w:lang w:val="en-US"/>
        </w:rPr>
        <w:t xml:space="preserve"> adopted for the years 2017</w:t>
      </w:r>
      <w:r w:rsidR="00B13581">
        <w:rPr>
          <w:rFonts w:ascii="Times New Roman" w:hAnsi="Times New Roman" w:cs="Times New Roman"/>
          <w:lang w:val="en-US"/>
        </w:rPr>
        <w:t>–</w:t>
      </w:r>
      <w:r w:rsidRPr="00E129B8">
        <w:rPr>
          <w:rFonts w:ascii="Times New Roman" w:hAnsi="Times New Roman" w:cs="Times New Roman"/>
          <w:lang w:val="en-US"/>
        </w:rPr>
        <w:t>2020, clearly relates IT services and information to</w:t>
      </w:r>
      <w:r w:rsidR="00AA0D5A" w:rsidRPr="00E129B8">
        <w:rPr>
          <w:rFonts w:ascii="Times New Roman" w:hAnsi="Times New Roman" w:cs="Times New Roman"/>
          <w:lang w:val="en-US"/>
        </w:rPr>
        <w:t xml:space="preserve"> fundamental</w:t>
      </w:r>
      <w:r w:rsidRPr="00E129B8">
        <w:rPr>
          <w:rFonts w:ascii="Times New Roman" w:hAnsi="Times New Roman" w:cs="Times New Roman"/>
          <w:lang w:val="en-US"/>
        </w:rPr>
        <w:t xml:space="preserve"> research: </w:t>
      </w:r>
      <w:r w:rsidR="00ED27BD">
        <w:rPr>
          <w:rFonts w:ascii="Times New Roman" w:hAnsi="Times New Roman" w:cs="Times New Roman"/>
          <w:lang w:val="en-US"/>
        </w:rPr>
        <w:t>‘</w:t>
      </w:r>
      <w:r w:rsidRPr="00E129B8">
        <w:rPr>
          <w:rFonts w:ascii="Times New Roman" w:hAnsi="Times New Roman" w:cs="Times New Roman"/>
          <w:i/>
          <w:iCs/>
          <w:lang w:val="en-US"/>
        </w:rPr>
        <w:t>Service et information numérique: un nouveau lieu de la recherche</w:t>
      </w:r>
      <w:r w:rsidR="00B13581" w:rsidRPr="00432C06">
        <w:rPr>
          <w:rFonts w:ascii="Times New Roman" w:hAnsi="Times New Roman" w:cs="Times New Roman"/>
          <w:iCs/>
          <w:lang w:val="en-US"/>
        </w:rPr>
        <w:t>’</w:t>
      </w:r>
      <w:r w:rsidR="00B13581" w:rsidRPr="00432C06">
        <w:rPr>
          <w:rFonts w:ascii="Times New Roman" w:hAnsi="Times New Roman" w:cs="Times New Roman"/>
          <w:lang w:val="en-US"/>
        </w:rPr>
        <w:t>.</w:t>
      </w:r>
      <w:r w:rsidR="00B13581">
        <w:rPr>
          <w:rFonts w:ascii="Times New Roman" w:hAnsi="Times New Roman" w:cs="Times New Roman"/>
          <w:lang w:val="en-US"/>
        </w:rPr>
        <w:t xml:space="preserve"> </w:t>
      </w:r>
      <w:r w:rsidR="00AA0D5A" w:rsidRPr="00E129B8">
        <w:rPr>
          <w:rFonts w:ascii="Times New Roman" w:hAnsi="Times New Roman" w:cs="Times New Roman"/>
          <w:lang w:val="en-US"/>
        </w:rPr>
        <w:t>One of the main</w:t>
      </w:r>
      <w:r w:rsidRPr="00E129B8">
        <w:rPr>
          <w:rFonts w:ascii="Times New Roman" w:hAnsi="Times New Roman" w:cs="Times New Roman"/>
          <w:lang w:val="en-US"/>
        </w:rPr>
        <w:t xml:space="preserve"> themes of this program is </w:t>
      </w:r>
      <w:r w:rsidR="00ED27BD">
        <w:rPr>
          <w:rFonts w:ascii="Times New Roman" w:hAnsi="Times New Roman" w:cs="Times New Roman"/>
          <w:lang w:val="en-US"/>
        </w:rPr>
        <w:t>‘</w:t>
      </w:r>
      <w:r w:rsidRPr="00E129B8">
        <w:rPr>
          <w:rFonts w:ascii="Times New Roman" w:hAnsi="Times New Roman" w:cs="Times New Roman"/>
          <w:lang w:val="en-US"/>
        </w:rPr>
        <w:t>data-life-cycle management</w:t>
      </w:r>
      <w:r w:rsidR="00B13581">
        <w:rPr>
          <w:rFonts w:ascii="Times New Roman" w:hAnsi="Times New Roman" w:cs="Times New Roman"/>
          <w:lang w:val="en-US"/>
        </w:rPr>
        <w:t>’</w:t>
      </w:r>
      <w:r w:rsidRPr="00E129B8">
        <w:rPr>
          <w:rFonts w:ascii="Times New Roman" w:hAnsi="Times New Roman" w:cs="Times New Roman"/>
          <w:lang w:val="en-US"/>
        </w:rPr>
        <w:t xml:space="preserve">, a perspective encompassing entire cycles from the production of primary data to final publications. Currently, it is unknown whether a common protocol of </w:t>
      </w:r>
      <w:r w:rsidR="00ED27BD">
        <w:rPr>
          <w:rFonts w:ascii="Times New Roman" w:hAnsi="Times New Roman" w:cs="Times New Roman"/>
          <w:lang w:val="en-US"/>
        </w:rPr>
        <w:t>‘</w:t>
      </w:r>
      <w:r w:rsidRPr="00E129B8">
        <w:rPr>
          <w:rFonts w:ascii="Times New Roman" w:hAnsi="Times New Roman" w:cs="Times New Roman"/>
          <w:lang w:val="en-US"/>
        </w:rPr>
        <w:t xml:space="preserve">data-life-cycle </w:t>
      </w:r>
      <w:r w:rsidRPr="00E129B8">
        <w:rPr>
          <w:rFonts w:ascii="Times New Roman" w:hAnsi="Times New Roman" w:cs="Times New Roman"/>
          <w:lang w:val="en-US"/>
        </w:rPr>
        <w:lastRenderedPageBreak/>
        <w:t>management</w:t>
      </w:r>
      <w:r w:rsidR="00B13581">
        <w:rPr>
          <w:rFonts w:ascii="Times New Roman" w:hAnsi="Times New Roman" w:cs="Times New Roman"/>
          <w:lang w:val="en-US"/>
        </w:rPr>
        <w:t>’</w:t>
      </w:r>
      <w:r w:rsidRPr="00E129B8">
        <w:rPr>
          <w:rFonts w:ascii="Times New Roman" w:hAnsi="Times New Roman" w:cs="Times New Roman"/>
          <w:lang w:val="en-US"/>
        </w:rPr>
        <w:t xml:space="preserve"> for </w:t>
      </w:r>
      <w:r w:rsidR="00B13581">
        <w:rPr>
          <w:rFonts w:ascii="Times New Roman" w:hAnsi="Times New Roman" w:cs="Times New Roman"/>
          <w:lang w:val="en-US"/>
        </w:rPr>
        <w:t>h</w:t>
      </w:r>
      <w:r w:rsidRPr="00E129B8">
        <w:rPr>
          <w:rFonts w:ascii="Times New Roman" w:hAnsi="Times New Roman" w:cs="Times New Roman"/>
          <w:lang w:val="en-US"/>
        </w:rPr>
        <w:t xml:space="preserve">umanities and life sciences is possible and adequate: surely it deserves to be investigated. Such data management rationalization efforts might sound uncommon to certain </w:t>
      </w:r>
      <w:r w:rsidR="00B13581">
        <w:rPr>
          <w:rFonts w:ascii="Times New Roman" w:hAnsi="Times New Roman" w:cs="Times New Roman"/>
          <w:lang w:val="en-US"/>
        </w:rPr>
        <w:t>d</w:t>
      </w:r>
      <w:r w:rsidRPr="00E129B8">
        <w:rPr>
          <w:rFonts w:ascii="Times New Roman" w:hAnsi="Times New Roman" w:cs="Times New Roman"/>
          <w:lang w:val="en-US"/>
        </w:rPr>
        <w:t xml:space="preserve">igital </w:t>
      </w:r>
      <w:r w:rsidR="00B13581">
        <w:rPr>
          <w:rFonts w:ascii="Times New Roman" w:hAnsi="Times New Roman" w:cs="Times New Roman"/>
          <w:lang w:val="en-US"/>
        </w:rPr>
        <w:t>h</w:t>
      </w:r>
      <w:r w:rsidRPr="00E129B8">
        <w:rPr>
          <w:rFonts w:ascii="Times New Roman" w:hAnsi="Times New Roman" w:cs="Times New Roman"/>
          <w:lang w:val="en-US"/>
        </w:rPr>
        <w:t>umanist ears and minds, but even a milestone DH work such as Franco Moretti</w:t>
      </w:r>
      <w:r w:rsidR="00ED27BD">
        <w:rPr>
          <w:rFonts w:ascii="Times New Roman" w:hAnsi="Times New Roman" w:cs="Times New Roman"/>
          <w:lang w:val="en-US"/>
        </w:rPr>
        <w:t>’</w:t>
      </w:r>
      <w:r w:rsidRPr="00E129B8">
        <w:rPr>
          <w:rFonts w:ascii="Times New Roman" w:hAnsi="Times New Roman" w:cs="Times New Roman"/>
          <w:lang w:val="en-US"/>
        </w:rPr>
        <w:t>s</w:t>
      </w:r>
      <w:r w:rsidR="00B13581" w:rsidRPr="00B13581">
        <w:rPr>
          <w:rFonts w:ascii="Times New Roman" w:hAnsi="Times New Roman" w:cs="Times New Roman"/>
          <w:i/>
          <w:lang w:val="en-US"/>
        </w:rPr>
        <w:t xml:space="preserve"> </w:t>
      </w:r>
      <w:r w:rsidR="00B13581" w:rsidRPr="00E129B8">
        <w:rPr>
          <w:rFonts w:ascii="Times New Roman" w:hAnsi="Times New Roman" w:cs="Times New Roman"/>
          <w:i/>
          <w:lang w:val="en-US"/>
        </w:rPr>
        <w:t>Graphs, Maps and Tree</w:t>
      </w:r>
      <w:r w:rsidR="00B13581">
        <w:rPr>
          <w:rFonts w:ascii="Times New Roman" w:hAnsi="Times New Roman" w:cs="Times New Roman"/>
          <w:i/>
          <w:lang w:val="en-US"/>
        </w:rPr>
        <w:t xml:space="preserve">s </w:t>
      </w:r>
      <w:r w:rsidR="00B13581">
        <w:rPr>
          <w:rFonts w:ascii="Times New Roman" w:hAnsi="Times New Roman" w:cs="Times New Roman"/>
          <w:lang w:val="en-US"/>
        </w:rPr>
        <w:t>(2005)</w:t>
      </w:r>
      <w:r w:rsidRPr="00E129B8">
        <w:rPr>
          <w:rFonts w:ascii="Times New Roman" w:hAnsi="Times New Roman" w:cs="Times New Roman"/>
          <w:lang w:val="en-US"/>
        </w:rPr>
        <w:t xml:space="preserve"> is deeply inspired by IT research and what is traditionally referred to as </w:t>
      </w:r>
      <w:r w:rsidR="00ED27BD">
        <w:rPr>
          <w:rFonts w:ascii="Times New Roman" w:hAnsi="Times New Roman" w:cs="Times New Roman"/>
          <w:lang w:val="en-US"/>
        </w:rPr>
        <w:t>‘</w:t>
      </w:r>
      <w:r w:rsidRPr="00E129B8">
        <w:rPr>
          <w:rFonts w:ascii="Times New Roman" w:hAnsi="Times New Roman" w:cs="Times New Roman"/>
          <w:lang w:val="en-US"/>
        </w:rPr>
        <w:t>hard sciences</w:t>
      </w:r>
      <w:r w:rsidR="00B13581">
        <w:rPr>
          <w:rFonts w:ascii="Times New Roman" w:hAnsi="Times New Roman" w:cs="Times New Roman"/>
          <w:lang w:val="en-US"/>
        </w:rPr>
        <w:t>’</w:t>
      </w:r>
      <w:r w:rsidRPr="00E129B8">
        <w:rPr>
          <w:rFonts w:ascii="Times New Roman" w:hAnsi="Times New Roman" w:cs="Times New Roman"/>
          <w:lang w:val="en-US"/>
        </w:rPr>
        <w:t>. Not only is this true of its content, but also in its genealogy. Indeed, it was preceded by another Italian book</w:t>
      </w:r>
      <w:r w:rsidR="00B13581">
        <w:rPr>
          <w:rFonts w:ascii="Times New Roman" w:hAnsi="Times New Roman" w:cs="Times New Roman"/>
          <w:lang w:val="en-US"/>
        </w:rPr>
        <w:t>,</w:t>
      </w:r>
      <w:r w:rsidRPr="00E129B8">
        <w:rPr>
          <w:rFonts w:ascii="Times New Roman" w:hAnsi="Times New Roman" w:cs="Times New Roman"/>
          <w:lang w:val="en-US"/>
        </w:rPr>
        <w:t xml:space="preserve"> by Giulio Barsanti, using the same aforementioned title, which explains the emergence of modern sciences: </w:t>
      </w:r>
      <w:r w:rsidRPr="00E129B8">
        <w:rPr>
          <w:rFonts w:ascii="Times New Roman" w:hAnsi="Times New Roman" w:cs="Times New Roman"/>
          <w:i/>
          <w:lang w:val="en-US"/>
        </w:rPr>
        <w:t>L</w:t>
      </w:r>
      <w:r w:rsidR="00ED27BD">
        <w:rPr>
          <w:rFonts w:ascii="Times New Roman" w:hAnsi="Times New Roman" w:cs="Times New Roman"/>
          <w:i/>
          <w:lang w:val="en-US"/>
        </w:rPr>
        <w:t>’</w:t>
      </w:r>
      <w:r w:rsidRPr="00E129B8">
        <w:rPr>
          <w:rFonts w:ascii="Times New Roman" w:hAnsi="Times New Roman" w:cs="Times New Roman"/>
          <w:i/>
          <w:lang w:val="en-US"/>
        </w:rPr>
        <w:t>Albero, la scala, la mappa</w:t>
      </w:r>
      <w:r w:rsidRPr="00E129B8">
        <w:rPr>
          <w:rFonts w:ascii="Times New Roman" w:hAnsi="Times New Roman" w:cs="Times New Roman"/>
          <w:lang w:val="en-US"/>
        </w:rPr>
        <w:t xml:space="preserve"> (1992)</w:t>
      </w:r>
      <w:r w:rsidR="00B13581">
        <w:rPr>
          <w:rFonts w:ascii="Times New Roman" w:hAnsi="Times New Roman" w:cs="Times New Roman"/>
          <w:lang w:val="en-US"/>
        </w:rPr>
        <w:t>.</w:t>
      </w:r>
      <w:r w:rsidR="00FC17EF">
        <w:rPr>
          <w:rFonts w:ascii="Times New Roman" w:hAnsi="Times New Roman" w:cs="Times New Roman"/>
          <w:vertAlign w:val="superscript"/>
          <w:lang w:val="en-US"/>
        </w:rPr>
        <w:t>9</w:t>
      </w:r>
      <w:r w:rsidRPr="00E129B8">
        <w:rPr>
          <w:rFonts w:ascii="Times New Roman" w:hAnsi="Times New Roman" w:cs="Times New Roman"/>
          <w:lang w:val="en-US"/>
        </w:rPr>
        <w:t xml:space="preserve"> This genealogy will be examined in this paper.</w:t>
      </w:r>
    </w:p>
    <w:p w14:paraId="396A4560" w14:textId="0784DA42" w:rsidR="000F0E62" w:rsidRDefault="002004CA" w:rsidP="00432C06">
      <w:pPr>
        <w:tabs>
          <w:tab w:val="clear" w:pos="708"/>
        </w:tabs>
        <w:ind w:firstLine="720"/>
        <w:rPr>
          <w:rFonts w:ascii="Times New Roman" w:hAnsi="Times New Roman" w:cs="Times New Roman"/>
          <w:lang w:val="en-US"/>
        </w:rPr>
      </w:pPr>
      <w:r w:rsidRPr="00E129B8">
        <w:rPr>
          <w:rFonts w:ascii="Times New Roman" w:hAnsi="Times New Roman" w:cs="Times New Roman"/>
          <w:lang w:val="en-US"/>
        </w:rPr>
        <w:t>To better understand what is at stake in such transformations in a specific university and country, we have</w:t>
      </w:r>
      <w:r w:rsidR="00953C31" w:rsidRPr="00E129B8">
        <w:rPr>
          <w:rFonts w:ascii="Times New Roman" w:hAnsi="Times New Roman" w:cs="Times New Roman"/>
          <w:lang w:val="en-US"/>
        </w:rPr>
        <w:t xml:space="preserve"> </w:t>
      </w:r>
      <w:r w:rsidRPr="00E129B8">
        <w:rPr>
          <w:rFonts w:ascii="Times New Roman" w:hAnsi="Times New Roman" w:cs="Times New Roman"/>
          <w:lang w:val="en-US"/>
        </w:rPr>
        <w:t xml:space="preserve">to look back. Until now, funds for fundamental research and research infrastructure were separate in Switzerland. It is the legacy of what </w:t>
      </w:r>
      <w:r w:rsidR="00AA0D5A" w:rsidRPr="00E129B8">
        <w:rPr>
          <w:rFonts w:ascii="Times New Roman" w:hAnsi="Times New Roman" w:cs="Times New Roman"/>
          <w:lang w:val="en-US"/>
        </w:rPr>
        <w:t>was</w:t>
      </w:r>
      <w:r w:rsidRPr="00E129B8">
        <w:rPr>
          <w:rFonts w:ascii="Times New Roman" w:hAnsi="Times New Roman" w:cs="Times New Roman"/>
          <w:lang w:val="en-US"/>
        </w:rPr>
        <w:t xml:space="preserve"> referred to in 2012 as a </w:t>
      </w:r>
      <w:r w:rsidR="00ED27BD">
        <w:rPr>
          <w:rFonts w:ascii="Times New Roman" w:hAnsi="Times New Roman" w:cs="Times New Roman"/>
          <w:lang w:val="en-US"/>
        </w:rPr>
        <w:t>‘</w:t>
      </w:r>
      <w:r w:rsidRPr="00E129B8">
        <w:rPr>
          <w:rFonts w:ascii="Times New Roman" w:hAnsi="Times New Roman" w:cs="Times New Roman"/>
          <w:lang w:val="en-US"/>
        </w:rPr>
        <w:t>blind spot in modernity</w:t>
      </w:r>
      <w:r w:rsidR="00ED27BD">
        <w:rPr>
          <w:rFonts w:ascii="Times New Roman" w:hAnsi="Times New Roman" w:cs="Times New Roman"/>
          <w:lang w:val="en-US"/>
        </w:rPr>
        <w:t>’</w:t>
      </w:r>
      <w:r w:rsidR="00B13581">
        <w:rPr>
          <w:rFonts w:ascii="Times New Roman" w:hAnsi="Times New Roman" w:cs="Times New Roman"/>
          <w:lang w:val="en-US"/>
        </w:rPr>
        <w:t xml:space="preserve"> (see Clivaz, 2012, 32)</w:t>
      </w:r>
      <w:r w:rsidRPr="00E129B8">
        <w:rPr>
          <w:rFonts w:ascii="Times New Roman" w:hAnsi="Times New Roman" w:cs="Times New Roman"/>
          <w:lang w:val="en-US"/>
        </w:rPr>
        <w:t>: the underestimated influence of writing material on ideas and concepts, as thoroughly demonstrated by Roger Chartier</w:t>
      </w:r>
      <w:r w:rsidR="00B13581">
        <w:rPr>
          <w:rFonts w:ascii="Times New Roman" w:hAnsi="Times New Roman" w:cs="Times New Roman"/>
          <w:lang w:val="en-US"/>
        </w:rPr>
        <w:t xml:space="preserve"> (1995, for example).</w:t>
      </w:r>
      <w:r w:rsidRPr="00E129B8">
        <w:rPr>
          <w:rFonts w:ascii="Times New Roman" w:hAnsi="Times New Roman" w:cs="Times New Roman"/>
          <w:lang w:val="en-US"/>
        </w:rPr>
        <w:t xml:space="preserve"> The climax of printed culture has led to such a situation, as one can observe in the posture adopted by William Osler. In 1919, this famous Canadian physician and professor often described as the </w:t>
      </w:r>
      <w:r w:rsidR="00ED27BD">
        <w:rPr>
          <w:rFonts w:ascii="Times New Roman" w:hAnsi="Times New Roman" w:cs="Times New Roman"/>
          <w:lang w:val="en-US"/>
        </w:rPr>
        <w:t>‘</w:t>
      </w:r>
      <w:r w:rsidR="0045741B">
        <w:rPr>
          <w:rFonts w:ascii="Times New Roman" w:hAnsi="Times New Roman" w:cs="Times New Roman"/>
          <w:lang w:val="en-US"/>
        </w:rPr>
        <w:t>f</w:t>
      </w:r>
      <w:r w:rsidRPr="00E129B8">
        <w:rPr>
          <w:rFonts w:ascii="Times New Roman" w:hAnsi="Times New Roman" w:cs="Times New Roman"/>
          <w:lang w:val="en-US"/>
        </w:rPr>
        <w:t xml:space="preserve">ather of </w:t>
      </w:r>
      <w:r w:rsidR="0045741B">
        <w:rPr>
          <w:rFonts w:ascii="Times New Roman" w:hAnsi="Times New Roman" w:cs="Times New Roman"/>
          <w:lang w:val="en-US"/>
        </w:rPr>
        <w:t>m</w:t>
      </w:r>
      <w:r w:rsidRPr="00E129B8">
        <w:rPr>
          <w:rFonts w:ascii="Times New Roman" w:hAnsi="Times New Roman" w:cs="Times New Roman"/>
          <w:lang w:val="en-US"/>
        </w:rPr>
        <w:t xml:space="preserve">odern </w:t>
      </w:r>
      <w:r w:rsidR="0045741B">
        <w:rPr>
          <w:rFonts w:ascii="Times New Roman" w:hAnsi="Times New Roman" w:cs="Times New Roman"/>
          <w:lang w:val="en-US"/>
        </w:rPr>
        <w:t>m</w:t>
      </w:r>
      <w:r w:rsidRPr="00E129B8">
        <w:rPr>
          <w:rFonts w:ascii="Times New Roman" w:hAnsi="Times New Roman" w:cs="Times New Roman"/>
          <w:lang w:val="en-US"/>
        </w:rPr>
        <w:t>edicine</w:t>
      </w:r>
      <w:r w:rsidR="0045741B">
        <w:rPr>
          <w:rFonts w:ascii="Times New Roman" w:hAnsi="Times New Roman" w:cs="Times New Roman"/>
          <w:lang w:val="en-US"/>
        </w:rPr>
        <w:t>’ (see Fins</w:t>
      </w:r>
      <w:r w:rsidR="00FC17EF">
        <w:rPr>
          <w:rFonts w:ascii="Times New Roman" w:hAnsi="Times New Roman" w:cs="Times New Roman"/>
          <w:lang w:val="en-US"/>
        </w:rPr>
        <w:t>,</w:t>
      </w:r>
      <w:r w:rsidR="0045741B">
        <w:rPr>
          <w:rFonts w:ascii="Times New Roman" w:hAnsi="Times New Roman" w:cs="Times New Roman"/>
          <w:lang w:val="en-US"/>
        </w:rPr>
        <w:t xml:space="preserve"> 2008),</w:t>
      </w:r>
      <w:r w:rsidR="0045741B" w:rsidRPr="00E129B8" w:rsidDel="0045741B">
        <w:rPr>
          <w:rStyle w:val="Footnoteanchor"/>
          <w:rFonts w:ascii="Times New Roman" w:hAnsi="Times New Roman" w:cs="Times New Roman"/>
        </w:rPr>
        <w:t xml:space="preserve"> </w:t>
      </w:r>
      <w:r w:rsidRPr="00E129B8">
        <w:rPr>
          <w:rFonts w:ascii="Times New Roman" w:hAnsi="Times New Roman" w:cs="Times New Roman"/>
          <w:lang w:val="en-US"/>
        </w:rPr>
        <w:t>was invited to make a presidential address before the Classical Association at Oxford</w:t>
      </w:r>
      <w:r w:rsidR="0045741B">
        <w:rPr>
          <w:rFonts w:ascii="Times New Roman" w:hAnsi="Times New Roman" w:cs="Times New Roman"/>
          <w:lang w:val="en-US"/>
        </w:rPr>
        <w:t xml:space="preserve"> (Osler</w:t>
      </w:r>
      <w:r w:rsidR="00FC17EF">
        <w:rPr>
          <w:rFonts w:ascii="Times New Roman" w:hAnsi="Times New Roman" w:cs="Times New Roman"/>
          <w:lang w:val="en-US"/>
        </w:rPr>
        <w:t>,</w:t>
      </w:r>
      <w:r w:rsidR="0045741B">
        <w:rPr>
          <w:rFonts w:ascii="Times New Roman" w:hAnsi="Times New Roman" w:cs="Times New Roman"/>
          <w:lang w:val="en-US"/>
        </w:rPr>
        <w:t xml:space="preserve"> 1919).</w:t>
      </w:r>
      <w:r w:rsidR="00FC17EF">
        <w:rPr>
          <w:rFonts w:ascii="Times New Roman" w:hAnsi="Times New Roman" w:cs="Times New Roman"/>
          <w:vertAlign w:val="superscript"/>
          <w:lang w:val="en-US"/>
        </w:rPr>
        <w:t>10</w:t>
      </w:r>
      <w:r w:rsidR="0045741B">
        <w:rPr>
          <w:rFonts w:ascii="Times New Roman" w:hAnsi="Times New Roman" w:cs="Times New Roman"/>
          <w:lang w:val="en-US"/>
        </w:rPr>
        <w:t xml:space="preserve"> </w:t>
      </w:r>
      <w:r w:rsidRPr="00E129B8">
        <w:rPr>
          <w:rFonts w:ascii="Times New Roman" w:hAnsi="Times New Roman" w:cs="Times New Roman"/>
          <w:lang w:val="en-US"/>
        </w:rPr>
        <w:t xml:space="preserve">He spoke about </w:t>
      </w:r>
      <w:r w:rsidR="00ED27BD">
        <w:rPr>
          <w:rFonts w:ascii="Times New Roman" w:hAnsi="Times New Roman" w:cs="Times New Roman"/>
          <w:lang w:val="en-US"/>
        </w:rPr>
        <w:t>‘</w:t>
      </w:r>
      <w:r w:rsidR="0045741B">
        <w:rPr>
          <w:rFonts w:ascii="Times New Roman" w:hAnsi="Times New Roman" w:cs="Times New Roman"/>
          <w:lang w:val="en-US"/>
        </w:rPr>
        <w:t>t</w:t>
      </w:r>
      <w:r w:rsidRPr="00E129B8">
        <w:rPr>
          <w:rFonts w:ascii="Times New Roman" w:hAnsi="Times New Roman" w:cs="Times New Roman"/>
          <w:lang w:val="en-US"/>
        </w:rPr>
        <w:t>he old Humanities and the new science</w:t>
      </w:r>
      <w:r w:rsidR="0045741B">
        <w:rPr>
          <w:rFonts w:ascii="Times New Roman" w:hAnsi="Times New Roman" w:cs="Times New Roman"/>
          <w:lang w:val="en-US"/>
        </w:rPr>
        <w:t>’</w:t>
      </w:r>
      <w:r w:rsidRPr="00E129B8">
        <w:rPr>
          <w:rFonts w:ascii="Times New Roman" w:hAnsi="Times New Roman" w:cs="Times New Roman"/>
          <w:lang w:val="en-US"/>
        </w:rPr>
        <w:t xml:space="preserve">, honoring the classical medical heritage of Hippocrates and Galen, and underlining the role of the </w:t>
      </w:r>
      <w:r w:rsidR="0045741B">
        <w:rPr>
          <w:rFonts w:ascii="Times New Roman" w:hAnsi="Times New Roman" w:cs="Times New Roman"/>
          <w:lang w:val="en-US"/>
        </w:rPr>
        <w:t>h</w:t>
      </w:r>
      <w:r w:rsidRPr="00E129B8">
        <w:rPr>
          <w:rFonts w:ascii="Times New Roman" w:hAnsi="Times New Roman" w:cs="Times New Roman"/>
          <w:lang w:val="en-US"/>
        </w:rPr>
        <w:t xml:space="preserve">umanities as </w:t>
      </w:r>
      <w:r w:rsidR="00ED27BD">
        <w:rPr>
          <w:rFonts w:ascii="Times New Roman" w:hAnsi="Times New Roman" w:cs="Times New Roman"/>
          <w:lang w:val="en-US"/>
        </w:rPr>
        <w:t>‘</w:t>
      </w:r>
      <w:r w:rsidRPr="00E129B8">
        <w:rPr>
          <w:rFonts w:ascii="Times New Roman" w:hAnsi="Times New Roman" w:cs="Times New Roman"/>
          <w:lang w:val="en-US"/>
        </w:rPr>
        <w:t>the hormones</w:t>
      </w:r>
      <w:r w:rsidR="0045741B">
        <w:rPr>
          <w:rFonts w:ascii="Times New Roman" w:hAnsi="Times New Roman" w:cs="Times New Roman"/>
          <w:lang w:val="en-US"/>
        </w:rPr>
        <w:t>’</w:t>
      </w:r>
      <w:r w:rsidRPr="00E129B8">
        <w:rPr>
          <w:rFonts w:ascii="Times New Roman" w:hAnsi="Times New Roman" w:cs="Times New Roman"/>
          <w:lang w:val="en-US"/>
        </w:rPr>
        <w:t xml:space="preserve"> of intellectual life: </w:t>
      </w:r>
      <w:r w:rsidR="00ED27BD">
        <w:rPr>
          <w:rFonts w:ascii="Times New Roman" w:hAnsi="Times New Roman" w:cs="Times New Roman"/>
          <w:lang w:val="en-US"/>
        </w:rPr>
        <w:t>‘</w:t>
      </w:r>
      <w:r w:rsidRPr="00E129B8">
        <w:rPr>
          <w:rFonts w:ascii="Times New Roman" w:hAnsi="Times New Roman" w:cs="Times New Roman"/>
          <w:lang w:val="en-US"/>
        </w:rPr>
        <w:t>the men of your guild secrete materials which do for society at large what the thyroid gland does for the individual</w:t>
      </w:r>
      <w:r w:rsidR="0045741B">
        <w:rPr>
          <w:rFonts w:ascii="Times New Roman" w:hAnsi="Times New Roman" w:cs="Times New Roman"/>
          <w:lang w:val="en-US"/>
        </w:rPr>
        <w:t>’ (Osler, 1919, 3)</w:t>
      </w:r>
      <w:r w:rsidRPr="00E129B8">
        <w:rPr>
          <w:rFonts w:ascii="Times New Roman" w:hAnsi="Times New Roman" w:cs="Times New Roman"/>
          <w:lang w:val="en-US"/>
        </w:rPr>
        <w:t xml:space="preserve">. With a deep attachment to </w:t>
      </w:r>
      <w:r w:rsidR="0045741B">
        <w:rPr>
          <w:rFonts w:ascii="Times New Roman" w:hAnsi="Times New Roman" w:cs="Times New Roman"/>
          <w:lang w:val="en-US"/>
        </w:rPr>
        <w:t>h</w:t>
      </w:r>
      <w:r w:rsidRPr="00E129B8">
        <w:rPr>
          <w:rFonts w:ascii="Times New Roman" w:hAnsi="Times New Roman" w:cs="Times New Roman"/>
          <w:lang w:val="en-US"/>
        </w:rPr>
        <w:t xml:space="preserve">umanities, this lecture deplored the fragmentation of knowledge: </w:t>
      </w:r>
      <w:r w:rsidR="00ED27BD">
        <w:rPr>
          <w:rFonts w:ascii="Times New Roman" w:hAnsi="Times New Roman" w:cs="Times New Roman"/>
          <w:lang w:val="en-US"/>
        </w:rPr>
        <w:t>‘</w:t>
      </w:r>
      <w:r w:rsidRPr="00E129B8">
        <w:rPr>
          <w:rFonts w:ascii="Times New Roman" w:hAnsi="Times New Roman" w:cs="Times New Roman"/>
          <w:lang w:val="en-US"/>
        </w:rPr>
        <w:t>Specialism, now a necessity, has fragmented the specialties themselves in a way that makes the outlook hazardous</w:t>
      </w:r>
      <w:r w:rsidR="0045741B">
        <w:rPr>
          <w:rFonts w:ascii="Times New Roman" w:hAnsi="Times New Roman" w:cs="Times New Roman"/>
          <w:lang w:val="en-US"/>
        </w:rPr>
        <w:t>’ (Osler, 1919, 5).</w:t>
      </w:r>
      <w:r w:rsidRPr="00E129B8">
        <w:rPr>
          <w:rFonts w:ascii="Times New Roman" w:hAnsi="Times New Roman" w:cs="Times New Roman"/>
          <w:lang w:val="en-US"/>
        </w:rPr>
        <w:t xml:space="preserve"> Yet at the very same time, he belonged to this </w:t>
      </w:r>
      <w:r w:rsidR="00ED27BD">
        <w:rPr>
          <w:rFonts w:ascii="Times New Roman" w:hAnsi="Times New Roman" w:cs="Times New Roman"/>
          <w:lang w:val="en-US"/>
        </w:rPr>
        <w:t>‘</w:t>
      </w:r>
      <w:r w:rsidRPr="00E129B8">
        <w:rPr>
          <w:rFonts w:ascii="Times New Roman" w:hAnsi="Times New Roman" w:cs="Times New Roman"/>
          <w:lang w:val="en-US"/>
        </w:rPr>
        <w:t>specialism</w:t>
      </w:r>
      <w:r w:rsidR="00ED27BD">
        <w:rPr>
          <w:rFonts w:ascii="Times New Roman" w:hAnsi="Times New Roman" w:cs="Times New Roman"/>
          <w:lang w:val="en-US"/>
        </w:rPr>
        <w:t>‘</w:t>
      </w:r>
      <w:r w:rsidRPr="00E129B8">
        <w:rPr>
          <w:rFonts w:ascii="Times New Roman" w:hAnsi="Times New Roman" w:cs="Times New Roman"/>
          <w:lang w:val="en-US"/>
        </w:rPr>
        <w:t xml:space="preserve"> trend with respect to his work; all his thinking appears congruent with a child of the maximal stage of printed culture</w:t>
      </w:r>
      <w:r w:rsidR="0045741B">
        <w:rPr>
          <w:rFonts w:ascii="Times New Roman" w:hAnsi="Times New Roman" w:cs="Times New Roman"/>
          <w:lang w:val="en-US"/>
        </w:rPr>
        <w:t>. T</w:t>
      </w:r>
      <w:r w:rsidRPr="00E129B8">
        <w:rPr>
          <w:rFonts w:ascii="Times New Roman" w:hAnsi="Times New Roman" w:cs="Times New Roman"/>
          <w:lang w:val="en-US"/>
        </w:rPr>
        <w:t>his famous lecture was followed by an exposition</w:t>
      </w:r>
      <w:r w:rsidRPr="00E129B8">
        <w:rPr>
          <w:rFonts w:ascii="Times New Roman" w:hAnsi="Times New Roman" w:cs="Times New Roman"/>
        </w:rPr>
        <w:t xml:space="preserve"> </w:t>
      </w:r>
      <w:r w:rsidR="0045741B">
        <w:rPr>
          <w:rFonts w:ascii="Times New Roman" w:hAnsi="Times New Roman" w:cs="Times New Roman"/>
        </w:rPr>
        <w:t xml:space="preserve">(Warner, 2014) </w:t>
      </w:r>
      <w:r w:rsidRPr="00E129B8">
        <w:rPr>
          <w:rFonts w:ascii="Times New Roman" w:hAnsi="Times New Roman" w:cs="Times New Roman"/>
        </w:rPr>
        <w:t>of Osler</w:t>
      </w:r>
      <w:r w:rsidR="00ED27BD">
        <w:rPr>
          <w:rFonts w:ascii="Times New Roman" w:hAnsi="Times New Roman" w:cs="Times New Roman"/>
        </w:rPr>
        <w:t>’</w:t>
      </w:r>
      <w:r w:rsidRPr="00E129B8">
        <w:rPr>
          <w:rFonts w:ascii="Times New Roman" w:hAnsi="Times New Roman" w:cs="Times New Roman"/>
        </w:rPr>
        <w:t xml:space="preserve">s </w:t>
      </w:r>
      <w:r w:rsidRPr="00E129B8">
        <w:rPr>
          <w:rFonts w:ascii="Times New Roman" w:hAnsi="Times New Roman" w:cs="Times New Roman"/>
          <w:lang w:val="en-US"/>
        </w:rPr>
        <w:t>rare books; he was a book lover</w:t>
      </w:r>
      <w:r w:rsidR="0045741B">
        <w:rPr>
          <w:rFonts w:ascii="Times New Roman" w:hAnsi="Times New Roman" w:cs="Times New Roman"/>
          <w:lang w:val="en-US"/>
        </w:rPr>
        <w:t xml:space="preserve"> (Osler, 1901).</w:t>
      </w:r>
      <w:r w:rsidRPr="00E129B8">
        <w:rPr>
          <w:rFonts w:ascii="Times New Roman" w:hAnsi="Times New Roman" w:cs="Times New Roman"/>
          <w:lang w:val="en-US"/>
        </w:rPr>
        <w:t xml:space="preserve"> It is evident that the following decades of the 20</w:t>
      </w:r>
      <w:r w:rsidR="0045741B">
        <w:rPr>
          <w:rFonts w:ascii="Times New Roman" w:hAnsi="Times New Roman" w:cs="Times New Roman"/>
          <w:lang w:val="en-US"/>
        </w:rPr>
        <w:t xml:space="preserve">th </w:t>
      </w:r>
      <w:r w:rsidRPr="00E129B8">
        <w:rPr>
          <w:rFonts w:ascii="Times New Roman" w:hAnsi="Times New Roman" w:cs="Times New Roman"/>
          <w:lang w:val="en-US"/>
        </w:rPr>
        <w:t>century saw the life sciences and humanities increasingly separated, and since then, knowledge has become like a broken mirror.</w:t>
      </w:r>
      <w:r w:rsidR="00953C31" w:rsidRPr="00E129B8">
        <w:rPr>
          <w:rFonts w:ascii="Times New Roman" w:hAnsi="Times New Roman" w:cs="Times New Roman"/>
        </w:rPr>
        <w:t xml:space="preserve"> </w:t>
      </w:r>
      <w:r w:rsidRPr="00E129B8">
        <w:rPr>
          <w:rFonts w:ascii="Times New Roman" w:hAnsi="Times New Roman" w:cs="Times New Roman"/>
          <w:lang w:val="en-US"/>
        </w:rPr>
        <w:t xml:space="preserve">Such a genealogy will be further examined, and will contribute, along with all the previous elements mentioned, to a consideration of the role of the </w:t>
      </w:r>
      <w:r w:rsidR="0045741B">
        <w:rPr>
          <w:rFonts w:ascii="Times New Roman" w:hAnsi="Times New Roman" w:cs="Times New Roman"/>
          <w:lang w:val="en-US"/>
        </w:rPr>
        <w:t>d</w:t>
      </w:r>
      <w:r w:rsidRPr="00E129B8">
        <w:rPr>
          <w:rFonts w:ascii="Times New Roman" w:hAnsi="Times New Roman" w:cs="Times New Roman"/>
          <w:lang w:val="en-US"/>
        </w:rPr>
        <w:t xml:space="preserve">igital </w:t>
      </w:r>
      <w:r w:rsidR="0045741B">
        <w:rPr>
          <w:rFonts w:ascii="Times New Roman" w:hAnsi="Times New Roman" w:cs="Times New Roman"/>
          <w:lang w:val="en-US"/>
        </w:rPr>
        <w:t>h</w:t>
      </w:r>
      <w:r w:rsidRPr="00E129B8">
        <w:rPr>
          <w:rFonts w:ascii="Times New Roman" w:hAnsi="Times New Roman" w:cs="Times New Roman"/>
          <w:lang w:val="en-US"/>
        </w:rPr>
        <w:t xml:space="preserve">umanities and IT research in </w:t>
      </w:r>
      <w:r w:rsidR="0045741B">
        <w:rPr>
          <w:rFonts w:ascii="Times New Roman" w:hAnsi="Times New Roman" w:cs="Times New Roman"/>
          <w:lang w:val="en-US"/>
        </w:rPr>
        <w:t>l</w:t>
      </w:r>
      <w:r w:rsidRPr="00E129B8">
        <w:rPr>
          <w:rFonts w:ascii="Times New Roman" w:hAnsi="Times New Roman" w:cs="Times New Roman"/>
          <w:lang w:val="en-US"/>
        </w:rPr>
        <w:t xml:space="preserve">ife </w:t>
      </w:r>
      <w:r w:rsidR="0045741B">
        <w:rPr>
          <w:rFonts w:ascii="Times New Roman" w:hAnsi="Times New Roman" w:cs="Times New Roman"/>
          <w:lang w:val="en-US"/>
        </w:rPr>
        <w:t>s</w:t>
      </w:r>
      <w:r w:rsidRPr="00E129B8">
        <w:rPr>
          <w:rFonts w:ascii="Times New Roman" w:hAnsi="Times New Roman" w:cs="Times New Roman"/>
          <w:lang w:val="en-US"/>
        </w:rPr>
        <w:t>ciences within the epistemological knowledge turn we are currently facing. When the boundaries between research and infrastructures throughout all the fields are overcome, a new world can emerge.</w:t>
      </w:r>
    </w:p>
    <w:p w14:paraId="5C5228AA" w14:textId="77777777" w:rsidR="00E129B8" w:rsidRDefault="00E129B8" w:rsidP="00E129B8">
      <w:pPr>
        <w:rPr>
          <w:rFonts w:ascii="Times New Roman" w:hAnsi="Times New Roman" w:cs="Times New Roman"/>
          <w:lang w:val="en-US"/>
        </w:rPr>
      </w:pPr>
    </w:p>
    <w:p w14:paraId="10E19A4B" w14:textId="77777777" w:rsidR="00FC17EF" w:rsidRDefault="00FC17EF" w:rsidP="00E129B8">
      <w:pPr>
        <w:rPr>
          <w:rFonts w:ascii="Times New Roman" w:hAnsi="Times New Roman" w:cs="Times New Roman"/>
          <w:b/>
        </w:rPr>
      </w:pPr>
      <w:r>
        <w:rPr>
          <w:rFonts w:ascii="Times New Roman" w:hAnsi="Times New Roman" w:cs="Times New Roman"/>
          <w:b/>
        </w:rPr>
        <w:t>Notes</w:t>
      </w:r>
    </w:p>
    <w:p w14:paraId="22EBC622" w14:textId="689DD712" w:rsidR="00FC17EF" w:rsidRPr="00FC17EF" w:rsidRDefault="00FC17EF" w:rsidP="00FC17EF">
      <w:pPr>
        <w:pStyle w:val="FootnoteText"/>
        <w:tabs>
          <w:tab w:val="clear" w:pos="708"/>
        </w:tabs>
        <w:rPr>
          <w:rFonts w:ascii="Times New Roman" w:hAnsi="Times New Roman" w:cs="Times New Roman"/>
        </w:rPr>
      </w:pPr>
      <w:r>
        <w:rPr>
          <w:rFonts w:ascii="Times New Roman" w:hAnsi="Times New Roman" w:cs="Times New Roman"/>
        </w:rPr>
        <w:t xml:space="preserve">1. </w:t>
      </w:r>
      <w:r w:rsidRPr="00FC17EF">
        <w:rPr>
          <w:rFonts w:ascii="Times New Roman" w:hAnsi="Times New Roman" w:cs="Times New Roman"/>
        </w:rPr>
        <w:t>etalk.vital-it.ch/rites-funeraires; etalk.vital-it.ch/dh; etalk.vital-it.ch/mooser (all accessed 1 March 2015).</w:t>
      </w:r>
    </w:p>
    <w:p w14:paraId="4A1CCEE2" w14:textId="3997CAF2" w:rsidR="00FC17EF" w:rsidRPr="00FC17EF" w:rsidRDefault="00FC17EF" w:rsidP="00FC17EF">
      <w:pPr>
        <w:pStyle w:val="FootnoteText"/>
        <w:tabs>
          <w:tab w:val="clear" w:pos="708"/>
        </w:tabs>
        <w:rPr>
          <w:rFonts w:ascii="Times New Roman" w:hAnsi="Times New Roman" w:cs="Times New Roman"/>
        </w:rPr>
      </w:pPr>
      <w:r>
        <w:rPr>
          <w:rStyle w:val="FootnoteReference"/>
          <w:rFonts w:ascii="Times New Roman" w:hAnsi="Times New Roman" w:cs="Times New Roman"/>
          <w:vertAlign w:val="baseline"/>
        </w:rPr>
        <w:t>2</w:t>
      </w:r>
      <w:r>
        <w:rPr>
          <w:rFonts w:ascii="Times New Roman" w:hAnsi="Times New Roman" w:cs="Times New Roman"/>
        </w:rPr>
        <w:t xml:space="preserve">. </w:t>
      </w:r>
      <w:r w:rsidRPr="00FC17EF">
        <w:rPr>
          <w:rFonts w:ascii="Times New Roman" w:hAnsi="Times New Roman" w:cs="Times New Roman"/>
        </w:rPr>
        <w:t>http://edu.isb-sib.ch/course/view.php?id=195.</w:t>
      </w:r>
    </w:p>
    <w:p w14:paraId="4E398759" w14:textId="01939F92" w:rsidR="00FC17EF" w:rsidRPr="00FC17EF" w:rsidRDefault="00FC17EF" w:rsidP="00FC17EF">
      <w:pPr>
        <w:pStyle w:val="FootnoteText"/>
        <w:tabs>
          <w:tab w:val="clear" w:pos="708"/>
        </w:tabs>
        <w:rPr>
          <w:rFonts w:ascii="Times New Roman" w:hAnsi="Times New Roman" w:cs="Times New Roman"/>
        </w:rPr>
      </w:pPr>
      <w:r>
        <w:rPr>
          <w:rStyle w:val="FootnoteReference"/>
          <w:rFonts w:ascii="Times New Roman" w:hAnsi="Times New Roman" w:cs="Times New Roman"/>
          <w:vertAlign w:val="baseline"/>
        </w:rPr>
        <w:t>3</w:t>
      </w:r>
      <w:r>
        <w:rPr>
          <w:rFonts w:ascii="Times New Roman" w:hAnsi="Times New Roman" w:cs="Times New Roman"/>
        </w:rPr>
        <w:t xml:space="preserve">. </w:t>
      </w:r>
      <w:r w:rsidRPr="00FC17EF">
        <w:rPr>
          <w:rFonts w:ascii="Times New Roman" w:hAnsi="Times New Roman" w:cs="Times New Roman"/>
        </w:rPr>
        <w:t>http://www.isb-sib.ch/.</w:t>
      </w:r>
    </w:p>
    <w:p w14:paraId="100A339B" w14:textId="4616B86D" w:rsidR="00FC17EF" w:rsidRPr="00FC17EF" w:rsidRDefault="00FC17EF" w:rsidP="00FC17EF">
      <w:pPr>
        <w:tabs>
          <w:tab w:val="clear" w:pos="708"/>
        </w:tabs>
        <w:rPr>
          <w:rFonts w:ascii="Times New Roman" w:hAnsi="Times New Roman" w:cs="Times New Roman"/>
        </w:rPr>
      </w:pPr>
      <w:r>
        <w:rPr>
          <w:rStyle w:val="FootnoteReference"/>
          <w:rFonts w:ascii="Times New Roman" w:hAnsi="Times New Roman" w:cs="Times New Roman"/>
          <w:vertAlign w:val="baseline"/>
        </w:rPr>
        <w:t>4</w:t>
      </w:r>
      <w:r>
        <w:rPr>
          <w:rFonts w:ascii="Times New Roman" w:hAnsi="Times New Roman" w:cs="Times New Roman"/>
        </w:rPr>
        <w:t xml:space="preserve">. </w:t>
      </w:r>
      <w:r w:rsidRPr="00FC17EF">
        <w:rPr>
          <w:rFonts w:ascii="Times New Roman" w:hAnsi="Times New Roman" w:cs="Times New Roman"/>
        </w:rPr>
        <w:t xml:space="preserve">See </w:t>
      </w:r>
      <w:r w:rsidRPr="00FC17EF">
        <w:rPr>
          <w:rStyle w:val="InternetLink"/>
          <w:rFonts w:ascii="Times New Roman" w:hAnsi="Times New Roman" w:cs="Times New Roman"/>
          <w:color w:val="auto"/>
          <w:u w:val="none"/>
        </w:rPr>
        <w:t>http://www.isb-sib.ch/</w:t>
      </w:r>
      <w:r w:rsidRPr="00FC17EF">
        <w:rPr>
          <w:rFonts w:ascii="Times New Roman" w:hAnsi="Times New Roman" w:cs="Times New Roman"/>
          <w:lang w:val="en-US"/>
        </w:rPr>
        <w:t xml:space="preserve"> and </w:t>
      </w:r>
      <w:r w:rsidRPr="00FC17EF">
        <w:rPr>
          <w:rStyle w:val="InternetLink"/>
          <w:rFonts w:ascii="Times New Roman" w:hAnsi="Times New Roman" w:cs="Times New Roman"/>
          <w:color w:val="auto"/>
          <w:u w:val="none"/>
        </w:rPr>
        <w:t>http://www.vital-it.ch/</w:t>
      </w:r>
      <w:r w:rsidRPr="00FC17EF">
        <w:rPr>
          <w:rFonts w:ascii="Times New Roman" w:hAnsi="Times New Roman" w:cs="Times New Roman"/>
          <w:lang w:val="en-US"/>
        </w:rPr>
        <w:t>: ‘</w:t>
      </w:r>
      <w:r w:rsidRPr="00FC17EF">
        <w:rPr>
          <w:rFonts w:ascii="Times New Roman" w:eastAsia="Times New Roman" w:hAnsi="Times New Roman" w:cs="Times New Roman"/>
        </w:rPr>
        <w:t xml:space="preserve">Vital-IT is a bioinformatics competence center that supports and collaborates with life scientists in Switzerland and beyond. The </w:t>
      </w:r>
      <w:r w:rsidRPr="00FC17EF">
        <w:rPr>
          <w:rStyle w:val="InternetLink"/>
          <w:rFonts w:ascii="Times New Roman" w:eastAsia="Times New Roman" w:hAnsi="Times New Roman" w:cs="Times New Roman"/>
          <w:color w:val="auto"/>
          <w:u w:val="none"/>
        </w:rPr>
        <w:t>multi-disciplinary team</w:t>
      </w:r>
      <w:r w:rsidRPr="00FC17EF">
        <w:rPr>
          <w:rFonts w:ascii="Times New Roman" w:eastAsia="Times New Roman" w:hAnsi="Times New Roman" w:cs="Times New Roman"/>
        </w:rPr>
        <w:t xml:space="preserve"> provides expertise, training and maintains a high-performance computing (HPC) and storage infrastructure, so as to help develop, maintain and extend life science and medical research’.</w:t>
      </w:r>
    </w:p>
    <w:p w14:paraId="726A85B7" w14:textId="1F39818B" w:rsidR="00FC17EF" w:rsidRPr="00FC17EF" w:rsidRDefault="00FC17EF" w:rsidP="00FC17EF">
      <w:pPr>
        <w:pStyle w:val="Heading11"/>
        <w:tabs>
          <w:tab w:val="clear" w:pos="708"/>
        </w:tabs>
        <w:rPr>
          <w:rFonts w:ascii="Times New Roman" w:hAnsi="Times New Roman" w:cs="Times New Roman"/>
          <w:sz w:val="24"/>
          <w:szCs w:val="24"/>
        </w:rPr>
      </w:pPr>
      <w:r>
        <w:rPr>
          <w:rFonts w:ascii="Times New Roman" w:eastAsia="Times New Roman" w:hAnsi="Times New Roman" w:cs="Times New Roman"/>
          <w:b w:val="0"/>
          <w:bCs w:val="0"/>
          <w:sz w:val="24"/>
          <w:szCs w:val="24"/>
          <w:lang w:val="fr-FR"/>
        </w:rPr>
        <w:t xml:space="preserve">5. </w:t>
      </w:r>
      <w:r w:rsidRPr="00FC17EF">
        <w:rPr>
          <w:rFonts w:ascii="Times New Roman" w:eastAsia="Times New Roman" w:hAnsi="Times New Roman" w:cs="Times New Roman"/>
          <w:b w:val="0"/>
          <w:bCs w:val="0"/>
          <w:sz w:val="24"/>
          <w:szCs w:val="24"/>
          <w:lang w:val="fr-FR"/>
        </w:rPr>
        <w:t>Claire Clivaz, Panorama institutionnel des Digital Humanities à partir du cas suisse: vers la dissémination Digital Humanities?, http://publi.meshs.fr/ressources/panorama-institutionnel-digital-humanities/@@video.</w:t>
      </w:r>
    </w:p>
    <w:p w14:paraId="7B98B776" w14:textId="1272EC8A" w:rsidR="00FC17EF" w:rsidRPr="00FC17EF" w:rsidRDefault="00FC17EF" w:rsidP="00FC17EF">
      <w:pPr>
        <w:pStyle w:val="FootnoteText"/>
        <w:tabs>
          <w:tab w:val="clear" w:pos="708"/>
        </w:tabs>
        <w:rPr>
          <w:rFonts w:ascii="Times New Roman" w:hAnsi="Times New Roman" w:cs="Times New Roman"/>
        </w:rPr>
      </w:pPr>
      <w:r>
        <w:rPr>
          <w:rStyle w:val="FootnoteReference"/>
          <w:rFonts w:ascii="Times New Roman" w:hAnsi="Times New Roman" w:cs="Times New Roman"/>
          <w:vertAlign w:val="baseline"/>
        </w:rPr>
        <w:t>6</w:t>
      </w:r>
      <w:r>
        <w:rPr>
          <w:rFonts w:ascii="Times New Roman" w:hAnsi="Times New Roman" w:cs="Times New Roman"/>
        </w:rPr>
        <w:t xml:space="preserve">. </w:t>
      </w:r>
      <w:r w:rsidRPr="00FC17EF">
        <w:rPr>
          <w:rFonts w:ascii="Times New Roman" w:hAnsi="Times New Roman" w:cs="Times New Roman"/>
        </w:rPr>
        <w:t xml:space="preserve">See </w:t>
      </w:r>
      <w:r w:rsidRPr="00FC17EF">
        <w:rPr>
          <w:rFonts w:ascii="Times New Roman" w:eastAsia="Times New Roman" w:hAnsi="Times New Roman" w:cs="Times New Roman"/>
        </w:rPr>
        <w:t>http://www.ucl.ac.uk/dh/courses.</w:t>
      </w:r>
    </w:p>
    <w:p w14:paraId="2CC31EFB" w14:textId="2AB7E1A9" w:rsidR="00FC17EF" w:rsidRPr="00FC17EF" w:rsidRDefault="00FC17EF" w:rsidP="00FC17EF">
      <w:pPr>
        <w:pStyle w:val="FootnoteText"/>
        <w:tabs>
          <w:tab w:val="clear" w:pos="708"/>
        </w:tabs>
        <w:rPr>
          <w:rFonts w:ascii="Times New Roman" w:hAnsi="Times New Roman" w:cs="Times New Roman"/>
        </w:rPr>
      </w:pPr>
      <w:r>
        <w:rPr>
          <w:rStyle w:val="FootnoteReference"/>
          <w:rFonts w:ascii="Times New Roman" w:hAnsi="Times New Roman" w:cs="Times New Roman"/>
          <w:vertAlign w:val="baseline"/>
        </w:rPr>
        <w:t>7</w:t>
      </w:r>
      <w:r>
        <w:rPr>
          <w:rFonts w:ascii="Times New Roman" w:hAnsi="Times New Roman" w:cs="Times New Roman"/>
        </w:rPr>
        <w:t xml:space="preserve">. Ibid. </w:t>
      </w:r>
    </w:p>
    <w:p w14:paraId="5488596D" w14:textId="75EA0DFA" w:rsidR="00FC17EF" w:rsidRPr="00FC17EF" w:rsidRDefault="00FC17EF" w:rsidP="00FC17EF">
      <w:pPr>
        <w:pStyle w:val="FootnoteText"/>
        <w:tabs>
          <w:tab w:val="clear" w:pos="708"/>
        </w:tabs>
        <w:rPr>
          <w:rFonts w:ascii="Times New Roman" w:hAnsi="Times New Roman" w:cs="Times New Roman"/>
          <w:lang w:val="en-US"/>
        </w:rPr>
      </w:pPr>
      <w:r>
        <w:rPr>
          <w:rStyle w:val="FootnoteReference"/>
          <w:rFonts w:ascii="Times New Roman" w:hAnsi="Times New Roman" w:cs="Times New Roman"/>
          <w:vertAlign w:val="baseline"/>
        </w:rPr>
        <w:lastRenderedPageBreak/>
        <w:t>8</w:t>
      </w:r>
      <w:r>
        <w:rPr>
          <w:rFonts w:ascii="Times New Roman" w:hAnsi="Times New Roman" w:cs="Times New Roman"/>
        </w:rPr>
        <w:t xml:space="preserve">. </w:t>
      </w:r>
      <w:r w:rsidRPr="00FC17EF">
        <w:rPr>
          <w:rFonts w:ascii="Times New Roman" w:hAnsi="Times New Roman" w:cs="Times New Roman"/>
        </w:rPr>
        <w:t>See http://www.swissuniversities.ch/en/organisation/projekte-und-programme/suk-p-2-wissensch-information-</w:t>
      </w:r>
      <w:r w:rsidRPr="00FC17EF">
        <w:rPr>
          <w:rFonts w:ascii="Times New Roman" w:hAnsi="Times New Roman" w:cs="Times New Roman"/>
          <w:lang w:val="en-US"/>
        </w:rPr>
        <w:t>zugang-verarbeitung-speicherung/; national strategy English summary: http://www.swissuniversities.ch/fileadmin/swissuniversities/Dokumente/EN/UH/SUK_P-2/SUK_P-2_NationaleStrategie_20140403_EN.pdf. The CUS P2 program is presided over by Prof. Dr. Martin Täuber (rector of the University of Bern), and directed by Dr. Roland Dietlicher (ETHZ) and Gaby Schneider (University of Basel).</w:t>
      </w:r>
    </w:p>
    <w:p w14:paraId="0DDB8710" w14:textId="3EC40E5E" w:rsidR="00FC17EF" w:rsidRPr="00FC17EF" w:rsidRDefault="00FC17EF" w:rsidP="00FC17EF">
      <w:pPr>
        <w:pStyle w:val="FootnoteText"/>
        <w:tabs>
          <w:tab w:val="clear" w:pos="708"/>
        </w:tabs>
        <w:rPr>
          <w:rFonts w:ascii="Times New Roman" w:hAnsi="Times New Roman" w:cs="Times New Roman"/>
        </w:rPr>
      </w:pPr>
      <w:r>
        <w:rPr>
          <w:rStyle w:val="FootnoteReference"/>
          <w:rFonts w:ascii="Times New Roman" w:hAnsi="Times New Roman" w:cs="Times New Roman"/>
          <w:vertAlign w:val="baseline"/>
        </w:rPr>
        <w:t>9</w:t>
      </w:r>
      <w:r>
        <w:rPr>
          <w:rFonts w:ascii="Times New Roman" w:hAnsi="Times New Roman" w:cs="Times New Roman"/>
        </w:rPr>
        <w:t xml:space="preserve">. </w:t>
      </w:r>
      <w:r w:rsidRPr="00FC17EF">
        <w:rPr>
          <w:rFonts w:ascii="Times New Roman" w:hAnsi="Times New Roman" w:cs="Times New Roman"/>
        </w:rPr>
        <w:t>Thank you to my sociologist colleague Franco Panese for this reference.</w:t>
      </w:r>
    </w:p>
    <w:p w14:paraId="39D929D5" w14:textId="73EC9753" w:rsidR="00FC17EF" w:rsidRPr="00FC17EF" w:rsidRDefault="00FC17EF" w:rsidP="00FC17EF">
      <w:pPr>
        <w:pStyle w:val="FootnoteText"/>
        <w:tabs>
          <w:tab w:val="clear" w:pos="708"/>
        </w:tabs>
        <w:rPr>
          <w:rFonts w:ascii="Times New Roman" w:hAnsi="Times New Roman" w:cs="Times New Roman"/>
        </w:rPr>
      </w:pPr>
      <w:r>
        <w:rPr>
          <w:rStyle w:val="FootnoteReference"/>
          <w:rFonts w:ascii="Times New Roman" w:hAnsi="Times New Roman" w:cs="Times New Roman"/>
          <w:vertAlign w:val="baseline"/>
          <w:lang w:val="en-US"/>
        </w:rPr>
        <w:t>1</w:t>
      </w:r>
      <w:r>
        <w:rPr>
          <w:rFonts w:ascii="Times New Roman" w:hAnsi="Times New Roman" w:cs="Times New Roman"/>
          <w:lang w:val="en-US"/>
        </w:rPr>
        <w:t xml:space="preserve">0. </w:t>
      </w:r>
      <w:r w:rsidRPr="00FC17EF">
        <w:rPr>
          <w:rFonts w:ascii="Times New Roman" w:hAnsi="Times New Roman" w:cs="Times New Roman"/>
          <w:lang w:val="en-US"/>
        </w:rPr>
        <w:t>Thank you to the DARIAH colleague who provided me this reference in September 2014 in Rome, and whose name I have unfortunately forgotten.</w:t>
      </w:r>
    </w:p>
    <w:p w14:paraId="374310E4" w14:textId="77777777" w:rsidR="00FC17EF" w:rsidRDefault="00FC17EF" w:rsidP="00E129B8">
      <w:pPr>
        <w:rPr>
          <w:rFonts w:ascii="Times New Roman" w:hAnsi="Times New Roman" w:cs="Times New Roman"/>
          <w:b/>
        </w:rPr>
      </w:pPr>
    </w:p>
    <w:p w14:paraId="56EEE975" w14:textId="39E8E918" w:rsidR="00E129B8" w:rsidRPr="00E129B8" w:rsidRDefault="00E129B8" w:rsidP="00E129B8">
      <w:pPr>
        <w:rPr>
          <w:rFonts w:ascii="Times New Roman" w:hAnsi="Times New Roman" w:cs="Times New Roman"/>
          <w:b/>
        </w:rPr>
      </w:pPr>
      <w:r w:rsidRPr="00E129B8">
        <w:rPr>
          <w:rFonts w:ascii="Times New Roman" w:hAnsi="Times New Roman" w:cs="Times New Roman"/>
          <w:b/>
        </w:rPr>
        <w:t>References</w:t>
      </w:r>
    </w:p>
    <w:p w14:paraId="5D935852" w14:textId="1391BB2A" w:rsidR="00E129B8" w:rsidRPr="00432C06" w:rsidRDefault="00E129B8" w:rsidP="00E129B8">
      <w:pPr>
        <w:pStyle w:val="FootnoteText"/>
        <w:rPr>
          <w:rFonts w:ascii="Times New Roman" w:hAnsi="Times New Roman" w:cs="Times New Roman"/>
        </w:rPr>
      </w:pPr>
      <w:r w:rsidRPr="00432C06">
        <w:rPr>
          <w:rFonts w:ascii="Times New Roman" w:hAnsi="Times New Roman" w:cs="Times New Roman"/>
          <w:b/>
        </w:rPr>
        <w:t>Barsanti, G.</w:t>
      </w:r>
      <w:r>
        <w:rPr>
          <w:rFonts w:ascii="Times New Roman" w:hAnsi="Times New Roman" w:cs="Times New Roman"/>
        </w:rPr>
        <w:t xml:space="preserve"> (1992). </w:t>
      </w:r>
      <w:r>
        <w:rPr>
          <w:rFonts w:ascii="Times New Roman" w:hAnsi="Times New Roman" w:cs="Times New Roman"/>
          <w:i/>
          <w:iCs/>
        </w:rPr>
        <w:t>L</w:t>
      </w:r>
      <w:r w:rsidR="00ED27BD">
        <w:rPr>
          <w:rFonts w:ascii="Times New Roman" w:hAnsi="Times New Roman" w:cs="Times New Roman"/>
          <w:i/>
          <w:iCs/>
        </w:rPr>
        <w:t>’</w:t>
      </w:r>
      <w:r w:rsidRPr="00432C06">
        <w:rPr>
          <w:rFonts w:ascii="Times New Roman" w:hAnsi="Times New Roman" w:cs="Times New Roman"/>
          <w:i/>
          <w:iCs/>
        </w:rPr>
        <w:t>Albero, la scala, la mappa</w:t>
      </w:r>
      <w:r>
        <w:rPr>
          <w:rFonts w:ascii="Times New Roman" w:hAnsi="Times New Roman" w:cs="Times New Roman"/>
        </w:rPr>
        <w:t>, Sansoni, Florence.</w:t>
      </w:r>
      <w:r w:rsidRPr="00432C06">
        <w:rPr>
          <w:rFonts w:ascii="Times New Roman" w:hAnsi="Times New Roman" w:cs="Times New Roman"/>
        </w:rPr>
        <w:t xml:space="preserve"> </w:t>
      </w:r>
    </w:p>
    <w:p w14:paraId="27EE30D2" w14:textId="4E2BB37E" w:rsidR="00E129B8" w:rsidRPr="000D0C04" w:rsidRDefault="00E129B8" w:rsidP="00E129B8">
      <w:pPr>
        <w:widowControl w:val="0"/>
        <w:rPr>
          <w:rFonts w:ascii="Times New Roman" w:hAnsi="Times New Roman" w:cs="Times New Roman"/>
        </w:rPr>
      </w:pPr>
      <w:r w:rsidRPr="000D0C04">
        <w:rPr>
          <w:rFonts w:ascii="Times New Roman" w:hAnsi="Times New Roman" w:cs="Times New Roman"/>
          <w:b/>
          <w:lang w:val="en-US"/>
        </w:rPr>
        <w:t>Chartier, R.</w:t>
      </w:r>
      <w:r>
        <w:rPr>
          <w:rFonts w:ascii="Times New Roman" w:hAnsi="Times New Roman" w:cs="Times New Roman"/>
          <w:lang w:val="en-US"/>
        </w:rPr>
        <w:t xml:space="preserve"> (1995).</w:t>
      </w:r>
      <w:r w:rsidRPr="000D0C04">
        <w:rPr>
          <w:rFonts w:ascii="Times New Roman" w:hAnsi="Times New Roman" w:cs="Times New Roman"/>
        </w:rPr>
        <w:t xml:space="preserve"> Lecteurs dans la longue durée: du codex à l</w:t>
      </w:r>
      <w:r w:rsidR="00ED27BD">
        <w:rPr>
          <w:rFonts w:ascii="Times New Roman" w:hAnsi="Times New Roman" w:cs="Times New Roman"/>
        </w:rPr>
        <w:t>’</w:t>
      </w:r>
      <w:r w:rsidR="003669EB">
        <w:rPr>
          <w:rFonts w:ascii="Times New Roman" w:hAnsi="Times New Roman" w:cs="Times New Roman"/>
        </w:rPr>
        <w:t>écran [Readers in the long run: From c</w:t>
      </w:r>
      <w:r w:rsidRPr="000D0C04">
        <w:rPr>
          <w:rFonts w:ascii="Times New Roman" w:hAnsi="Times New Roman" w:cs="Times New Roman"/>
        </w:rPr>
        <w:t xml:space="preserve">odex to </w:t>
      </w:r>
      <w:r w:rsidR="003669EB">
        <w:rPr>
          <w:rFonts w:ascii="Times New Roman" w:hAnsi="Times New Roman" w:cs="Times New Roman"/>
        </w:rPr>
        <w:t>s</w:t>
      </w:r>
      <w:r w:rsidRPr="000D0C04">
        <w:rPr>
          <w:rFonts w:ascii="Times New Roman" w:hAnsi="Times New Roman" w:cs="Times New Roman"/>
        </w:rPr>
        <w:t>creen]</w:t>
      </w:r>
      <w:r>
        <w:rPr>
          <w:rFonts w:ascii="Times New Roman" w:hAnsi="Times New Roman" w:cs="Times New Roman"/>
        </w:rPr>
        <w:t xml:space="preserve">. In Chartier, R. (dir.)., </w:t>
      </w:r>
      <w:r w:rsidRPr="000D0C04">
        <w:rPr>
          <w:rFonts w:ascii="Times New Roman" w:hAnsi="Times New Roman" w:cs="Times New Roman"/>
          <w:i/>
        </w:rPr>
        <w:t>Histoire de la lecture: un bilan des recherches</w:t>
      </w:r>
      <w:r w:rsidRPr="000D0C04">
        <w:rPr>
          <w:rFonts w:ascii="Times New Roman" w:hAnsi="Times New Roman" w:cs="Times New Roman"/>
        </w:rPr>
        <w:t xml:space="preserve"> [History of </w:t>
      </w:r>
      <w:r w:rsidR="001C7F99">
        <w:rPr>
          <w:rFonts w:ascii="Times New Roman" w:hAnsi="Times New Roman" w:cs="Times New Roman"/>
        </w:rPr>
        <w:t>r</w:t>
      </w:r>
      <w:r w:rsidRPr="000D0C04">
        <w:rPr>
          <w:rFonts w:ascii="Times New Roman" w:hAnsi="Times New Roman" w:cs="Times New Roman"/>
        </w:rPr>
        <w:t xml:space="preserve">eading: </w:t>
      </w:r>
      <w:r>
        <w:rPr>
          <w:rFonts w:ascii="Times New Roman" w:hAnsi="Times New Roman" w:cs="Times New Roman"/>
        </w:rPr>
        <w:t>A</w:t>
      </w:r>
      <w:r w:rsidRPr="000D0C04">
        <w:rPr>
          <w:rFonts w:ascii="Times New Roman" w:hAnsi="Times New Roman" w:cs="Times New Roman"/>
        </w:rPr>
        <w:t xml:space="preserve"> </w:t>
      </w:r>
      <w:r w:rsidR="001C7F99">
        <w:rPr>
          <w:rFonts w:ascii="Times New Roman" w:hAnsi="Times New Roman" w:cs="Times New Roman"/>
        </w:rPr>
        <w:t>r</w:t>
      </w:r>
      <w:r w:rsidRPr="000D0C04">
        <w:rPr>
          <w:rFonts w:ascii="Times New Roman" w:hAnsi="Times New Roman" w:cs="Times New Roman"/>
        </w:rPr>
        <w:t xml:space="preserve">esearch </w:t>
      </w:r>
      <w:r w:rsidR="001C7F99">
        <w:rPr>
          <w:rFonts w:ascii="Times New Roman" w:hAnsi="Times New Roman" w:cs="Times New Roman"/>
        </w:rPr>
        <w:t>a</w:t>
      </w:r>
      <w:r w:rsidRPr="000D0C04">
        <w:rPr>
          <w:rFonts w:ascii="Times New Roman" w:hAnsi="Times New Roman" w:cs="Times New Roman"/>
        </w:rPr>
        <w:t>ccount].</w:t>
      </w:r>
      <w:r>
        <w:rPr>
          <w:rFonts w:ascii="Times New Roman" w:hAnsi="Times New Roman" w:cs="Times New Roman"/>
        </w:rPr>
        <w:t xml:space="preserve"> </w:t>
      </w:r>
      <w:r w:rsidRPr="000D0C04">
        <w:rPr>
          <w:rFonts w:ascii="Times New Roman" w:hAnsi="Times New Roman" w:cs="Times New Roman"/>
        </w:rPr>
        <w:t>Paris, IMEC éd., Éd. de la maison des sciences de l</w:t>
      </w:r>
      <w:r w:rsidR="00ED27BD">
        <w:rPr>
          <w:rFonts w:ascii="Times New Roman" w:hAnsi="Times New Roman" w:cs="Times New Roman"/>
        </w:rPr>
        <w:t>’</w:t>
      </w:r>
      <w:r w:rsidRPr="000D0C04">
        <w:rPr>
          <w:rFonts w:ascii="Times New Roman" w:hAnsi="Times New Roman" w:cs="Times New Roman"/>
        </w:rPr>
        <w:t>homme, p</w:t>
      </w:r>
      <w:r>
        <w:rPr>
          <w:rFonts w:ascii="Times New Roman" w:hAnsi="Times New Roman" w:cs="Times New Roman"/>
        </w:rPr>
        <w:t>p</w:t>
      </w:r>
      <w:r w:rsidRPr="000D0C04">
        <w:rPr>
          <w:rFonts w:ascii="Times New Roman" w:hAnsi="Times New Roman" w:cs="Times New Roman"/>
        </w:rPr>
        <w:t>. 271–83.</w:t>
      </w:r>
    </w:p>
    <w:p w14:paraId="78B021B2" w14:textId="3CA37725" w:rsidR="00E129B8" w:rsidRPr="00432C06" w:rsidRDefault="00E129B8" w:rsidP="00E129B8">
      <w:pPr>
        <w:ind w:right="45"/>
        <w:rPr>
          <w:rFonts w:ascii="Times New Roman" w:hAnsi="Times New Roman" w:cs="Times New Roman"/>
        </w:rPr>
      </w:pPr>
      <w:r w:rsidRPr="00432C06">
        <w:rPr>
          <w:rFonts w:ascii="Times New Roman" w:hAnsi="Times New Roman" w:cs="Times New Roman"/>
          <w:b/>
        </w:rPr>
        <w:t>Clivaz, C.</w:t>
      </w:r>
      <w:r>
        <w:rPr>
          <w:rFonts w:ascii="Times New Roman" w:hAnsi="Times New Roman" w:cs="Times New Roman"/>
        </w:rPr>
        <w:t xml:space="preserve"> (2012). Common Era 2.0 :</w:t>
      </w:r>
      <w:r w:rsidRPr="00432C06">
        <w:rPr>
          <w:rFonts w:ascii="Times New Roman" w:hAnsi="Times New Roman" w:cs="Times New Roman"/>
        </w:rPr>
        <w:t xml:space="preserve"> Mapping the Digital Era from Antiquity and Modernity</w:t>
      </w:r>
      <w:r>
        <w:rPr>
          <w:rFonts w:ascii="Times New Roman" w:hAnsi="Times New Roman" w:cs="Times New Roman"/>
        </w:rPr>
        <w:t>. In</w:t>
      </w:r>
      <w:r w:rsidRPr="00E129B8">
        <w:rPr>
          <w:rFonts w:ascii="Times New Roman" w:hAnsi="Times New Roman" w:cs="Times New Roman"/>
        </w:rPr>
        <w:t xml:space="preserve"> </w:t>
      </w:r>
      <w:r w:rsidRPr="002D0B0B">
        <w:rPr>
          <w:rFonts w:ascii="Times New Roman" w:hAnsi="Times New Roman" w:cs="Times New Roman"/>
        </w:rPr>
        <w:t>Clivaz</w:t>
      </w:r>
      <w:r>
        <w:rPr>
          <w:rFonts w:ascii="Times New Roman" w:hAnsi="Times New Roman" w:cs="Times New Roman"/>
        </w:rPr>
        <w:t xml:space="preserve">, C., </w:t>
      </w:r>
      <w:r w:rsidRPr="002D0B0B">
        <w:rPr>
          <w:rFonts w:ascii="Times New Roman" w:hAnsi="Times New Roman" w:cs="Times New Roman"/>
        </w:rPr>
        <w:t>Meizoz</w:t>
      </w:r>
      <w:r>
        <w:rPr>
          <w:rFonts w:ascii="Times New Roman" w:hAnsi="Times New Roman" w:cs="Times New Roman"/>
        </w:rPr>
        <w:t xml:space="preserve">, J., </w:t>
      </w:r>
      <w:r w:rsidRPr="002D0B0B">
        <w:rPr>
          <w:rFonts w:ascii="Times New Roman" w:hAnsi="Times New Roman" w:cs="Times New Roman"/>
        </w:rPr>
        <w:t>Vallotton</w:t>
      </w:r>
      <w:r>
        <w:rPr>
          <w:rFonts w:ascii="Times New Roman" w:hAnsi="Times New Roman" w:cs="Times New Roman"/>
        </w:rPr>
        <w:t>., F. and</w:t>
      </w:r>
      <w:r w:rsidRPr="002D0B0B">
        <w:rPr>
          <w:rFonts w:ascii="Times New Roman" w:hAnsi="Times New Roman" w:cs="Times New Roman"/>
        </w:rPr>
        <w:t xml:space="preserve"> Verheyden</w:t>
      </w:r>
      <w:r>
        <w:rPr>
          <w:rFonts w:ascii="Times New Roman" w:hAnsi="Times New Roman" w:cs="Times New Roman"/>
        </w:rPr>
        <w:t>, J.</w:t>
      </w:r>
      <w:r w:rsidRPr="002D0B0B">
        <w:rPr>
          <w:rFonts w:ascii="Times New Roman" w:hAnsi="Times New Roman" w:cs="Times New Roman"/>
        </w:rPr>
        <w:t xml:space="preserve"> (eds), with Bertho,</w:t>
      </w:r>
      <w:r>
        <w:rPr>
          <w:rFonts w:ascii="Times New Roman" w:hAnsi="Times New Roman" w:cs="Times New Roman"/>
        </w:rPr>
        <w:t xml:space="preserve"> B.,</w:t>
      </w:r>
      <w:r w:rsidRPr="00432C06">
        <w:rPr>
          <w:rFonts w:ascii="Times New Roman" w:hAnsi="Times New Roman" w:cs="Times New Roman"/>
        </w:rPr>
        <w:t xml:space="preserve"> </w:t>
      </w:r>
      <w:r>
        <w:rPr>
          <w:rFonts w:ascii="Times New Roman" w:hAnsi="Times New Roman" w:cs="Times New Roman"/>
          <w:i/>
        </w:rPr>
        <w:t>Reading Tomorrow:</w:t>
      </w:r>
      <w:r w:rsidRPr="00432C06">
        <w:rPr>
          <w:rFonts w:ascii="Times New Roman" w:hAnsi="Times New Roman" w:cs="Times New Roman"/>
          <w:i/>
        </w:rPr>
        <w:t xml:space="preserve"> From Ancient Manuscripts to the Digital Era</w:t>
      </w:r>
      <w:r>
        <w:rPr>
          <w:rFonts w:ascii="Times New Roman" w:hAnsi="Times New Roman" w:cs="Times New Roman"/>
          <w:i/>
        </w:rPr>
        <w:t xml:space="preserve">. </w:t>
      </w:r>
      <w:r>
        <w:rPr>
          <w:rFonts w:ascii="Times New Roman" w:hAnsi="Times New Roman" w:cs="Times New Roman"/>
        </w:rPr>
        <w:t>Lausanne</w:t>
      </w:r>
      <w:r w:rsidRPr="00432C06">
        <w:rPr>
          <w:rFonts w:ascii="Times New Roman" w:hAnsi="Times New Roman" w:cs="Times New Roman"/>
        </w:rPr>
        <w:t>: PPUR, 2012, ebook, p</w:t>
      </w:r>
      <w:r>
        <w:rPr>
          <w:rFonts w:ascii="Times New Roman" w:hAnsi="Times New Roman" w:cs="Times New Roman"/>
        </w:rPr>
        <w:t>p. 23–</w:t>
      </w:r>
      <w:r w:rsidRPr="00432C06">
        <w:rPr>
          <w:rFonts w:ascii="Times New Roman" w:hAnsi="Times New Roman" w:cs="Times New Roman"/>
        </w:rPr>
        <w:t>60.</w:t>
      </w:r>
    </w:p>
    <w:p w14:paraId="0C6C58A8" w14:textId="4DAA152C" w:rsidR="000A3BC2" w:rsidRPr="002D0B0B" w:rsidRDefault="000A3BC2" w:rsidP="000A3BC2">
      <w:pPr>
        <w:widowControl w:val="0"/>
        <w:rPr>
          <w:rFonts w:ascii="Times New Roman" w:hAnsi="Times New Roman" w:cs="Times New Roman"/>
        </w:rPr>
      </w:pPr>
      <w:r w:rsidRPr="002D0B0B">
        <w:rPr>
          <w:rFonts w:ascii="Times New Roman" w:hAnsi="Times New Roman" w:cs="Times New Roman"/>
          <w:b/>
          <w:lang w:val="en-US"/>
        </w:rPr>
        <w:t>Fins, J. J.</w:t>
      </w:r>
      <w:r>
        <w:rPr>
          <w:rFonts w:ascii="Times New Roman" w:hAnsi="Times New Roman" w:cs="Times New Roman"/>
          <w:lang w:val="en-US"/>
        </w:rPr>
        <w:t xml:space="preserve"> (2008). </w:t>
      </w:r>
      <w:r w:rsidR="00ED27BD">
        <w:rPr>
          <w:rFonts w:ascii="Times New Roman" w:hAnsi="Times New Roman" w:cs="Times New Roman"/>
          <w:lang w:val="en-US"/>
        </w:rPr>
        <w:t>‘</w:t>
      </w:r>
      <w:r w:rsidRPr="002D0B0B">
        <w:rPr>
          <w:rFonts w:ascii="Times New Roman" w:hAnsi="Times New Roman" w:cs="Times New Roman"/>
          <w:lang w:val="en-US"/>
        </w:rPr>
        <w:t xml:space="preserve">Humanities </w:t>
      </w:r>
      <w:r>
        <w:rPr>
          <w:rFonts w:ascii="Times New Roman" w:hAnsi="Times New Roman" w:cs="Times New Roman"/>
          <w:lang w:val="en-US"/>
        </w:rPr>
        <w:t>A</w:t>
      </w:r>
      <w:r w:rsidRPr="002D0B0B">
        <w:rPr>
          <w:rFonts w:ascii="Times New Roman" w:hAnsi="Times New Roman" w:cs="Times New Roman"/>
          <w:lang w:val="en-US"/>
        </w:rPr>
        <w:t>re the Hormones</w:t>
      </w:r>
      <w:r w:rsidR="00ED27BD">
        <w:rPr>
          <w:rFonts w:ascii="Times New Roman" w:hAnsi="Times New Roman" w:cs="Times New Roman"/>
          <w:lang w:val="en-US"/>
        </w:rPr>
        <w:t>’</w:t>
      </w:r>
      <w:r w:rsidRPr="002D0B0B">
        <w:rPr>
          <w:rFonts w:ascii="Times New Roman" w:hAnsi="Times New Roman" w:cs="Times New Roman"/>
          <w:lang w:val="en-US"/>
        </w:rPr>
        <w:t xml:space="preserve">: Osler, Penfield and </w:t>
      </w:r>
      <w:r w:rsidR="00ED27BD">
        <w:rPr>
          <w:rFonts w:ascii="Times New Roman" w:hAnsi="Times New Roman" w:cs="Times New Roman"/>
          <w:lang w:val="en-US"/>
        </w:rPr>
        <w:t>‘</w:t>
      </w:r>
      <w:r w:rsidRPr="002D0B0B">
        <w:rPr>
          <w:rFonts w:ascii="Times New Roman" w:hAnsi="Times New Roman" w:cs="Times New Roman"/>
          <w:lang w:val="en-US"/>
        </w:rPr>
        <w:t>Neuroethics</w:t>
      </w:r>
      <w:r w:rsidR="00ED27BD">
        <w:rPr>
          <w:rFonts w:ascii="Times New Roman" w:hAnsi="Times New Roman" w:cs="Times New Roman"/>
          <w:lang w:val="en-US"/>
        </w:rPr>
        <w:t>’</w:t>
      </w:r>
      <w:r w:rsidRPr="002D0B0B">
        <w:rPr>
          <w:rFonts w:ascii="Times New Roman" w:hAnsi="Times New Roman" w:cs="Times New Roman"/>
          <w:lang w:val="en-US"/>
        </w:rPr>
        <w:t xml:space="preserve"> Revisited</w:t>
      </w:r>
      <w:r>
        <w:rPr>
          <w:rFonts w:ascii="Times New Roman" w:hAnsi="Times New Roman" w:cs="Times New Roman"/>
          <w:lang w:val="en-US"/>
        </w:rPr>
        <w:t xml:space="preserve">. </w:t>
      </w:r>
      <w:r w:rsidRPr="002D0B0B">
        <w:rPr>
          <w:rFonts w:ascii="Times New Roman" w:hAnsi="Times New Roman" w:cs="Times New Roman"/>
          <w:i/>
          <w:lang w:val="en-US"/>
        </w:rPr>
        <w:t>American Journal of Bioethics</w:t>
      </w:r>
      <w:r>
        <w:rPr>
          <w:rFonts w:ascii="Times New Roman" w:hAnsi="Times New Roman" w:cs="Times New Roman"/>
          <w:i/>
          <w:lang w:val="en-US"/>
        </w:rPr>
        <w:t>,</w:t>
      </w:r>
      <w:r w:rsidRPr="002D0B0B">
        <w:rPr>
          <w:rFonts w:ascii="Times New Roman" w:hAnsi="Times New Roman" w:cs="Times New Roman"/>
          <w:lang w:val="en-US"/>
        </w:rPr>
        <w:t xml:space="preserve"> </w:t>
      </w:r>
      <w:r w:rsidRPr="002D0B0B">
        <w:rPr>
          <w:rFonts w:ascii="Times New Roman" w:hAnsi="Times New Roman" w:cs="Times New Roman"/>
          <w:b/>
          <w:lang w:val="en-US"/>
        </w:rPr>
        <w:t>8</w:t>
      </w:r>
      <w:r>
        <w:rPr>
          <w:rFonts w:ascii="Times New Roman" w:hAnsi="Times New Roman" w:cs="Times New Roman"/>
          <w:lang w:val="en-US"/>
        </w:rPr>
        <w:t>(1)</w:t>
      </w:r>
      <w:r w:rsidRPr="002D0B0B">
        <w:rPr>
          <w:rFonts w:ascii="Times New Roman" w:hAnsi="Times New Roman" w:cs="Times New Roman"/>
          <w:lang w:val="en-US"/>
        </w:rPr>
        <w:t xml:space="preserve"> (2008)</w:t>
      </w:r>
      <w:r>
        <w:rPr>
          <w:rFonts w:ascii="Times New Roman" w:hAnsi="Times New Roman" w:cs="Times New Roman"/>
          <w:lang w:val="en-US"/>
        </w:rPr>
        <w:t xml:space="preserve">: </w:t>
      </w:r>
      <w:r w:rsidRPr="002D0B0B">
        <w:rPr>
          <w:rFonts w:ascii="Times New Roman" w:hAnsi="Times New Roman" w:cs="Times New Roman"/>
          <w:lang w:val="en-US"/>
        </w:rPr>
        <w:t>5–8.</w:t>
      </w:r>
    </w:p>
    <w:p w14:paraId="553AE9DA" w14:textId="503C616C" w:rsidR="00E129B8" w:rsidRPr="006B4F0F" w:rsidRDefault="00E129B8" w:rsidP="00E129B8">
      <w:pPr>
        <w:pStyle w:val="FootnoteText"/>
        <w:rPr>
          <w:rFonts w:ascii="Times New Roman" w:hAnsi="Times New Roman" w:cs="Times New Roman"/>
        </w:rPr>
      </w:pPr>
      <w:r w:rsidRPr="006B4F0F">
        <w:rPr>
          <w:rFonts w:ascii="Times New Roman" w:hAnsi="Times New Roman" w:cs="Times New Roman"/>
          <w:b/>
          <w:lang w:val="en-US"/>
        </w:rPr>
        <w:t>Moretti, F.</w:t>
      </w:r>
      <w:r>
        <w:rPr>
          <w:rFonts w:ascii="Times New Roman" w:hAnsi="Times New Roman" w:cs="Times New Roman"/>
          <w:lang w:val="en-US"/>
        </w:rPr>
        <w:t xml:space="preserve"> (2005). </w:t>
      </w:r>
      <w:r w:rsidRPr="006B4F0F">
        <w:rPr>
          <w:rFonts w:ascii="Times New Roman" w:hAnsi="Times New Roman" w:cs="Times New Roman"/>
          <w:i/>
          <w:iCs/>
          <w:lang w:val="en-US"/>
        </w:rPr>
        <w:t>Graphs,</w:t>
      </w:r>
      <w:r w:rsidRPr="006B4F0F">
        <w:rPr>
          <w:rFonts w:ascii="Times New Roman" w:hAnsi="Times New Roman" w:cs="Times New Roman"/>
          <w:i/>
          <w:iCs/>
        </w:rPr>
        <w:t xml:space="preserve"> Maps</w:t>
      </w:r>
      <w:r>
        <w:rPr>
          <w:rFonts w:ascii="Times New Roman" w:hAnsi="Times New Roman" w:cs="Times New Roman"/>
          <w:i/>
          <w:iCs/>
        </w:rPr>
        <w:t>,</w:t>
      </w:r>
      <w:r w:rsidRPr="006B4F0F">
        <w:rPr>
          <w:rFonts w:ascii="Times New Roman" w:hAnsi="Times New Roman" w:cs="Times New Roman"/>
          <w:i/>
          <w:iCs/>
        </w:rPr>
        <w:t xml:space="preserve"> and Trees</w:t>
      </w:r>
      <w:r w:rsidR="0045741B">
        <w:rPr>
          <w:rFonts w:ascii="Times New Roman" w:hAnsi="Times New Roman" w:cs="Times New Roman"/>
        </w:rPr>
        <w:t xml:space="preserve">. </w:t>
      </w:r>
      <w:r w:rsidR="003669EB">
        <w:rPr>
          <w:rFonts w:ascii="Times New Roman" w:hAnsi="Times New Roman" w:cs="Times New Roman"/>
        </w:rPr>
        <w:t>London</w:t>
      </w:r>
      <w:bookmarkStart w:id="0" w:name="_GoBack"/>
      <w:bookmarkEnd w:id="0"/>
      <w:r w:rsidRPr="006B4F0F">
        <w:rPr>
          <w:rFonts w:ascii="Times New Roman" w:hAnsi="Times New Roman" w:cs="Times New Roman"/>
        </w:rPr>
        <w:t xml:space="preserve">, 2005. </w:t>
      </w:r>
    </w:p>
    <w:p w14:paraId="559D9299" w14:textId="3E306DA4" w:rsidR="00014EC9" w:rsidRPr="002E3F8C" w:rsidRDefault="00014EC9" w:rsidP="00014EC9">
      <w:pPr>
        <w:widowControl w:val="0"/>
        <w:rPr>
          <w:rFonts w:ascii="Times New Roman" w:hAnsi="Times New Roman" w:cs="Times New Roman"/>
        </w:rPr>
      </w:pPr>
      <w:r w:rsidRPr="002E3F8C">
        <w:rPr>
          <w:rFonts w:ascii="Times New Roman" w:hAnsi="Times New Roman" w:cs="Times New Roman"/>
          <w:b/>
          <w:color w:val="2B2E34"/>
          <w:lang w:val="en-US"/>
        </w:rPr>
        <w:t>Osler, W.</w:t>
      </w:r>
      <w:r>
        <w:rPr>
          <w:rFonts w:ascii="Times New Roman" w:hAnsi="Times New Roman" w:cs="Times New Roman"/>
          <w:color w:val="2B2E34"/>
          <w:lang w:val="en-US"/>
        </w:rPr>
        <w:t xml:space="preserve"> (1901). </w:t>
      </w:r>
      <w:r w:rsidRPr="002E3F8C">
        <w:rPr>
          <w:rFonts w:ascii="Times New Roman" w:hAnsi="Times New Roman" w:cs="Times New Roman"/>
          <w:color w:val="2B2E34"/>
          <w:lang w:val="en-US"/>
        </w:rPr>
        <w:t>Books and Men</w:t>
      </w:r>
      <w:r>
        <w:rPr>
          <w:rFonts w:ascii="Times New Roman" w:hAnsi="Times New Roman" w:cs="Times New Roman"/>
          <w:color w:val="2B2E34"/>
          <w:lang w:val="en-US"/>
        </w:rPr>
        <w:t xml:space="preserve">. </w:t>
      </w:r>
      <w:r>
        <w:rPr>
          <w:rFonts w:ascii="Times New Roman" w:hAnsi="Times New Roman" w:cs="Times New Roman"/>
          <w:i/>
          <w:color w:val="2B2E34"/>
          <w:lang w:val="en-US"/>
        </w:rPr>
        <w:t>Boston Medical and Surgical Journal</w:t>
      </w:r>
      <w:r w:rsidR="0045741B">
        <w:rPr>
          <w:rFonts w:ascii="Times New Roman" w:hAnsi="Times New Roman" w:cs="Times New Roman"/>
          <w:i/>
          <w:color w:val="2B2E34"/>
          <w:lang w:val="en-US"/>
        </w:rPr>
        <w:t>,</w:t>
      </w:r>
      <w:r>
        <w:rPr>
          <w:rFonts w:ascii="Times New Roman" w:hAnsi="Times New Roman" w:cs="Times New Roman"/>
          <w:i/>
          <w:color w:val="2B2E34"/>
          <w:lang w:val="en-US"/>
        </w:rPr>
        <w:t xml:space="preserve"> </w:t>
      </w:r>
      <w:r w:rsidRPr="002E3F8C">
        <w:rPr>
          <w:rFonts w:ascii="Times New Roman" w:hAnsi="Times New Roman" w:cs="Times New Roman"/>
          <w:b/>
          <w:color w:val="2B2E34"/>
          <w:lang w:val="en-US"/>
        </w:rPr>
        <w:t>144</w:t>
      </w:r>
      <w:r w:rsidRPr="002E3F8C">
        <w:rPr>
          <w:rFonts w:ascii="Times New Roman" w:hAnsi="Times New Roman" w:cs="Times New Roman"/>
          <w:color w:val="2B2E34"/>
          <w:lang w:val="en-US"/>
        </w:rPr>
        <w:t>:</w:t>
      </w:r>
      <w:r>
        <w:rPr>
          <w:rFonts w:ascii="Times New Roman" w:hAnsi="Times New Roman" w:cs="Times New Roman"/>
          <w:color w:val="2B2E34"/>
          <w:lang w:val="en-US"/>
        </w:rPr>
        <w:t xml:space="preserve"> </w:t>
      </w:r>
      <w:r w:rsidRPr="002E3F8C">
        <w:rPr>
          <w:rFonts w:ascii="Times New Roman" w:hAnsi="Times New Roman" w:cs="Times New Roman"/>
          <w:color w:val="2B2E34"/>
          <w:lang w:val="en-US"/>
        </w:rPr>
        <w:t>60–61.</w:t>
      </w:r>
    </w:p>
    <w:p w14:paraId="49FCB3CF" w14:textId="47385D97" w:rsidR="000A3BC2" w:rsidRPr="002D0B0B" w:rsidRDefault="000A3BC2" w:rsidP="000A3BC2">
      <w:pPr>
        <w:pStyle w:val="FootnoteText"/>
        <w:rPr>
          <w:rFonts w:ascii="Times New Roman" w:hAnsi="Times New Roman" w:cs="Times New Roman"/>
        </w:rPr>
      </w:pPr>
      <w:r w:rsidRPr="002D0B0B">
        <w:rPr>
          <w:rFonts w:ascii="Times New Roman" w:hAnsi="Times New Roman" w:cs="Times New Roman"/>
          <w:b/>
          <w:lang w:val="en-US"/>
        </w:rPr>
        <w:t>Osler, W.</w:t>
      </w:r>
      <w:r>
        <w:rPr>
          <w:rFonts w:ascii="Times New Roman" w:hAnsi="Times New Roman" w:cs="Times New Roman"/>
          <w:lang w:val="en-US"/>
        </w:rPr>
        <w:t xml:space="preserve"> (1919). </w:t>
      </w:r>
      <w:r w:rsidRPr="002D0B0B">
        <w:rPr>
          <w:rFonts w:ascii="Times New Roman" w:hAnsi="Times New Roman" w:cs="Times New Roman"/>
          <w:lang w:val="en-US"/>
        </w:rPr>
        <w:t xml:space="preserve">The </w:t>
      </w:r>
      <w:r>
        <w:rPr>
          <w:rFonts w:ascii="Times New Roman" w:hAnsi="Times New Roman" w:cs="Times New Roman"/>
          <w:lang w:val="en-US"/>
        </w:rPr>
        <w:t>O</w:t>
      </w:r>
      <w:r w:rsidRPr="002D0B0B">
        <w:rPr>
          <w:rFonts w:ascii="Times New Roman" w:hAnsi="Times New Roman" w:cs="Times New Roman"/>
          <w:lang w:val="en-US"/>
        </w:rPr>
        <w:t xml:space="preserve">ld Humanities and the </w:t>
      </w:r>
      <w:r>
        <w:rPr>
          <w:rFonts w:ascii="Times New Roman" w:hAnsi="Times New Roman" w:cs="Times New Roman"/>
          <w:lang w:val="en-US"/>
        </w:rPr>
        <w:t>N</w:t>
      </w:r>
      <w:r w:rsidRPr="002D0B0B">
        <w:rPr>
          <w:rFonts w:ascii="Times New Roman" w:hAnsi="Times New Roman" w:cs="Times New Roman"/>
          <w:lang w:val="en-US"/>
        </w:rPr>
        <w:t xml:space="preserve">ew </w:t>
      </w:r>
      <w:r>
        <w:rPr>
          <w:rFonts w:ascii="Times New Roman" w:hAnsi="Times New Roman" w:cs="Times New Roman"/>
          <w:lang w:val="en-US"/>
        </w:rPr>
        <w:t>S</w:t>
      </w:r>
      <w:r w:rsidRPr="002D0B0B">
        <w:rPr>
          <w:rFonts w:ascii="Times New Roman" w:hAnsi="Times New Roman" w:cs="Times New Roman"/>
          <w:lang w:val="en-US"/>
        </w:rPr>
        <w:t>cience</w:t>
      </w:r>
      <w:r>
        <w:rPr>
          <w:rFonts w:ascii="Times New Roman" w:hAnsi="Times New Roman" w:cs="Times New Roman"/>
          <w:lang w:val="en-US"/>
        </w:rPr>
        <w:t xml:space="preserve">. </w:t>
      </w:r>
      <w:r w:rsidRPr="002D0B0B">
        <w:rPr>
          <w:rFonts w:ascii="Times New Roman" w:hAnsi="Times New Roman" w:cs="Times New Roman"/>
          <w:i/>
          <w:lang w:val="en-US"/>
        </w:rPr>
        <w:t>British Medical Journal</w:t>
      </w:r>
      <w:r w:rsidR="0045741B">
        <w:rPr>
          <w:rFonts w:ascii="Times New Roman" w:hAnsi="Times New Roman" w:cs="Times New Roman"/>
          <w:i/>
          <w:lang w:val="en-US"/>
        </w:rPr>
        <w:t>,</w:t>
      </w:r>
      <w:r w:rsidRPr="002D0B0B">
        <w:rPr>
          <w:rFonts w:ascii="Times New Roman" w:hAnsi="Times New Roman" w:cs="Times New Roman"/>
          <w:lang w:val="en-US"/>
        </w:rPr>
        <w:t xml:space="preserve"> </w:t>
      </w:r>
      <w:r w:rsidR="0045741B">
        <w:rPr>
          <w:rFonts w:ascii="Times New Roman" w:hAnsi="Times New Roman" w:cs="Times New Roman"/>
          <w:b/>
          <w:lang w:val="en-US"/>
        </w:rPr>
        <w:t xml:space="preserve">2 </w:t>
      </w:r>
      <w:r w:rsidR="0045741B">
        <w:rPr>
          <w:rFonts w:ascii="Times New Roman" w:hAnsi="Times New Roman" w:cs="Times New Roman"/>
          <w:lang w:val="en-US"/>
        </w:rPr>
        <w:t>(</w:t>
      </w:r>
      <w:r w:rsidRPr="002D0B0B">
        <w:rPr>
          <w:rFonts w:ascii="Times New Roman" w:hAnsi="Times New Roman" w:cs="Times New Roman"/>
          <w:lang w:val="en-US"/>
        </w:rPr>
        <w:t>5 July</w:t>
      </w:r>
      <w:r w:rsidR="0045741B">
        <w:rPr>
          <w:rFonts w:ascii="Times New Roman" w:hAnsi="Times New Roman" w:cs="Times New Roman"/>
          <w:lang w:val="en-US"/>
        </w:rPr>
        <w:t>):</w:t>
      </w:r>
      <w:r w:rsidRPr="002D0B0B">
        <w:rPr>
          <w:rFonts w:ascii="Times New Roman" w:hAnsi="Times New Roman" w:cs="Times New Roman"/>
          <w:lang w:val="en-US"/>
        </w:rPr>
        <w:t xml:space="preserve"> </w:t>
      </w:r>
      <w:r w:rsidR="0045741B">
        <w:rPr>
          <w:rFonts w:ascii="Times New Roman" w:hAnsi="Times New Roman" w:cs="Times New Roman"/>
          <w:lang w:val="en-US"/>
        </w:rPr>
        <w:t>1–</w:t>
      </w:r>
      <w:r w:rsidRPr="002D0B0B">
        <w:rPr>
          <w:rFonts w:ascii="Times New Roman" w:hAnsi="Times New Roman" w:cs="Times New Roman"/>
          <w:lang w:val="en-US"/>
        </w:rPr>
        <w:t>7.</w:t>
      </w:r>
    </w:p>
    <w:p w14:paraId="07EE913A" w14:textId="586B450B" w:rsidR="00014EC9" w:rsidRDefault="00014EC9" w:rsidP="00014EC9">
      <w:pPr>
        <w:widowControl w:val="0"/>
        <w:rPr>
          <w:rFonts w:ascii="Times New Roman" w:hAnsi="Times New Roman" w:cs="Times New Roman"/>
          <w:lang w:val="en-US"/>
        </w:rPr>
      </w:pPr>
      <w:r w:rsidRPr="000F24EC">
        <w:rPr>
          <w:rFonts w:ascii="Times New Roman" w:hAnsi="Times New Roman" w:cs="Times New Roman"/>
          <w:b/>
          <w:lang w:val="en-US"/>
        </w:rPr>
        <w:t>Warner, J. H.</w:t>
      </w:r>
      <w:r>
        <w:rPr>
          <w:rFonts w:ascii="Times New Roman" w:hAnsi="Times New Roman" w:cs="Times New Roman"/>
          <w:lang w:val="en-US"/>
        </w:rPr>
        <w:t xml:space="preserve"> (2014). </w:t>
      </w:r>
      <w:r w:rsidRPr="000F24EC">
        <w:rPr>
          <w:rFonts w:ascii="Times New Roman" w:hAnsi="Times New Roman" w:cs="Times New Roman"/>
          <w:lang w:val="en-US"/>
        </w:rPr>
        <w:t>The Fielding H. Garrison Lecture: The Aesthetic Grounding of Modern Medicine</w:t>
      </w:r>
      <w:r>
        <w:rPr>
          <w:rFonts w:ascii="Times New Roman" w:hAnsi="Times New Roman" w:cs="Times New Roman"/>
          <w:lang w:val="en-US"/>
        </w:rPr>
        <w:t xml:space="preserve">. </w:t>
      </w:r>
      <w:r w:rsidRPr="000F24EC">
        <w:rPr>
          <w:rFonts w:ascii="Times New Roman" w:hAnsi="Times New Roman" w:cs="Times New Roman"/>
          <w:i/>
          <w:lang w:val="en-US"/>
        </w:rPr>
        <w:t>Bulletin of the History of Medicine</w:t>
      </w:r>
      <w:r>
        <w:rPr>
          <w:rFonts w:ascii="Times New Roman" w:hAnsi="Times New Roman" w:cs="Times New Roman"/>
          <w:i/>
          <w:lang w:val="en-US"/>
        </w:rPr>
        <w:t>,</w:t>
      </w:r>
      <w:r w:rsidRPr="000F24EC">
        <w:rPr>
          <w:rFonts w:ascii="Times New Roman" w:hAnsi="Times New Roman" w:cs="Times New Roman"/>
          <w:lang w:val="en-US"/>
        </w:rPr>
        <w:t xml:space="preserve"> </w:t>
      </w:r>
      <w:r w:rsidRPr="000F24EC">
        <w:rPr>
          <w:rFonts w:ascii="Times New Roman" w:hAnsi="Times New Roman" w:cs="Times New Roman"/>
          <w:b/>
          <w:lang w:val="en-US"/>
        </w:rPr>
        <w:t>88</w:t>
      </w:r>
      <w:r w:rsidRPr="000F24EC">
        <w:rPr>
          <w:rFonts w:ascii="Times New Roman" w:hAnsi="Times New Roman" w:cs="Times New Roman"/>
          <w:lang w:val="en-US"/>
        </w:rPr>
        <w:t>(1)</w:t>
      </w:r>
      <w:r>
        <w:rPr>
          <w:rFonts w:ascii="Times New Roman" w:hAnsi="Times New Roman" w:cs="Times New Roman"/>
          <w:lang w:val="en-US"/>
        </w:rPr>
        <w:t xml:space="preserve">: </w:t>
      </w:r>
      <w:r w:rsidRPr="000F24EC">
        <w:rPr>
          <w:rFonts w:ascii="Times New Roman" w:hAnsi="Times New Roman" w:cs="Times New Roman"/>
          <w:lang w:val="en-US"/>
        </w:rPr>
        <w:t>1</w:t>
      </w:r>
      <w:r>
        <w:rPr>
          <w:rFonts w:ascii="Times New Roman" w:hAnsi="Times New Roman" w:cs="Times New Roman"/>
          <w:lang w:val="en-US"/>
        </w:rPr>
        <w:t>–</w:t>
      </w:r>
      <w:r w:rsidRPr="000F24EC">
        <w:rPr>
          <w:rFonts w:ascii="Times New Roman" w:hAnsi="Times New Roman" w:cs="Times New Roman"/>
          <w:lang w:val="en-US"/>
        </w:rPr>
        <w:t>47</w:t>
      </w:r>
      <w:r>
        <w:rPr>
          <w:rFonts w:ascii="Times New Roman" w:hAnsi="Times New Roman" w:cs="Times New Roman"/>
          <w:lang w:val="en-US"/>
        </w:rPr>
        <w:t xml:space="preserve">, </w:t>
      </w:r>
      <w:r w:rsidRPr="000F24EC">
        <w:rPr>
          <w:rFonts w:ascii="Times New Roman" w:hAnsi="Times New Roman" w:cs="Times New Roman"/>
          <w:lang w:val="en-US"/>
        </w:rPr>
        <w:t>21.</w:t>
      </w:r>
    </w:p>
    <w:p w14:paraId="267F1655" w14:textId="77777777" w:rsidR="00E129B8" w:rsidRPr="00432C06" w:rsidRDefault="00E129B8" w:rsidP="00E129B8">
      <w:pPr>
        <w:rPr>
          <w:rFonts w:ascii="Times New Roman" w:hAnsi="Times New Roman" w:cs="Times New Roman"/>
          <w:b/>
        </w:rPr>
      </w:pPr>
    </w:p>
    <w:sectPr w:rsidR="00E129B8" w:rsidRPr="00432C06">
      <w:pgSz w:w="11906" w:h="16838"/>
      <w:pgMar w:top="1417" w:right="1417" w:bottom="1417" w:left="1417"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3C7EF" w14:textId="77777777" w:rsidR="00B21C63" w:rsidRDefault="00B21C63">
      <w:r>
        <w:separator/>
      </w:r>
    </w:p>
  </w:endnote>
  <w:endnote w:type="continuationSeparator" w:id="0">
    <w:p w14:paraId="785B2C6E" w14:textId="77777777" w:rsidR="00B21C63" w:rsidRDefault="00B2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17EA6" w14:textId="77777777" w:rsidR="00B21C63" w:rsidRDefault="00B21C63">
      <w:r>
        <w:separator/>
      </w:r>
    </w:p>
  </w:footnote>
  <w:footnote w:type="continuationSeparator" w:id="0">
    <w:p w14:paraId="20A26F39" w14:textId="77777777" w:rsidR="00B21C63" w:rsidRDefault="00B21C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62"/>
    <w:rsid w:val="00014EC9"/>
    <w:rsid w:val="00042671"/>
    <w:rsid w:val="000A3BC2"/>
    <w:rsid w:val="000F0E62"/>
    <w:rsid w:val="001C7F99"/>
    <w:rsid w:val="002004CA"/>
    <w:rsid w:val="002158A8"/>
    <w:rsid w:val="003669EB"/>
    <w:rsid w:val="00432C06"/>
    <w:rsid w:val="0045741B"/>
    <w:rsid w:val="004E561C"/>
    <w:rsid w:val="004F1F52"/>
    <w:rsid w:val="005F1FC8"/>
    <w:rsid w:val="007B0AB7"/>
    <w:rsid w:val="007C53FB"/>
    <w:rsid w:val="008A4BB6"/>
    <w:rsid w:val="008C203C"/>
    <w:rsid w:val="00947A78"/>
    <w:rsid w:val="00953C31"/>
    <w:rsid w:val="00986EC6"/>
    <w:rsid w:val="00AA0D5A"/>
    <w:rsid w:val="00B13581"/>
    <w:rsid w:val="00B21C63"/>
    <w:rsid w:val="00D36B93"/>
    <w:rsid w:val="00DE622A"/>
    <w:rsid w:val="00E129B8"/>
    <w:rsid w:val="00ED27BD"/>
    <w:rsid w:val="00F150FA"/>
    <w:rsid w:val="00F34F2F"/>
    <w:rsid w:val="00FC17E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30728"/>
  <w15:docId w15:val="{BE6195B1-2853-450D-9978-41674295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CH"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08"/>
      </w:tabs>
      <w:suppressAutoHyphens/>
    </w:pPr>
    <w:rPr>
      <w:rFonts w:ascii="Cambria" w:eastAsia="WenQuanYi Micro Hei" w:hAnsi="Cambria"/>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Textbody"/>
    <w:pPr>
      <w:spacing w:before="28" w:after="28"/>
    </w:pPr>
    <w:rPr>
      <w:rFonts w:ascii="Times" w:hAnsi="Times"/>
      <w:b/>
      <w:bCs/>
      <w:sz w:val="48"/>
      <w:szCs w:val="48"/>
      <w:lang w:val="fr-CH"/>
    </w:rPr>
  </w:style>
  <w:style w:type="character" w:customStyle="1" w:styleId="InternetLink">
    <w:name w:val="Internet Link"/>
    <w:basedOn w:val="DefaultParagraphFont"/>
    <w:rPr>
      <w:color w:val="0000FF"/>
      <w:u w:val="single"/>
      <w:lang w:val="en-US" w:eastAsia="en-US" w:bidi="en-US"/>
    </w:rPr>
  </w:style>
  <w:style w:type="character" w:customStyle="1" w:styleId="NotedebasdepageCar">
    <w:name w:val="Note de bas de page Car"/>
    <w:basedOn w:val="DefaultParagraphFont"/>
  </w:style>
  <w:style w:type="character" w:styleId="FootnoteReference">
    <w:name w:val="footnote reference"/>
    <w:basedOn w:val="DefaultParagraphFont"/>
    <w:rPr>
      <w:vertAlign w:val="superscript"/>
    </w:rPr>
  </w:style>
  <w:style w:type="character" w:customStyle="1" w:styleId="StrongEmphasis">
    <w:name w:val="Strong Emphasis"/>
    <w:basedOn w:val="DefaultParagraphFont"/>
    <w:rPr>
      <w:b/>
      <w:bCs/>
    </w:rPr>
  </w:style>
  <w:style w:type="character" w:customStyle="1" w:styleId="Titre1Car">
    <w:name w:val="Titre 1 Car"/>
    <w:basedOn w:val="DefaultParagraphFont"/>
    <w:rPr>
      <w:rFonts w:ascii="Times" w:hAnsi="Times"/>
      <w:b/>
      <w:bCs/>
      <w:sz w:val="48"/>
      <w:szCs w:val="48"/>
      <w:lang w:val="fr-CH"/>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customStyle="1" w:styleId="Caption1">
    <w:name w:val="Caption1"/>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noteText">
    <w:name w:val="footnote text"/>
    <w:basedOn w:val="Normal"/>
  </w:style>
  <w:style w:type="paragraph" w:customStyle="1" w:styleId="Footnote">
    <w:name w:val="Footnote"/>
    <w:basedOn w:val="Normal"/>
    <w:pPr>
      <w:suppressLineNumbers/>
      <w:ind w:left="339" w:hanging="339"/>
    </w:pPr>
    <w:rPr>
      <w:sz w:val="20"/>
      <w:szCs w:val="2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Cambria" w:eastAsia="WenQuanYi Micro Hei" w:hAnsi="Cambria"/>
      <w:lang w:val="fr-FR" w:eastAsia="fr-FR"/>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E56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561C"/>
    <w:rPr>
      <w:rFonts w:ascii="Lucida Grande" w:eastAsia="WenQuanYi Micro Hei" w:hAnsi="Lucida Grande" w:cs="Lucida Grande"/>
      <w:sz w:val="18"/>
      <w:szCs w:val="18"/>
      <w:lang w:val="fr-FR" w:eastAsia="fr-FR"/>
    </w:rPr>
  </w:style>
  <w:style w:type="character" w:styleId="Hyperlink">
    <w:name w:val="Hyperlink"/>
    <w:basedOn w:val="DefaultParagraphFont"/>
    <w:uiPriority w:val="99"/>
    <w:unhideWhenUsed/>
    <w:rsid w:val="00AA0D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DCA8C-342D-4E8D-9CE9-C8EA881CD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Clivaz</dc:creator>
  <cp:lastModifiedBy>Bob2</cp:lastModifiedBy>
  <cp:revision>4</cp:revision>
  <dcterms:created xsi:type="dcterms:W3CDTF">2015-04-19T20:19:00Z</dcterms:created>
  <dcterms:modified xsi:type="dcterms:W3CDTF">2015-05-03T16:35:00Z</dcterms:modified>
</cp:coreProperties>
</file>