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92EE9" w:rsidRPr="00776B17" w:rsidRDefault="00992EE9" w:rsidP="00D20936">
      <w:pPr>
        <w:rPr>
          <w:b/>
          <w:bCs/>
          <w:sz w:val="28"/>
          <w:szCs w:val="28"/>
          <w:lang w:val="en-AU"/>
        </w:rPr>
      </w:pPr>
      <w:r w:rsidRPr="00776B17">
        <w:rPr>
          <w:b/>
          <w:bCs/>
          <w:sz w:val="28"/>
          <w:szCs w:val="28"/>
          <w:lang w:val="en-AU"/>
        </w:rPr>
        <w:t>HEIDEN — KWIC</w:t>
      </w:r>
    </w:p>
    <w:p w:rsidR="00EA0542" w:rsidRDefault="00EA0542" w:rsidP="00EA0542">
      <w:pPr>
        <w:rPr>
          <w:lang w:val="en-AU"/>
        </w:rPr>
      </w:pPr>
      <w:r>
        <w:rPr>
          <w:lang w:val="en-AU"/>
        </w:rPr>
        <w:t>&lt;2 images&gt;</w:t>
      </w:r>
    </w:p>
    <w:p w:rsidR="00EA0542" w:rsidRPr="00457248" w:rsidRDefault="00EA0542" w:rsidP="00EA0542">
      <w:pPr>
        <w:rPr>
          <w:lang w:val="en-AU"/>
        </w:rPr>
      </w:pPr>
    </w:p>
    <w:p w:rsidR="00992EE9" w:rsidRPr="00776B17" w:rsidRDefault="00992EE9" w:rsidP="00D20936">
      <w:pPr>
        <w:rPr>
          <w:b/>
          <w:bCs/>
          <w:lang w:val="en-AU"/>
        </w:rPr>
      </w:pPr>
    </w:p>
    <w:p w:rsidR="00992EE9" w:rsidRPr="00776B17" w:rsidRDefault="00992EE9" w:rsidP="00D20936">
      <w:pPr>
        <w:rPr>
          <w:lang w:val="en-AU"/>
        </w:rPr>
      </w:pPr>
      <w:r w:rsidRPr="00776B17">
        <w:rPr>
          <w:b/>
          <w:bCs/>
          <w:lang w:val="en-AU"/>
        </w:rPr>
        <w:t>From KWIC Concordance to Video Excerpt or Folio Facsimile: Demonstration of Multimodal and Multimedia Corpora in TXM</w:t>
      </w:r>
    </w:p>
    <w:p w:rsidR="00992EE9" w:rsidRPr="00776B17" w:rsidRDefault="00992EE9" w:rsidP="00D20936">
      <w:pPr>
        <w:rPr>
          <w:lang w:val="en-AU"/>
        </w:rPr>
      </w:pPr>
      <w:proofErr w:type="spellStart"/>
      <w:r w:rsidRPr="00776B17">
        <w:rPr>
          <w:lang w:val="en-AU"/>
        </w:rPr>
        <w:t>Heiden</w:t>
      </w:r>
      <w:proofErr w:type="spellEnd"/>
      <w:r w:rsidRPr="00776B17">
        <w:rPr>
          <w:lang w:val="en-AU"/>
        </w:rPr>
        <w:t>, S.</w:t>
      </w:r>
    </w:p>
    <w:p w:rsidR="00992EE9" w:rsidRPr="00776B17" w:rsidRDefault="00992EE9" w:rsidP="00D20936">
      <w:pPr>
        <w:rPr>
          <w:lang w:val="en-AU"/>
        </w:rPr>
      </w:pPr>
    </w:p>
    <w:p w:rsidR="00992EE9" w:rsidRPr="00776B17" w:rsidRDefault="00992EE9" w:rsidP="00D20936">
      <w:pPr>
        <w:rPr>
          <w:lang w:val="en-AU"/>
        </w:rPr>
      </w:pPr>
      <w:r w:rsidRPr="00776B17">
        <w:rPr>
          <w:lang w:val="en-AU"/>
        </w:rPr>
        <w:t>The open-source GPL-licensed TXM software provides a classical toolbox for text analysis and mining composed of a versatile and efficient full text search engine, text reading and browsing, video playing, sub-corpus and partition building, co-occurrence analysis, factorial analysis, and clustering. It is available as a desktop application for Windows, Mac, or Linux, as well as a web portal software for a server accessed through a web browser (</w:t>
      </w:r>
      <w:proofErr w:type="spellStart"/>
      <w:r w:rsidRPr="00776B17">
        <w:rPr>
          <w:lang w:val="en-AU"/>
        </w:rPr>
        <w:t>Heiden</w:t>
      </w:r>
      <w:proofErr w:type="spellEnd"/>
      <w:r w:rsidRPr="00776B17">
        <w:rPr>
          <w:lang w:val="en-AU"/>
        </w:rPr>
        <w:t>, 2010). The TXM platform can be downloaded for free at http://sf.net/projects/txm.</w:t>
      </w:r>
    </w:p>
    <w:p w:rsidR="00992EE9" w:rsidRPr="00776B17" w:rsidRDefault="00992EE9" w:rsidP="00D20936">
      <w:pPr>
        <w:ind w:firstLine="720"/>
        <w:rPr>
          <w:lang w:val="en-AU"/>
        </w:rPr>
      </w:pPr>
      <w:r w:rsidRPr="00776B17">
        <w:rPr>
          <w:lang w:val="en-AU"/>
        </w:rPr>
        <w:t>An originality of TXM is the ability to apply analytic tools on a large spectrum of encoding formats from XML-TEI encoded sources to basic raw text, through a high-level user GUI in a desktop software or as a web portal.</w:t>
      </w:r>
    </w:p>
    <w:p w:rsidR="00992EE9" w:rsidRPr="00776B17" w:rsidRDefault="00992EE9" w:rsidP="00D20936">
      <w:pPr>
        <w:ind w:firstLine="720"/>
        <w:rPr>
          <w:lang w:val="en-AU"/>
        </w:rPr>
      </w:pPr>
      <w:r w:rsidRPr="00776B17">
        <w:rPr>
          <w:lang w:val="en-AU"/>
        </w:rPr>
        <w:t>This poster will introduce the recent integration of processing capabilities for two very different modalities of textual data into TXM:</w:t>
      </w:r>
    </w:p>
    <w:p w:rsidR="00992EE9" w:rsidRPr="00776B17" w:rsidRDefault="00992EE9" w:rsidP="00D20936">
      <w:pPr>
        <w:ind w:firstLine="720"/>
        <w:rPr>
          <w:lang w:val="en-AU"/>
        </w:rPr>
      </w:pPr>
    </w:p>
    <w:p w:rsidR="00992EE9" w:rsidRPr="00776B17" w:rsidRDefault="00992EE9" w:rsidP="00776B17">
      <w:pPr>
        <w:tabs>
          <w:tab w:val="left" w:pos="720"/>
        </w:tabs>
        <w:ind w:left="1080" w:hanging="1080"/>
        <w:rPr>
          <w:lang w:val="en-AU"/>
        </w:rPr>
      </w:pPr>
      <w:r w:rsidRPr="00776B17">
        <w:rPr>
          <w:lang w:val="en-AU"/>
        </w:rPr>
        <w:tab/>
        <w:t>•</w:t>
      </w:r>
      <w:r w:rsidRPr="00776B17">
        <w:rPr>
          <w:lang w:val="en-AU"/>
        </w:rPr>
        <w:tab/>
        <w:t>Written texts associated with their facsimile-scanned images or media files through pagination.</w:t>
      </w:r>
    </w:p>
    <w:p w:rsidR="00992EE9" w:rsidRPr="00776B17" w:rsidRDefault="00992EE9" w:rsidP="00776B17">
      <w:pPr>
        <w:tabs>
          <w:tab w:val="left" w:pos="720"/>
        </w:tabs>
        <w:ind w:left="1080" w:hanging="1080"/>
        <w:rPr>
          <w:lang w:val="en-AU"/>
        </w:rPr>
      </w:pPr>
      <w:r w:rsidRPr="00776B17">
        <w:rPr>
          <w:lang w:val="en-AU"/>
        </w:rPr>
        <w:tab/>
        <w:t>•</w:t>
      </w:r>
      <w:r w:rsidRPr="00776B17">
        <w:rPr>
          <w:lang w:val="en-AU"/>
        </w:rPr>
        <w:tab/>
        <w:t>Speech transcriptions associated with their recordings—video or audio media files—through synchronization.</w:t>
      </w:r>
    </w:p>
    <w:p w:rsidR="00992EE9" w:rsidRPr="00776B17" w:rsidRDefault="00992EE9" w:rsidP="00776B17">
      <w:pPr>
        <w:tabs>
          <w:tab w:val="left" w:pos="720"/>
        </w:tabs>
        <w:ind w:left="1080" w:hanging="1080"/>
        <w:rPr>
          <w:lang w:val="en-AU"/>
        </w:rPr>
      </w:pPr>
    </w:p>
    <w:p w:rsidR="00992EE9" w:rsidRPr="00776B17" w:rsidRDefault="00992EE9" w:rsidP="00D20936">
      <w:pPr>
        <w:ind w:firstLine="720"/>
        <w:rPr>
          <w:lang w:val="en-AU"/>
        </w:rPr>
      </w:pPr>
      <w:r w:rsidRPr="00776B17">
        <w:rPr>
          <w:lang w:val="en-AU"/>
        </w:rPr>
        <w:t>Each textual modality is managed through the unique pivot XML-TEI TXM source format designed for TXM.</w:t>
      </w:r>
    </w:p>
    <w:p w:rsidR="00992EE9" w:rsidRPr="00776B17" w:rsidRDefault="00992EE9" w:rsidP="00D20936">
      <w:pPr>
        <w:ind w:firstLine="720"/>
        <w:rPr>
          <w:lang w:val="en-AU"/>
        </w:rPr>
      </w:pPr>
      <w:r w:rsidRPr="00776B17">
        <w:rPr>
          <w:lang w:val="en-AU"/>
        </w:rPr>
        <w:t>The poster will demonstrate a live session of</w:t>
      </w:r>
    </w:p>
    <w:p w:rsidR="00992EE9" w:rsidRPr="00776B17" w:rsidRDefault="00992EE9" w:rsidP="00D20936">
      <w:pPr>
        <w:ind w:firstLine="720"/>
        <w:rPr>
          <w:lang w:val="en-AU"/>
        </w:rPr>
      </w:pPr>
    </w:p>
    <w:p w:rsidR="00992EE9" w:rsidRPr="00776B17" w:rsidRDefault="00992EE9" w:rsidP="00776B17">
      <w:pPr>
        <w:tabs>
          <w:tab w:val="left" w:pos="720"/>
        </w:tabs>
        <w:ind w:left="1080" w:hanging="1080"/>
        <w:rPr>
          <w:lang w:val="en-AU"/>
        </w:rPr>
      </w:pPr>
      <w:r w:rsidRPr="00776B17">
        <w:rPr>
          <w:lang w:val="en-AU"/>
        </w:rPr>
        <w:tab/>
        <w:t>•</w:t>
      </w:r>
      <w:r w:rsidRPr="00776B17">
        <w:rPr>
          <w:lang w:val="en-AU"/>
        </w:rPr>
        <w:tab/>
        <w:t>Navigation between KWIC concordances and the synoptic display of text editions with facsimile and critical edition containing the occurrence of pivots in the online TXM portal version (see Figure 1).</w:t>
      </w:r>
    </w:p>
    <w:p w:rsidR="001A3BD8" w:rsidRPr="00776B17" w:rsidRDefault="00992EE9" w:rsidP="00776B17">
      <w:pPr>
        <w:tabs>
          <w:tab w:val="left" w:pos="720"/>
        </w:tabs>
        <w:ind w:left="1080" w:hanging="1080"/>
        <w:rPr>
          <w:lang w:val="en-AU"/>
        </w:rPr>
      </w:pPr>
      <w:r w:rsidRPr="00776B17">
        <w:rPr>
          <w:lang w:val="en-AU"/>
        </w:rPr>
        <w:tab/>
        <w:t>•</w:t>
      </w:r>
      <w:r w:rsidRPr="00776B17">
        <w:rPr>
          <w:lang w:val="en-AU"/>
        </w:rPr>
        <w:tab/>
        <w:t>Navigation between KWIC concordances and playing the video excerpts corresponding to the occurrence of pivots in the desktop version (see Figure 2).</w:t>
      </w:r>
    </w:p>
    <w:p w:rsidR="001A3BD8" w:rsidRPr="00776B17" w:rsidRDefault="001A3BD8" w:rsidP="00776B17">
      <w:pPr>
        <w:tabs>
          <w:tab w:val="left" w:pos="720"/>
        </w:tabs>
        <w:ind w:left="1080" w:hanging="1080"/>
        <w:rPr>
          <w:lang w:val="en-AU"/>
        </w:rPr>
      </w:pPr>
    </w:p>
    <w:p w:rsidR="001A3BD8" w:rsidRPr="00776B17" w:rsidRDefault="001A3BD8" w:rsidP="00776B17">
      <w:pPr>
        <w:tabs>
          <w:tab w:val="left" w:pos="720"/>
        </w:tabs>
        <w:ind w:left="1080" w:hanging="1080"/>
        <w:rPr>
          <w:lang w:val="en-AU"/>
        </w:rPr>
      </w:pPr>
    </w:p>
    <w:p w:rsidR="001A3BD8" w:rsidRPr="00776B17" w:rsidRDefault="00776B17" w:rsidP="00776B17">
      <w:pPr>
        <w:tabs>
          <w:tab w:val="left" w:pos="720"/>
        </w:tabs>
        <w:ind w:left="1080" w:hanging="1080"/>
        <w:rPr>
          <w:lang w:val="en-AU"/>
        </w:rPr>
      </w:pPr>
      <w:r w:rsidRPr="00776B17">
        <w:rPr>
          <w:noProof/>
          <w:lang w:val="en-US" w:eastAsia="en-US" w:bidi="ar-SA"/>
        </w:rPr>
        <w:lastRenderedPageBreak/>
        <w:drawing>
          <wp:anchor distT="0" distB="0" distL="114300" distR="114300" simplePos="0" relativeHeight="251661312" behindDoc="0" locked="0" layoutInCell="1" allowOverlap="1">
            <wp:simplePos x="0" y="0"/>
            <wp:positionH relativeFrom="column">
              <wp:posOffset>3810</wp:posOffset>
            </wp:positionH>
            <wp:positionV relativeFrom="paragraph">
              <wp:posOffset>4445</wp:posOffset>
            </wp:positionV>
            <wp:extent cx="5467350" cy="42386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67350" cy="4238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2EE9" w:rsidRPr="00776B17" w:rsidRDefault="0010324B" w:rsidP="002E0619">
      <w:pPr>
        <w:tabs>
          <w:tab w:val="left" w:pos="720"/>
        </w:tabs>
        <w:ind w:left="1080" w:hanging="1080"/>
        <w:rPr>
          <w:lang w:val="en-AU"/>
        </w:rPr>
      </w:pPr>
      <w:r>
        <w:rPr>
          <w:lang w:val="en-AU"/>
        </w:rPr>
        <w:pict>
          <v:rect id="_x0000_i1025" style="width:0;height:1.5pt" o:hralign="center" o:hrstd="t" o:hr="t" fillcolor="#a0a0a0" stroked="f"/>
        </w:pict>
      </w:r>
    </w:p>
    <w:p w:rsidR="001A3BD8" w:rsidRDefault="001A3BD8" w:rsidP="001A3BD8">
      <w:pPr>
        <w:pStyle w:val="Illustration"/>
        <w:spacing w:before="0" w:after="0"/>
      </w:pPr>
      <w:r w:rsidRPr="00776B17">
        <w:rPr>
          <w:i w:val="0"/>
          <w:lang w:val="en-AU"/>
        </w:rPr>
        <w:t xml:space="preserve">Figure 1. Browsing the ‘Quest del saint </w:t>
      </w:r>
      <w:proofErr w:type="spellStart"/>
      <w:r w:rsidRPr="00776B17">
        <w:rPr>
          <w:i w:val="0"/>
          <w:lang w:val="en-AU"/>
        </w:rPr>
        <w:t>Graal</w:t>
      </w:r>
      <w:proofErr w:type="spellEnd"/>
      <w:r w:rsidRPr="00776B17">
        <w:rPr>
          <w:i w:val="0"/>
          <w:lang w:val="en-AU"/>
        </w:rPr>
        <w:t xml:space="preserve">’ manuscript edition online in a TXM portal. </w:t>
      </w:r>
      <w:r w:rsidRPr="00776B17">
        <w:rPr>
          <w:lang w:val="en-AU"/>
        </w:rPr>
        <w:t xml:space="preserve">Lower part: </w:t>
      </w:r>
      <w:r w:rsidR="00EA0542" w:rsidRPr="00776B17">
        <w:rPr>
          <w:i w:val="0"/>
          <w:lang w:val="en-AU"/>
        </w:rPr>
        <w:t>A</w:t>
      </w:r>
      <w:r w:rsidRPr="00776B17">
        <w:rPr>
          <w:i w:val="0"/>
          <w:lang w:val="en-AU"/>
        </w:rPr>
        <w:t xml:space="preserve"> </w:t>
      </w:r>
      <w:r w:rsidR="00EA0542">
        <w:rPr>
          <w:i w:val="0"/>
          <w:lang w:val="en-AU"/>
        </w:rPr>
        <w:t>KWIC</w:t>
      </w:r>
      <w:r w:rsidRPr="00776B17">
        <w:rPr>
          <w:i w:val="0"/>
          <w:lang w:val="en-AU"/>
        </w:rPr>
        <w:t xml:space="preserve"> concordance of the ‘“Lancelot”</w:t>
      </w:r>
      <w:r w:rsidRPr="00776B17">
        <w:rPr>
          <w:i w:val="0"/>
          <w:iCs w:val="0"/>
          <w:lang w:val="en-AU"/>
        </w:rPr>
        <w:t xml:space="preserve"> word followed by a verb</w:t>
      </w:r>
      <w:r w:rsidRPr="00776B17">
        <w:rPr>
          <w:i w:val="0"/>
          <w:lang w:val="en-AU"/>
        </w:rPr>
        <w:t>’</w:t>
      </w:r>
      <w:r w:rsidRPr="00776B17">
        <w:rPr>
          <w:i w:val="0"/>
          <w:iCs w:val="0"/>
          <w:lang w:val="en-AU"/>
        </w:rPr>
        <w:t xml:space="preserve"> pattern</w:t>
      </w:r>
      <w:r w:rsidRPr="00776B17">
        <w:rPr>
          <w:i w:val="0"/>
          <w:lang w:val="en-AU"/>
        </w:rPr>
        <w:t xml:space="preserve">. </w:t>
      </w:r>
      <w:r w:rsidRPr="00776B17">
        <w:rPr>
          <w:lang w:val="en-AU"/>
        </w:rPr>
        <w:t>Upper part:</w:t>
      </w:r>
      <w:r w:rsidRPr="00776B17">
        <w:rPr>
          <w:i w:val="0"/>
          <w:lang w:val="en-AU"/>
        </w:rPr>
        <w:t xml:space="preserve"> </w:t>
      </w:r>
      <w:r w:rsidR="00EA0542" w:rsidRPr="00776B17">
        <w:rPr>
          <w:i w:val="0"/>
          <w:iCs w:val="0"/>
          <w:lang w:val="en-US"/>
        </w:rPr>
        <w:t>A</w:t>
      </w:r>
      <w:r>
        <w:rPr>
          <w:i w:val="0"/>
          <w:iCs w:val="0"/>
          <w:lang w:val="en-US"/>
        </w:rPr>
        <w:t xml:space="preserve"> synoptic view of the edition of the ‘</w:t>
      </w:r>
      <w:proofErr w:type="spellStart"/>
      <w:r>
        <w:rPr>
          <w:i w:val="0"/>
          <w:iCs w:val="0"/>
          <w:lang w:val="en-US"/>
        </w:rPr>
        <w:t>Queste</w:t>
      </w:r>
      <w:proofErr w:type="spellEnd"/>
      <w:r>
        <w:rPr>
          <w:i w:val="0"/>
          <w:iCs w:val="0"/>
          <w:lang w:val="en-US"/>
        </w:rPr>
        <w:t xml:space="preserve"> del saint </w:t>
      </w:r>
      <w:proofErr w:type="spellStart"/>
      <w:r>
        <w:rPr>
          <w:i w:val="0"/>
          <w:iCs w:val="0"/>
          <w:lang w:val="en-US"/>
        </w:rPr>
        <w:t>Graal</w:t>
      </w:r>
      <w:proofErr w:type="spellEnd"/>
      <w:r>
        <w:rPr>
          <w:i w:val="0"/>
          <w:iCs w:val="0"/>
          <w:lang w:val="en-US"/>
        </w:rPr>
        <w:t>’ manuscript, composed from left to right of the facsimile image and of three different levels of diplomatic editions, with the sixth concordance hit highlighted in pink in each diplomatic level. The browser used in this screenshot is Firefox. The ‘</w:t>
      </w:r>
      <w:proofErr w:type="spellStart"/>
      <w:r>
        <w:rPr>
          <w:i w:val="0"/>
          <w:iCs w:val="0"/>
          <w:lang w:val="en-US"/>
        </w:rPr>
        <w:t>Queste</w:t>
      </w:r>
      <w:proofErr w:type="spellEnd"/>
      <w:r>
        <w:rPr>
          <w:i w:val="0"/>
          <w:iCs w:val="0"/>
          <w:lang w:val="en-US"/>
        </w:rPr>
        <w:t xml:space="preserve"> del saint </w:t>
      </w:r>
      <w:proofErr w:type="spellStart"/>
      <w:r>
        <w:rPr>
          <w:i w:val="0"/>
          <w:iCs w:val="0"/>
          <w:lang w:val="en-US"/>
        </w:rPr>
        <w:t>Graal</w:t>
      </w:r>
      <w:proofErr w:type="spellEnd"/>
      <w:r>
        <w:rPr>
          <w:i w:val="0"/>
          <w:iCs w:val="0"/>
          <w:lang w:val="en-US"/>
        </w:rPr>
        <w:t xml:space="preserve">’ edition can be accessed in a TXM portal at </w:t>
      </w:r>
      <w:r w:rsidRPr="00776B17">
        <w:rPr>
          <w:i w:val="0"/>
        </w:rPr>
        <w:t>http://txm.bfm-corpus.org/?command=documentation&amp;path=/GRAAL</w:t>
      </w:r>
      <w:r>
        <w:rPr>
          <w:i w:val="0"/>
        </w:rPr>
        <w:t>.</w:t>
      </w:r>
      <w:r w:rsidRPr="00776B17">
        <w:rPr>
          <w:i w:val="0"/>
          <w:iCs w:val="0"/>
          <w:lang w:val="en-US"/>
        </w:rPr>
        <w:t xml:space="preserve"> </w:t>
      </w:r>
    </w:p>
    <w:p w:rsidR="001A3BD8" w:rsidRPr="00776B17" w:rsidRDefault="001A3BD8" w:rsidP="00776B17">
      <w:pPr>
        <w:tabs>
          <w:tab w:val="left" w:pos="720"/>
        </w:tabs>
        <w:rPr>
          <w:rFonts w:cs="Times New Roman"/>
          <w:kern w:val="0"/>
          <w:lang w:eastAsia="en-US" w:bidi="ar-SA"/>
        </w:rPr>
      </w:pPr>
    </w:p>
    <w:p w:rsidR="00992EE9" w:rsidRPr="00776B17" w:rsidRDefault="00992EE9" w:rsidP="00D20936">
      <w:pPr>
        <w:ind w:firstLine="720"/>
        <w:rPr>
          <w:lang w:val="en-AU"/>
        </w:rPr>
      </w:pPr>
    </w:p>
    <w:p w:rsidR="00EA0542" w:rsidRDefault="00EA0542" w:rsidP="00D20936">
      <w:pPr>
        <w:ind w:firstLine="720"/>
        <w:rPr>
          <w:lang w:val="en-AU"/>
        </w:rPr>
      </w:pPr>
    </w:p>
    <w:p w:rsidR="00EA0542" w:rsidRDefault="00EA0542" w:rsidP="00D20936">
      <w:pPr>
        <w:ind w:firstLine="720"/>
        <w:rPr>
          <w:lang w:val="en-AU"/>
        </w:rPr>
      </w:pPr>
    </w:p>
    <w:p w:rsidR="00EA0542" w:rsidRDefault="00776B17" w:rsidP="00776B17">
      <w:pPr>
        <w:rPr>
          <w:lang w:val="en-AU"/>
        </w:rPr>
      </w:pPr>
      <w:r>
        <w:rPr>
          <w:noProof/>
          <w:lang w:val="en-US" w:eastAsia="en-US" w:bidi="ar-SA"/>
        </w:rPr>
        <w:lastRenderedPageBreak/>
        <w:drawing>
          <wp:anchor distT="0" distB="0" distL="114300" distR="114300" simplePos="0" relativeHeight="251663360" behindDoc="0" locked="0" layoutInCell="1" allowOverlap="1">
            <wp:simplePos x="0" y="0"/>
            <wp:positionH relativeFrom="column">
              <wp:posOffset>3175</wp:posOffset>
            </wp:positionH>
            <wp:positionV relativeFrom="paragraph">
              <wp:posOffset>3810</wp:posOffset>
            </wp:positionV>
            <wp:extent cx="5454650" cy="4051300"/>
            <wp:effectExtent l="0" t="0" r="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54650" cy="4051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0542" w:rsidRDefault="0010324B" w:rsidP="00776B17">
      <w:pPr>
        <w:rPr>
          <w:lang w:val="en-AU"/>
        </w:rPr>
      </w:pPr>
      <w:r>
        <w:rPr>
          <w:lang w:val="en-AU"/>
        </w:rPr>
        <w:pict>
          <v:rect id="_x0000_i1026" style="width:0;height:1.5pt" o:hralign="center" o:hrstd="t" o:hr="t" fillcolor="#a0a0a0" stroked="f"/>
        </w:pict>
      </w:r>
    </w:p>
    <w:p w:rsidR="00EA0542" w:rsidRPr="00457248" w:rsidRDefault="00EA0542" w:rsidP="00776B17">
      <w:pPr>
        <w:rPr>
          <w:rFonts w:cs="Times New Roman"/>
          <w:kern w:val="0"/>
          <w:lang w:val="en-AU" w:eastAsia="en-US" w:bidi="ar-SA"/>
        </w:rPr>
      </w:pPr>
      <w:r>
        <w:rPr>
          <w:lang w:val="en-AU"/>
        </w:rPr>
        <w:t xml:space="preserve">Figure 2. Browsing the video and the transcription of dialogs of a physics course in college in TXM desktop version. </w:t>
      </w:r>
      <w:r w:rsidRPr="00776B17">
        <w:rPr>
          <w:i/>
          <w:lang w:val="en-AU"/>
        </w:rPr>
        <w:t>L</w:t>
      </w:r>
      <w:r w:rsidRPr="00776B17">
        <w:rPr>
          <w:rFonts w:cs="Times New Roman"/>
          <w:i/>
          <w:kern w:val="0"/>
          <w:lang w:val="en-AU" w:eastAsia="en-US" w:bidi="ar-SA"/>
        </w:rPr>
        <w:t>ower part:</w:t>
      </w:r>
      <w:r w:rsidRPr="00457248">
        <w:rPr>
          <w:rFonts w:cs="Times New Roman"/>
          <w:kern w:val="0"/>
          <w:lang w:val="en-AU" w:eastAsia="en-US" w:bidi="ar-SA"/>
        </w:rPr>
        <w:t xml:space="preserve"> A </w:t>
      </w:r>
      <w:r>
        <w:rPr>
          <w:rFonts w:cs="Times New Roman"/>
          <w:kern w:val="0"/>
          <w:lang w:val="en-AU" w:eastAsia="en-US" w:bidi="ar-SA"/>
        </w:rPr>
        <w:t>KWIC</w:t>
      </w:r>
      <w:r w:rsidRPr="00457248">
        <w:rPr>
          <w:rFonts w:cs="Times New Roman"/>
          <w:kern w:val="0"/>
          <w:lang w:val="en-AU" w:eastAsia="en-US" w:bidi="ar-SA"/>
        </w:rPr>
        <w:t xml:space="preserve"> concordance of the </w:t>
      </w:r>
      <w:r>
        <w:rPr>
          <w:rFonts w:cs="Times New Roman"/>
          <w:kern w:val="0"/>
          <w:lang w:val="en-AU" w:eastAsia="en-US" w:bidi="ar-SA"/>
        </w:rPr>
        <w:t>‘“</w:t>
      </w:r>
      <w:r w:rsidRPr="00457248">
        <w:rPr>
          <w:rFonts w:cs="Times New Roman"/>
          <w:kern w:val="0"/>
          <w:lang w:val="en-AU" w:eastAsia="en-US" w:bidi="ar-SA"/>
        </w:rPr>
        <w:t>lumière” word followed by a verb’ pattern.</w:t>
      </w:r>
      <w:r>
        <w:rPr>
          <w:rFonts w:cs="Times New Roman"/>
          <w:kern w:val="0"/>
          <w:lang w:val="en-AU" w:eastAsia="en-US" w:bidi="ar-SA"/>
        </w:rPr>
        <w:t xml:space="preserve"> </w:t>
      </w:r>
      <w:r>
        <w:rPr>
          <w:rFonts w:cs="Times New Roman"/>
          <w:i/>
          <w:kern w:val="0"/>
          <w:lang w:val="en-AU" w:eastAsia="en-US" w:bidi="ar-SA"/>
        </w:rPr>
        <w:t xml:space="preserve">Upper part: </w:t>
      </w:r>
      <w:r w:rsidRPr="00457248">
        <w:rPr>
          <w:rFonts w:cs="Times New Roman"/>
          <w:kern w:val="0"/>
          <w:lang w:val="en-AU" w:eastAsia="en-US" w:bidi="ar-SA"/>
        </w:rPr>
        <w:t>A synoptic view of the edition of the transcription of</w:t>
      </w:r>
      <w:r>
        <w:rPr>
          <w:rFonts w:cs="Times New Roman"/>
          <w:kern w:val="0"/>
          <w:lang w:val="en-AU" w:eastAsia="en-US" w:bidi="ar-SA"/>
        </w:rPr>
        <w:t xml:space="preserve"> dialogs of</w:t>
      </w:r>
      <w:r w:rsidRPr="00457248">
        <w:rPr>
          <w:rFonts w:cs="Times New Roman"/>
          <w:kern w:val="0"/>
          <w:lang w:val="en-AU" w:eastAsia="en-US" w:bidi="ar-SA"/>
        </w:rPr>
        <w:t xml:space="preserve"> a physics course in college (</w:t>
      </w:r>
      <w:proofErr w:type="spellStart"/>
      <w:r w:rsidRPr="00457248">
        <w:rPr>
          <w:rFonts w:cs="Times New Roman"/>
          <w:kern w:val="0"/>
          <w:lang w:val="en-AU" w:eastAsia="en-US" w:bidi="ar-SA"/>
        </w:rPr>
        <w:t>Tiberghien</w:t>
      </w:r>
      <w:proofErr w:type="spellEnd"/>
      <w:r w:rsidRPr="00457248">
        <w:rPr>
          <w:rFonts w:cs="Times New Roman"/>
          <w:kern w:val="0"/>
          <w:lang w:val="en-AU" w:eastAsia="en-US" w:bidi="ar-SA"/>
        </w:rPr>
        <w:t xml:space="preserve"> et al., 2012) </w:t>
      </w:r>
      <w:r>
        <w:rPr>
          <w:rFonts w:cs="Times New Roman"/>
          <w:kern w:val="0"/>
          <w:lang w:val="en-AU" w:eastAsia="en-US" w:bidi="ar-SA"/>
        </w:rPr>
        <w:t>on the right and the video recording of the course on the left, with the third hit of the concordance highlighted in pink. The desktop TXM used in this scenario is the Linux version.</w:t>
      </w:r>
    </w:p>
    <w:p w:rsidR="00EA0542" w:rsidRPr="00776B17" w:rsidRDefault="00EA0542" w:rsidP="00776B17">
      <w:pPr>
        <w:rPr>
          <w:i/>
          <w:lang w:val="en-AU"/>
        </w:rPr>
      </w:pPr>
    </w:p>
    <w:p w:rsidR="00EA0542" w:rsidRDefault="00EA0542" w:rsidP="00D20936">
      <w:pPr>
        <w:ind w:firstLine="720"/>
        <w:rPr>
          <w:lang w:val="en-AU"/>
        </w:rPr>
      </w:pPr>
    </w:p>
    <w:p w:rsidR="00992EE9" w:rsidRDefault="001A3BD8" w:rsidP="00D20936">
      <w:pPr>
        <w:ind w:firstLine="720"/>
        <w:rPr>
          <w:lang w:val="en-AU"/>
        </w:rPr>
      </w:pPr>
      <w:r w:rsidRPr="00776B17">
        <w:rPr>
          <w:lang w:val="en-AU"/>
        </w:rPr>
        <w:t>The demonstration will be based on the desktop version of TXM and on the portal version of TXM.</w:t>
      </w:r>
    </w:p>
    <w:p w:rsidR="00992EE9" w:rsidRPr="00776B17" w:rsidRDefault="00992EE9" w:rsidP="00D20936">
      <w:pPr>
        <w:rPr>
          <w:lang w:val="en-AU"/>
        </w:rPr>
      </w:pPr>
      <w:bookmarkStart w:id="0" w:name="_GoBack"/>
      <w:bookmarkEnd w:id="0"/>
    </w:p>
    <w:p w:rsidR="00992EE9" w:rsidRPr="00776B17" w:rsidRDefault="00992EE9" w:rsidP="00D20936">
      <w:pPr>
        <w:rPr>
          <w:lang w:val="en-AU"/>
        </w:rPr>
      </w:pPr>
      <w:r w:rsidRPr="00776B17">
        <w:rPr>
          <w:b/>
          <w:lang w:val="en-AU"/>
        </w:rPr>
        <w:t>Reference</w:t>
      </w:r>
      <w:r w:rsidRPr="00776B17">
        <w:rPr>
          <w:lang w:val="en-AU"/>
        </w:rPr>
        <w:t>s</w:t>
      </w:r>
    </w:p>
    <w:p w:rsidR="00992EE9" w:rsidRPr="00776B17" w:rsidRDefault="00992EE9" w:rsidP="00776B17">
      <w:pPr>
        <w:ind w:firstLine="15"/>
        <w:rPr>
          <w:lang w:val="en-AU"/>
        </w:rPr>
      </w:pPr>
      <w:proofErr w:type="spellStart"/>
      <w:r w:rsidRPr="00776B17">
        <w:rPr>
          <w:b/>
          <w:lang w:val="en-AU"/>
        </w:rPr>
        <w:t>Heiden</w:t>
      </w:r>
      <w:proofErr w:type="spellEnd"/>
      <w:r w:rsidRPr="00776B17">
        <w:rPr>
          <w:b/>
          <w:lang w:val="en-AU"/>
        </w:rPr>
        <w:t>, S.</w:t>
      </w:r>
      <w:r w:rsidRPr="00776B17">
        <w:rPr>
          <w:lang w:val="en-AU"/>
        </w:rPr>
        <w:t xml:space="preserve"> (2010). The TXM Platform: Building Open-Source Textual Analysis Software Compatible with the TEI Encoding Scheme. In </w:t>
      </w:r>
      <w:proofErr w:type="spellStart"/>
      <w:r w:rsidRPr="00776B17">
        <w:rPr>
          <w:lang w:val="en-AU"/>
        </w:rPr>
        <w:t>Otoguro</w:t>
      </w:r>
      <w:proofErr w:type="spellEnd"/>
      <w:r w:rsidRPr="00776B17">
        <w:rPr>
          <w:lang w:val="en-AU"/>
        </w:rPr>
        <w:t xml:space="preserve">, K. I. R. (ed.), </w:t>
      </w:r>
      <w:r w:rsidRPr="00776B17">
        <w:rPr>
          <w:i/>
          <w:lang w:val="en-AU"/>
        </w:rPr>
        <w:t>24th Pacific Asia Conference on Language, Information and Computation</w:t>
      </w:r>
      <w:r w:rsidRPr="00776B17">
        <w:rPr>
          <w:lang w:val="en-AU"/>
        </w:rPr>
        <w:t xml:space="preserve">, Institute for Digital Enhancement of Cognitive Development, </w:t>
      </w:r>
      <w:proofErr w:type="spellStart"/>
      <w:r w:rsidRPr="00776B17">
        <w:rPr>
          <w:lang w:val="en-AU"/>
        </w:rPr>
        <w:t>Waseda</w:t>
      </w:r>
      <w:proofErr w:type="spellEnd"/>
      <w:r w:rsidRPr="00776B17">
        <w:rPr>
          <w:lang w:val="en-AU"/>
        </w:rPr>
        <w:t xml:space="preserve"> University, 4–7 November 2010, pp. 389–98.</w:t>
      </w:r>
    </w:p>
    <w:p w:rsidR="00992EE9" w:rsidRPr="00776B17" w:rsidRDefault="00992EE9" w:rsidP="00776B17">
      <w:pPr>
        <w:ind w:firstLine="15"/>
        <w:rPr>
          <w:lang w:val="en-AU"/>
        </w:rPr>
      </w:pPr>
      <w:proofErr w:type="spellStart"/>
      <w:r w:rsidRPr="00776B17">
        <w:rPr>
          <w:b/>
          <w:lang w:val="en-AU"/>
        </w:rPr>
        <w:t>Tiberghien</w:t>
      </w:r>
      <w:proofErr w:type="spellEnd"/>
      <w:r w:rsidRPr="00776B17">
        <w:rPr>
          <w:b/>
          <w:lang w:val="en-AU"/>
        </w:rPr>
        <w:t>, A., et al.</w:t>
      </w:r>
      <w:r w:rsidRPr="00776B17">
        <w:rPr>
          <w:lang w:val="en-AU"/>
        </w:rPr>
        <w:t xml:space="preserve"> (2012). </w:t>
      </w:r>
      <w:proofErr w:type="spellStart"/>
      <w:r w:rsidRPr="00776B17">
        <w:rPr>
          <w:lang w:val="en-AU"/>
        </w:rPr>
        <w:t>Partager</w:t>
      </w:r>
      <w:proofErr w:type="spellEnd"/>
      <w:r w:rsidRPr="00776B17">
        <w:rPr>
          <w:lang w:val="en-AU"/>
        </w:rPr>
        <w:t xml:space="preserve"> un corpus </w:t>
      </w:r>
      <w:proofErr w:type="spellStart"/>
      <w:r w:rsidRPr="00776B17">
        <w:rPr>
          <w:lang w:val="en-AU"/>
        </w:rPr>
        <w:t>vidéo</w:t>
      </w:r>
      <w:proofErr w:type="spellEnd"/>
      <w:r w:rsidRPr="00776B17">
        <w:rPr>
          <w:lang w:val="en-AU"/>
        </w:rPr>
        <w:t xml:space="preserve"> </w:t>
      </w:r>
      <w:proofErr w:type="spellStart"/>
      <w:r w:rsidRPr="00776B17">
        <w:rPr>
          <w:lang w:val="en-AU"/>
        </w:rPr>
        <w:t>dans</w:t>
      </w:r>
      <w:proofErr w:type="spellEnd"/>
      <w:r w:rsidRPr="00776B17">
        <w:rPr>
          <w:lang w:val="en-AU"/>
        </w:rPr>
        <w:t xml:space="preserve"> la </w:t>
      </w:r>
      <w:proofErr w:type="spellStart"/>
      <w:r w:rsidRPr="00776B17">
        <w:rPr>
          <w:lang w:val="en-AU"/>
        </w:rPr>
        <w:t>recherche</w:t>
      </w:r>
      <w:proofErr w:type="spellEnd"/>
      <w:r w:rsidRPr="00776B17">
        <w:rPr>
          <w:lang w:val="en-AU"/>
        </w:rPr>
        <w:t xml:space="preserve"> </w:t>
      </w:r>
      <w:proofErr w:type="spellStart"/>
      <w:r w:rsidRPr="00776B17">
        <w:rPr>
          <w:lang w:val="en-AU"/>
        </w:rPr>
        <w:t>en</w:t>
      </w:r>
      <w:proofErr w:type="spellEnd"/>
      <w:r w:rsidRPr="00776B17">
        <w:rPr>
          <w:lang w:val="en-AU"/>
        </w:rPr>
        <w:t xml:space="preserve"> </w:t>
      </w:r>
      <w:proofErr w:type="spellStart"/>
      <w:r w:rsidRPr="00776B17">
        <w:rPr>
          <w:lang w:val="en-AU"/>
        </w:rPr>
        <w:t>éducation</w:t>
      </w:r>
      <w:proofErr w:type="spellEnd"/>
      <w:r w:rsidRPr="00776B17">
        <w:rPr>
          <w:lang w:val="en-AU"/>
        </w:rPr>
        <w:t xml:space="preserve">: Analyses et regards </w:t>
      </w:r>
      <w:proofErr w:type="spellStart"/>
      <w:r w:rsidRPr="00776B17">
        <w:rPr>
          <w:lang w:val="en-AU"/>
        </w:rPr>
        <w:t>pluriels</w:t>
      </w:r>
      <w:proofErr w:type="spellEnd"/>
      <w:r w:rsidRPr="00776B17">
        <w:rPr>
          <w:lang w:val="en-AU"/>
        </w:rPr>
        <w:t xml:space="preserve"> </w:t>
      </w:r>
      <w:proofErr w:type="spellStart"/>
      <w:r w:rsidRPr="00776B17">
        <w:rPr>
          <w:lang w:val="en-AU"/>
        </w:rPr>
        <w:t>dans</w:t>
      </w:r>
      <w:proofErr w:type="spellEnd"/>
      <w:r w:rsidRPr="00776B17">
        <w:rPr>
          <w:lang w:val="en-AU"/>
        </w:rPr>
        <w:t xml:space="preserve"> le cadre du </w:t>
      </w:r>
      <w:proofErr w:type="spellStart"/>
      <w:r w:rsidRPr="00776B17">
        <w:rPr>
          <w:lang w:val="en-AU"/>
        </w:rPr>
        <w:t>projet</w:t>
      </w:r>
      <w:proofErr w:type="spellEnd"/>
      <w:r w:rsidRPr="00776B17">
        <w:rPr>
          <w:lang w:val="en-AU"/>
        </w:rPr>
        <w:t xml:space="preserve"> </w:t>
      </w:r>
      <w:proofErr w:type="spellStart"/>
      <w:r w:rsidRPr="00776B17">
        <w:rPr>
          <w:lang w:val="en-AU"/>
        </w:rPr>
        <w:t>ViSA</w:t>
      </w:r>
      <w:proofErr w:type="spellEnd"/>
      <w:r w:rsidRPr="00776B17">
        <w:rPr>
          <w:lang w:val="en-AU"/>
        </w:rPr>
        <w:t xml:space="preserve">. </w:t>
      </w:r>
      <w:r w:rsidRPr="00776B17">
        <w:rPr>
          <w:i/>
          <w:lang w:val="en-AU"/>
        </w:rPr>
        <w:t xml:space="preserve">Education &amp; </w:t>
      </w:r>
      <w:proofErr w:type="spellStart"/>
      <w:r w:rsidRPr="00776B17">
        <w:rPr>
          <w:i/>
          <w:lang w:val="en-AU"/>
        </w:rPr>
        <w:t>Didactique</w:t>
      </w:r>
      <w:proofErr w:type="spellEnd"/>
      <w:r w:rsidRPr="00776B17">
        <w:rPr>
          <w:lang w:val="en-AU"/>
        </w:rPr>
        <w:t xml:space="preserve">, </w:t>
      </w:r>
      <w:r w:rsidRPr="00776B17">
        <w:rPr>
          <w:b/>
          <w:lang w:val="en-AU"/>
        </w:rPr>
        <w:t>6</w:t>
      </w:r>
      <w:r w:rsidRPr="00776B17">
        <w:rPr>
          <w:lang w:val="en-AU"/>
        </w:rPr>
        <w:t xml:space="preserve">(March): 9–17, </w:t>
      </w:r>
      <w:r w:rsidRPr="00776B17">
        <w:rPr>
          <w:rFonts w:cs="Times New Roman"/>
          <w:lang w:val="en-AU"/>
        </w:rPr>
        <w:t>www.cairn.info/revue-education-et-didactique-2012-3-page-9.htm</w:t>
      </w:r>
      <w:r w:rsidRPr="00776B17">
        <w:rPr>
          <w:rFonts w:cs="Times New Roman"/>
          <w:color w:val="1F1F1F"/>
          <w:lang w:val="en-AU"/>
        </w:rPr>
        <w:t>.</w:t>
      </w:r>
      <w:r w:rsidRPr="00776B17">
        <w:rPr>
          <w:rStyle w:val="apple-converted-space"/>
          <w:color w:val="1F1F1F"/>
          <w:lang w:val="en-AU"/>
        </w:rPr>
        <w:t> </w:t>
      </w:r>
    </w:p>
    <w:sectPr w:rsidR="00992EE9" w:rsidRPr="00776B17" w:rsidSect="00992EE9">
      <w:pgSz w:w="11906" w:h="16838"/>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Lohit Hindi">
    <w:altName w:val="Times New Roman"/>
    <w:panose1 w:val="00000000000000000000"/>
    <w:charset w:val="00"/>
    <w:family w:val="auto"/>
    <w:notTrueType/>
    <w:pitch w:val="default"/>
    <w:sig w:usb0="00000003" w:usb1="00000000" w:usb2="00000000" w:usb3="00000000" w:csb0="00000001"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DejaVu Sans Mono">
    <w:panose1 w:val="020B0609030804020204"/>
    <w:charset w:val="00"/>
    <w:family w:val="modern"/>
    <w:pitch w:val="fixed"/>
    <w:sig w:usb0="E60026FF" w:usb1="D200F9FB" w:usb2="02000028" w:usb3="00000000" w:csb0="000001D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3">
    <w:nsid w:val="00000004"/>
    <w:multiLevelType w:val="multilevel"/>
    <w:tmpl w:val="00000004"/>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72D"/>
    <w:rsid w:val="0010324B"/>
    <w:rsid w:val="001A3BD8"/>
    <w:rsid w:val="002E0619"/>
    <w:rsid w:val="005462CC"/>
    <w:rsid w:val="006B2C1E"/>
    <w:rsid w:val="00776B17"/>
    <w:rsid w:val="0081372D"/>
    <w:rsid w:val="008370EF"/>
    <w:rsid w:val="00992EE9"/>
    <w:rsid w:val="00B363A2"/>
    <w:rsid w:val="00D20936"/>
    <w:rsid w:val="00EA05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FBDA4527-D8D7-483D-BF07-96B6BB031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spacing w:after="0" w:line="240" w:lineRule="auto"/>
    </w:pPr>
    <w:rPr>
      <w:rFonts w:cs="Lohit Hindi"/>
      <w:kern w:val="1"/>
      <w:sz w:val="24"/>
      <w:szCs w:val="24"/>
      <w:lang w:val="fr-FR"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80"/>
      <w:u w:val="single"/>
    </w:rPr>
  </w:style>
  <w:style w:type="character" w:customStyle="1" w:styleId="Puces">
    <w:name w:val="Puces"/>
    <w:uiPriority w:val="99"/>
    <w:rPr>
      <w:rFonts w:ascii="OpenSymbol" w:eastAsia="Times New Roman" w:hAnsi="OpenSymbol"/>
    </w:rPr>
  </w:style>
  <w:style w:type="paragraph" w:customStyle="1" w:styleId="Titre">
    <w:name w:val="Titre"/>
    <w:basedOn w:val="Normal"/>
    <w:next w:val="BodyText"/>
    <w:uiPriority w:val="99"/>
    <w:pPr>
      <w:keepNext/>
      <w:spacing w:before="240" w:after="120"/>
    </w:pPr>
    <w:rPr>
      <w:rFonts w:ascii="Arial" w:hAnsi="Arial"/>
      <w:sz w:val="28"/>
      <w:szCs w:val="28"/>
    </w:rPr>
  </w:style>
  <w:style w:type="paragraph" w:styleId="BodyText">
    <w:name w:val="Body Text"/>
    <w:basedOn w:val="Normal"/>
    <w:link w:val="BodyTextChar"/>
    <w:uiPriority w:val="99"/>
    <w:pPr>
      <w:spacing w:after="120"/>
    </w:pPr>
  </w:style>
  <w:style w:type="character" w:customStyle="1" w:styleId="BodyTextChar">
    <w:name w:val="Body Text Char"/>
    <w:basedOn w:val="DefaultParagraphFont"/>
    <w:link w:val="BodyText"/>
    <w:uiPriority w:val="99"/>
    <w:semiHidden/>
    <w:rsid w:val="00A531B1"/>
    <w:rPr>
      <w:rFonts w:cs="Mangal"/>
      <w:kern w:val="1"/>
      <w:sz w:val="24"/>
      <w:szCs w:val="21"/>
      <w:lang w:val="fr-FR" w:eastAsia="zh-CN" w:bidi="hi-IN"/>
    </w:rPr>
  </w:style>
  <w:style w:type="paragraph" w:styleId="List">
    <w:name w:val="List"/>
    <w:basedOn w:val="BodyText"/>
    <w:uiPriority w:val="99"/>
  </w:style>
  <w:style w:type="paragraph" w:styleId="Caption">
    <w:name w:val="caption"/>
    <w:basedOn w:val="Normal"/>
    <w:uiPriority w:val="99"/>
    <w:qFormat/>
    <w:pPr>
      <w:suppressLineNumbers/>
      <w:spacing w:before="120" w:after="120"/>
    </w:pPr>
    <w:rPr>
      <w:i/>
      <w:iCs/>
    </w:rPr>
  </w:style>
  <w:style w:type="paragraph" w:customStyle="1" w:styleId="Index">
    <w:name w:val="Index"/>
    <w:basedOn w:val="Normal"/>
    <w:uiPriority w:val="99"/>
    <w:pPr>
      <w:suppressLineNumbers/>
    </w:pPr>
  </w:style>
  <w:style w:type="paragraph" w:customStyle="1" w:styleId="Illustration">
    <w:name w:val="Illustration"/>
    <w:basedOn w:val="Caption"/>
  </w:style>
  <w:style w:type="paragraph" w:customStyle="1" w:styleId="Contenuducadre">
    <w:name w:val="Contenu du cadre"/>
    <w:basedOn w:val="BodyText"/>
    <w:uiPriority w:val="99"/>
  </w:style>
  <w:style w:type="paragraph" w:customStyle="1" w:styleId="Texteprformat">
    <w:name w:val="Texte préformaté"/>
    <w:basedOn w:val="Normal"/>
    <w:uiPriority w:val="99"/>
    <w:rPr>
      <w:rFonts w:ascii="DejaVu Sans Mono" w:hAnsi="DejaVu Sans Mono"/>
      <w:sz w:val="20"/>
      <w:szCs w:val="20"/>
    </w:rPr>
  </w:style>
  <w:style w:type="character" w:customStyle="1" w:styleId="apple-converted-space">
    <w:name w:val="apple-converted-space"/>
    <w:basedOn w:val="DefaultParagraphFont"/>
    <w:uiPriority w:val="99"/>
    <w:rsid w:val="00D20936"/>
    <w:rPr>
      <w:rFonts w:cs="Times New Roman"/>
    </w:rPr>
  </w:style>
  <w:style w:type="paragraph" w:styleId="BalloonText">
    <w:name w:val="Balloon Text"/>
    <w:basedOn w:val="Normal"/>
    <w:link w:val="BalloonTextChar"/>
    <w:uiPriority w:val="99"/>
    <w:semiHidden/>
    <w:rsid w:val="00D20936"/>
    <w:rPr>
      <w:rFonts w:ascii="Tahoma" w:hAnsi="Tahoma" w:cs="Tahoma"/>
      <w:sz w:val="16"/>
      <w:szCs w:val="16"/>
    </w:rPr>
  </w:style>
  <w:style w:type="character" w:customStyle="1" w:styleId="BalloonTextChar">
    <w:name w:val="Balloon Text Char"/>
    <w:basedOn w:val="DefaultParagraphFont"/>
    <w:link w:val="BalloonText"/>
    <w:uiPriority w:val="99"/>
    <w:semiHidden/>
    <w:rsid w:val="00A531B1"/>
    <w:rPr>
      <w:rFonts w:cs="Mangal"/>
      <w:kern w:val="1"/>
      <w:sz w:val="18"/>
      <w:szCs w:val="16"/>
      <w:lang w:val="fr-FR"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Pages>
  <Words>539</Words>
  <Characters>3078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Bob2</dc:creator>
  <cp:keywords/>
  <dc:description/>
  <cp:lastModifiedBy>Bob2</cp:lastModifiedBy>
  <cp:revision>4</cp:revision>
  <cp:lastPrinted>2015-04-13T14:04:00Z</cp:lastPrinted>
  <dcterms:created xsi:type="dcterms:W3CDTF">2015-04-24T03:23:00Z</dcterms:created>
  <dcterms:modified xsi:type="dcterms:W3CDTF">2015-05-04T00:56:00Z</dcterms:modified>
</cp:coreProperties>
</file>