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FC" w:rsidRPr="007507AD" w:rsidRDefault="00A008FC" w:rsidP="00334DC1">
      <w:pPr>
        <w:autoSpaceDE w:val="0"/>
        <w:autoSpaceDN w:val="0"/>
        <w:adjustRightInd w:val="0"/>
        <w:rPr>
          <w:b/>
          <w:bCs/>
          <w:iCs/>
          <w:color w:val="000000"/>
          <w:sz w:val="28"/>
          <w:szCs w:val="28"/>
          <w:lang w:bidi="he-IL"/>
        </w:rPr>
      </w:pPr>
      <w:r w:rsidRPr="007507AD">
        <w:rPr>
          <w:b/>
          <w:bCs/>
          <w:iCs/>
          <w:color w:val="000000"/>
          <w:sz w:val="28"/>
          <w:szCs w:val="28"/>
          <w:lang w:bidi="he-IL"/>
        </w:rPr>
        <w:t>HIGGINS — Patterns</w:t>
      </w:r>
    </w:p>
    <w:p w:rsidR="007507AD" w:rsidRPr="007507AD" w:rsidRDefault="007507AD" w:rsidP="007507AD">
      <w:pPr>
        <w:autoSpaceDE w:val="0"/>
        <w:autoSpaceDN w:val="0"/>
        <w:adjustRightInd w:val="0"/>
        <w:rPr>
          <w:bCs/>
          <w:iCs/>
          <w:color w:val="000000"/>
          <w:lang w:bidi="he-IL"/>
        </w:rPr>
      </w:pPr>
      <w:r>
        <w:rPr>
          <w:bCs/>
          <w:iCs/>
          <w:color w:val="000000"/>
          <w:lang w:bidi="he-IL"/>
        </w:rPr>
        <w:t>&lt;4 images&gt;</w:t>
      </w:r>
    </w:p>
    <w:p w:rsidR="00A008FC" w:rsidRPr="007507AD" w:rsidRDefault="00A008FC" w:rsidP="00334DC1">
      <w:pPr>
        <w:autoSpaceDE w:val="0"/>
        <w:autoSpaceDN w:val="0"/>
        <w:adjustRightInd w:val="0"/>
        <w:rPr>
          <w:b/>
          <w:bCs/>
          <w:iCs/>
          <w:color w:val="000000"/>
          <w:lang w:bidi="he-IL"/>
        </w:rPr>
      </w:pPr>
    </w:p>
    <w:p w:rsidR="00334DC1" w:rsidRPr="007507AD" w:rsidRDefault="00334DC1" w:rsidP="00334DC1">
      <w:pPr>
        <w:autoSpaceDE w:val="0"/>
        <w:autoSpaceDN w:val="0"/>
        <w:adjustRightInd w:val="0"/>
        <w:rPr>
          <w:b/>
          <w:bCs/>
          <w:iCs/>
          <w:color w:val="000000"/>
          <w:lang w:bidi="he-IL"/>
        </w:rPr>
      </w:pPr>
      <w:r w:rsidRPr="007507AD">
        <w:rPr>
          <w:b/>
          <w:bCs/>
          <w:iCs/>
          <w:color w:val="000000"/>
          <w:lang w:bidi="he-IL"/>
        </w:rPr>
        <w:t>Patterns of Novelty in Literary Data</w:t>
      </w:r>
    </w:p>
    <w:p w:rsidR="00A008FC" w:rsidRPr="007507AD" w:rsidRDefault="00A008FC" w:rsidP="00334DC1">
      <w:pPr>
        <w:autoSpaceDE w:val="0"/>
        <w:autoSpaceDN w:val="0"/>
        <w:adjustRightInd w:val="0"/>
        <w:rPr>
          <w:bCs/>
          <w:iCs/>
          <w:color w:val="000000"/>
          <w:lang w:bidi="he-IL"/>
        </w:rPr>
      </w:pPr>
      <w:r w:rsidRPr="007507AD">
        <w:rPr>
          <w:bCs/>
          <w:iCs/>
          <w:color w:val="000000"/>
          <w:lang w:bidi="he-IL"/>
        </w:rPr>
        <w:t>Higgins, D. C., Padilla, T. G. and Hintze, A.</w:t>
      </w:r>
    </w:p>
    <w:p w:rsidR="00A008FC" w:rsidRPr="007507AD" w:rsidRDefault="00A008FC" w:rsidP="00334DC1">
      <w:pPr>
        <w:autoSpaceDE w:val="0"/>
        <w:autoSpaceDN w:val="0"/>
        <w:adjustRightInd w:val="0"/>
        <w:rPr>
          <w:b/>
          <w:bCs/>
          <w:i/>
          <w:iCs/>
          <w:color w:val="000000"/>
          <w:lang w:bidi="he-IL"/>
        </w:rPr>
      </w:pPr>
    </w:p>
    <w:p w:rsidR="00A008FC" w:rsidRPr="007507AD" w:rsidRDefault="00A008FC" w:rsidP="00334DC1">
      <w:pPr>
        <w:autoSpaceDE w:val="0"/>
        <w:autoSpaceDN w:val="0"/>
        <w:adjustRightInd w:val="0"/>
        <w:rPr>
          <w:b/>
          <w:bCs/>
          <w:i/>
          <w:iCs/>
          <w:color w:val="000000"/>
          <w:lang w:bidi="he-IL"/>
        </w:rPr>
      </w:pPr>
    </w:p>
    <w:p w:rsidR="00334DC1" w:rsidRPr="007507AD" w:rsidRDefault="00334DC1" w:rsidP="00334DC1">
      <w:pPr>
        <w:autoSpaceDE w:val="0"/>
        <w:autoSpaceDN w:val="0"/>
        <w:adjustRightInd w:val="0"/>
        <w:rPr>
          <w:color w:val="000000"/>
        </w:rPr>
      </w:pPr>
      <w:r w:rsidRPr="007507AD">
        <w:rPr>
          <w:color w:val="000000"/>
        </w:rPr>
        <w:t>In addition to forming a piece of the lasting and living embodiment of the cultural heritage of</w:t>
      </w:r>
      <w:r w:rsidR="0018537F" w:rsidRPr="007507AD">
        <w:rPr>
          <w:color w:val="000000"/>
        </w:rPr>
        <w:t xml:space="preserve"> </w:t>
      </w:r>
      <w:r w:rsidRPr="007507AD">
        <w:rPr>
          <w:color w:val="000000"/>
        </w:rPr>
        <w:t xml:space="preserve">humanity, literature also </w:t>
      </w:r>
      <w:r w:rsidR="0018537F" w:rsidRPr="007507AD">
        <w:rPr>
          <w:color w:val="000000"/>
        </w:rPr>
        <w:t xml:space="preserve">constitutes </w:t>
      </w:r>
      <w:r w:rsidRPr="007507AD">
        <w:rPr>
          <w:color w:val="000000"/>
        </w:rPr>
        <w:t>a form of data. The features of this data are precisely what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 xml:space="preserve">define the </w:t>
      </w:r>
      <w:r w:rsidR="0018537F" w:rsidRPr="007507AD">
        <w:rPr>
          <w:color w:val="000000"/>
        </w:rPr>
        <w:t>‘</w:t>
      </w:r>
      <w:r w:rsidRPr="007507AD">
        <w:rPr>
          <w:color w:val="000000"/>
        </w:rPr>
        <w:t>literary</w:t>
      </w:r>
      <w:r w:rsidR="0018537F" w:rsidRPr="007507AD">
        <w:rPr>
          <w:color w:val="000000"/>
        </w:rPr>
        <w:t>’</w:t>
      </w:r>
      <w:r w:rsidRPr="007507AD">
        <w:rPr>
          <w:color w:val="000000"/>
        </w:rPr>
        <w:t xml:space="preserve"> as such. In order to </w:t>
      </w:r>
      <w:r w:rsidR="0018537F" w:rsidRPr="007507AD">
        <w:rPr>
          <w:color w:val="000000"/>
        </w:rPr>
        <w:t>‘</w:t>
      </w:r>
      <w:r w:rsidRPr="007507AD">
        <w:rPr>
          <w:color w:val="000000"/>
        </w:rPr>
        <w:t>understand the structural continuity of the step from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information to literature and back again</w:t>
      </w:r>
      <w:r w:rsidR="0018537F" w:rsidRPr="007507AD">
        <w:rPr>
          <w:color w:val="000000"/>
        </w:rPr>
        <w:t xml:space="preserve"> . . . </w:t>
      </w:r>
      <w:r w:rsidRPr="007507AD">
        <w:rPr>
          <w:color w:val="000000"/>
        </w:rPr>
        <w:t xml:space="preserve">[and] to grasp the </w:t>
      </w:r>
      <w:r w:rsidRPr="007507AD">
        <w:rPr>
          <w:i/>
          <w:iCs/>
          <w:color w:val="000000"/>
          <w:lang w:bidi="he-IL"/>
        </w:rPr>
        <w:t>non</w:t>
      </w:r>
      <w:r w:rsidRPr="007507AD">
        <w:rPr>
          <w:color w:val="000000"/>
        </w:rPr>
        <w:t>uniqueness of literature in an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absolute structural sense</w:t>
      </w:r>
      <w:r w:rsidR="0018537F" w:rsidRPr="007507AD">
        <w:rPr>
          <w:color w:val="000000"/>
        </w:rPr>
        <w:t>’</w:t>
      </w:r>
      <w:r w:rsidRPr="007507AD">
        <w:rPr>
          <w:color w:val="000000"/>
        </w:rPr>
        <w:t xml:space="preserve">, that is, to specify a difference of </w:t>
      </w:r>
      <w:r w:rsidRPr="007507AD">
        <w:rPr>
          <w:i/>
          <w:iCs/>
          <w:color w:val="000000"/>
          <w:lang w:bidi="he-IL"/>
        </w:rPr>
        <w:t xml:space="preserve">degree </w:t>
      </w:r>
      <w:r w:rsidRPr="007507AD">
        <w:rPr>
          <w:color w:val="000000"/>
        </w:rPr>
        <w:t xml:space="preserve">rather than </w:t>
      </w:r>
      <w:r w:rsidRPr="007507AD">
        <w:rPr>
          <w:i/>
          <w:iCs/>
          <w:color w:val="000000"/>
          <w:lang w:bidi="he-IL"/>
        </w:rPr>
        <w:t xml:space="preserve">kind </w:t>
      </w:r>
      <w:r w:rsidRPr="007507AD">
        <w:rPr>
          <w:color w:val="000000"/>
        </w:rPr>
        <w:t>between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literature and other forms of data, it is necessary to isolate and define the features of the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literary band of the data spectrum with nuance at a granular level.</w:t>
      </w:r>
      <w:r w:rsidR="0027626D">
        <w:rPr>
          <w:color w:val="000000"/>
          <w:vertAlign w:val="superscript"/>
        </w:rPr>
        <w:t>1</w:t>
      </w:r>
    </w:p>
    <w:p w:rsidR="00334DC1" w:rsidRPr="007507AD" w:rsidRDefault="00334DC1" w:rsidP="000F38B6">
      <w:pPr>
        <w:autoSpaceDE w:val="0"/>
        <w:autoSpaceDN w:val="0"/>
        <w:adjustRightInd w:val="0"/>
        <w:ind w:firstLine="720"/>
        <w:rPr>
          <w:color w:val="000000"/>
        </w:rPr>
      </w:pPr>
      <w:r w:rsidRPr="007507AD">
        <w:rPr>
          <w:color w:val="000000"/>
        </w:rPr>
        <w:t>To isolate and define features of literary data, the authors have employed several</w:t>
      </w:r>
      <w:r w:rsidR="0008375F" w:rsidRPr="007507AD">
        <w:rPr>
          <w:color w:val="000000"/>
        </w:rPr>
        <w:t xml:space="preserve"> </w:t>
      </w:r>
      <w:r w:rsidR="0018537F" w:rsidRPr="007507AD">
        <w:rPr>
          <w:color w:val="000000"/>
        </w:rPr>
        <w:t>i</w:t>
      </w:r>
      <w:r w:rsidRPr="007507AD">
        <w:rPr>
          <w:color w:val="000000"/>
        </w:rPr>
        <w:t>nformation</w:t>
      </w:r>
      <w:r w:rsidR="00A008FC" w:rsidRPr="007507AD">
        <w:rPr>
          <w:color w:val="000000"/>
        </w:rPr>
        <w:t>-</w:t>
      </w:r>
      <w:r w:rsidRPr="007507AD">
        <w:rPr>
          <w:color w:val="000000"/>
        </w:rPr>
        <w:t>theoretical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techniques to analyze literary text and find distinguishing patterns. An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algorithm developed to study the information novelty in DNA sequences has been applied to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strings of arbitrary text. Previously used to quantify information generated by Twitter users on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a daily basis, the algorithm has been adapted here to measure information novelty patterns</w:t>
      </w:r>
      <w:r w:rsidR="0018537F" w:rsidRPr="007507AD">
        <w:rPr>
          <w:color w:val="000000"/>
        </w:rPr>
        <w:t xml:space="preserve"> </w:t>
      </w:r>
      <w:r w:rsidRPr="007507AD">
        <w:rPr>
          <w:color w:val="000000"/>
        </w:rPr>
        <w:t>across fictional texts.</w:t>
      </w:r>
    </w:p>
    <w:p w:rsidR="00334DC1" w:rsidRDefault="00334DC1" w:rsidP="00334DC1">
      <w:pPr>
        <w:autoSpaceDE w:val="0"/>
        <w:autoSpaceDN w:val="0"/>
        <w:adjustRightInd w:val="0"/>
        <w:rPr>
          <w:color w:val="000000"/>
        </w:rPr>
      </w:pPr>
    </w:p>
    <w:p w:rsidR="00334DC1" w:rsidRPr="007507AD" w:rsidRDefault="00334DC1" w:rsidP="00334DC1">
      <w:pPr>
        <w:autoSpaceDE w:val="0"/>
        <w:autoSpaceDN w:val="0"/>
        <w:adjustRightInd w:val="0"/>
        <w:rPr>
          <w:color w:val="000000"/>
        </w:rPr>
      </w:pPr>
    </w:p>
    <w:p w:rsidR="007507AD" w:rsidRDefault="0027626D" w:rsidP="00334DC1">
      <w:pPr>
        <w:autoSpaceDE w:val="0"/>
        <w:autoSpaceDN w:val="0"/>
        <w:adjustRightInd w:val="0"/>
        <w:rPr>
          <w:bCs/>
          <w:color w:val="000000"/>
        </w:rPr>
      </w:pPr>
      <w:r w:rsidRPr="0027626D">
        <w:rPr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F869A43" wp14:editId="49D8D5E1">
            <wp:simplePos x="0" y="0"/>
            <wp:positionH relativeFrom="column">
              <wp:posOffset>5080</wp:posOffset>
            </wp:positionH>
            <wp:positionV relativeFrom="paragraph">
              <wp:posOffset>-1270</wp:posOffset>
            </wp:positionV>
            <wp:extent cx="5486400" cy="2364105"/>
            <wp:effectExtent l="0" t="0" r="0" b="0"/>
            <wp:wrapTopAndBottom/>
            <wp:docPr id="1" name="Picture 1" descr="C:\Users\Bob2\Downloads\Higgins_cook_dh2015-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2\Downloads\Higgins_cook_dh2015-fig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EB3">
        <w:rPr>
          <w:bCs/>
          <w:color w:val="000000"/>
        </w:rPr>
        <w:pict>
          <v:rect id="_x0000_i1025" style="width:0;height:1.5pt" o:hralign="center" o:hrstd="t" o:hr="t" fillcolor="#a0a0a0" stroked="f"/>
        </w:pict>
      </w:r>
    </w:p>
    <w:p w:rsidR="00334DC1" w:rsidRPr="007507AD" w:rsidRDefault="00334DC1" w:rsidP="00334DC1">
      <w:pPr>
        <w:autoSpaceDE w:val="0"/>
        <w:autoSpaceDN w:val="0"/>
        <w:adjustRightInd w:val="0"/>
        <w:rPr>
          <w:bCs/>
          <w:color w:val="000000"/>
        </w:rPr>
      </w:pPr>
      <w:r w:rsidRPr="007507AD">
        <w:rPr>
          <w:bCs/>
          <w:color w:val="000000"/>
        </w:rPr>
        <w:t>Figure 1. Novelty pattern expressed in 375 texts</w:t>
      </w:r>
      <w:r w:rsidR="00A008FC" w:rsidRPr="007507AD">
        <w:rPr>
          <w:bCs/>
          <w:color w:val="000000"/>
        </w:rPr>
        <w:t>.</w:t>
      </w:r>
    </w:p>
    <w:p w:rsidR="00334DC1" w:rsidRPr="007507AD" w:rsidRDefault="00334DC1" w:rsidP="00334DC1">
      <w:pPr>
        <w:autoSpaceDE w:val="0"/>
        <w:autoSpaceDN w:val="0"/>
        <w:adjustRightInd w:val="0"/>
        <w:rPr>
          <w:b/>
          <w:bCs/>
          <w:color w:val="000000"/>
        </w:rPr>
      </w:pPr>
    </w:p>
    <w:p w:rsidR="00334DC1" w:rsidRPr="007507AD" w:rsidRDefault="00334DC1" w:rsidP="00334DC1">
      <w:pPr>
        <w:autoSpaceDE w:val="0"/>
        <w:autoSpaceDN w:val="0"/>
        <w:adjustRightInd w:val="0"/>
        <w:rPr>
          <w:b/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7507AD" w:rsidRDefault="0027626D" w:rsidP="00334DC1">
      <w:pPr>
        <w:autoSpaceDE w:val="0"/>
        <w:autoSpaceDN w:val="0"/>
        <w:adjustRightInd w:val="0"/>
        <w:rPr>
          <w:bCs/>
          <w:color w:val="000000"/>
        </w:rPr>
      </w:pPr>
      <w:r w:rsidRPr="0027626D">
        <w:rPr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E91F4E7" wp14:editId="606D056D">
            <wp:simplePos x="0" y="0"/>
            <wp:positionH relativeFrom="column">
              <wp:posOffset>5080</wp:posOffset>
            </wp:positionH>
            <wp:positionV relativeFrom="paragraph">
              <wp:posOffset>-2540</wp:posOffset>
            </wp:positionV>
            <wp:extent cx="5486400" cy="1898650"/>
            <wp:effectExtent l="0" t="0" r="0" b="6350"/>
            <wp:wrapTopAndBottom/>
            <wp:docPr id="2" name="Picture 2" descr="C:\Users\Bob2\Downloads\Higgins_cook_dh2015-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2\Downloads\Higgins_cook_dh2015-fig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EB3">
        <w:rPr>
          <w:bCs/>
          <w:color w:val="000000"/>
        </w:rPr>
        <w:pict>
          <v:rect id="_x0000_i1026" style="width:0;height:1.5pt" o:hralign="center" o:hrstd="t" o:hr="t" fillcolor="#a0a0a0" stroked="f"/>
        </w:pict>
      </w:r>
    </w:p>
    <w:p w:rsidR="00334DC1" w:rsidRPr="007507AD" w:rsidRDefault="00334DC1" w:rsidP="00334DC1">
      <w:pPr>
        <w:autoSpaceDE w:val="0"/>
        <w:autoSpaceDN w:val="0"/>
        <w:adjustRightInd w:val="0"/>
        <w:rPr>
          <w:bCs/>
          <w:color w:val="000000"/>
        </w:rPr>
      </w:pPr>
      <w:r w:rsidRPr="007507AD">
        <w:rPr>
          <w:bCs/>
          <w:color w:val="000000"/>
        </w:rPr>
        <w:t xml:space="preserve">Figure 2. Novelty pattern in </w:t>
      </w:r>
      <w:r w:rsidRPr="000F38B6">
        <w:rPr>
          <w:bCs/>
          <w:i/>
          <w:color w:val="000000"/>
        </w:rPr>
        <w:t>Moby</w:t>
      </w:r>
      <w:r w:rsidR="00A008FC" w:rsidRPr="000F38B6">
        <w:rPr>
          <w:bCs/>
          <w:i/>
          <w:color w:val="000000"/>
        </w:rPr>
        <w:t>-</w:t>
      </w:r>
      <w:r w:rsidRPr="000F38B6">
        <w:rPr>
          <w:bCs/>
          <w:i/>
          <w:color w:val="000000"/>
        </w:rPr>
        <w:t>Dick</w:t>
      </w:r>
      <w:r w:rsidR="00A008FC" w:rsidRPr="007507AD">
        <w:rPr>
          <w:bCs/>
          <w:color w:val="000000"/>
        </w:rPr>
        <w:t>.</w:t>
      </w:r>
    </w:p>
    <w:p w:rsidR="00A008FC" w:rsidRPr="007507AD" w:rsidRDefault="00A008FC" w:rsidP="00334DC1">
      <w:pPr>
        <w:autoSpaceDE w:val="0"/>
        <w:autoSpaceDN w:val="0"/>
        <w:adjustRightInd w:val="0"/>
        <w:rPr>
          <w:b/>
          <w:bCs/>
          <w:color w:val="000000"/>
        </w:rPr>
      </w:pPr>
    </w:p>
    <w:p w:rsidR="00A008FC" w:rsidRPr="007507AD" w:rsidRDefault="00A008FC" w:rsidP="00334DC1">
      <w:pPr>
        <w:autoSpaceDE w:val="0"/>
        <w:autoSpaceDN w:val="0"/>
        <w:adjustRightInd w:val="0"/>
        <w:rPr>
          <w:b/>
          <w:bCs/>
          <w:color w:val="000000"/>
        </w:rPr>
      </w:pPr>
    </w:p>
    <w:p w:rsidR="00334DC1" w:rsidRDefault="00A008FC" w:rsidP="000F38B6">
      <w:pPr>
        <w:autoSpaceDE w:val="0"/>
        <w:autoSpaceDN w:val="0"/>
        <w:adjustRightInd w:val="0"/>
        <w:ind w:firstLine="720"/>
        <w:rPr>
          <w:color w:val="000000"/>
        </w:rPr>
      </w:pPr>
      <w:r w:rsidRPr="007507AD">
        <w:rPr>
          <w:color w:val="000000"/>
        </w:rPr>
        <w:t>The graphs above (Figures 1 and</w:t>
      </w:r>
      <w:r w:rsidR="00334DC1" w:rsidRPr="007507AD">
        <w:rPr>
          <w:color w:val="000000"/>
        </w:rPr>
        <w:t xml:space="preserve"> 2) measure the proportion of novelty (</w:t>
      </w:r>
      <w:r w:rsidR="00334DC1" w:rsidRPr="000F38B6">
        <w:rPr>
          <w:i/>
          <w:iCs/>
          <w:color w:val="000000"/>
          <w:lang w:bidi="he-IL"/>
        </w:rPr>
        <w:t>y</w:t>
      </w:r>
      <w:r w:rsidRPr="007507AD">
        <w:rPr>
          <w:iCs/>
          <w:color w:val="000000"/>
          <w:lang w:bidi="he-IL"/>
        </w:rPr>
        <w:t>-</w:t>
      </w:r>
      <w:r w:rsidR="00334DC1" w:rsidRPr="007507AD">
        <w:rPr>
          <w:color w:val="000000"/>
        </w:rPr>
        <w:t>axis)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over intervals of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10,000 characters (</w:t>
      </w:r>
      <w:r w:rsidR="00334DC1" w:rsidRPr="000F38B6">
        <w:rPr>
          <w:i/>
          <w:iCs/>
          <w:color w:val="000000"/>
          <w:lang w:bidi="he-IL"/>
        </w:rPr>
        <w:t>x</w:t>
      </w:r>
      <w:r w:rsidRPr="007507AD">
        <w:rPr>
          <w:iCs/>
          <w:color w:val="000000"/>
          <w:lang w:bidi="he-IL"/>
        </w:rPr>
        <w:t>-</w:t>
      </w:r>
      <w:r w:rsidR="00334DC1" w:rsidRPr="007507AD">
        <w:rPr>
          <w:color w:val="000000"/>
        </w:rPr>
        <w:t>axis)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within each text, moving from beginning to end. Novelty is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 xml:space="preserve">determined by the percentage of </w:t>
      </w:r>
      <w:r w:rsidR="00334DC1" w:rsidRPr="000F38B6">
        <w:rPr>
          <w:i/>
          <w:iCs/>
          <w:color w:val="000000"/>
          <w:lang w:bidi="he-IL"/>
        </w:rPr>
        <w:t>n</w:t>
      </w:r>
      <w:r w:rsidRPr="007507AD">
        <w:rPr>
          <w:iCs/>
          <w:color w:val="000000"/>
          <w:lang w:bidi="he-IL"/>
        </w:rPr>
        <w:t>-l</w:t>
      </w:r>
      <w:r w:rsidR="00334DC1" w:rsidRPr="007507AD">
        <w:rPr>
          <w:color w:val="000000"/>
        </w:rPr>
        <w:t>ength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character segments that have not previously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appeared in a given text. This measurement stands distinct from a measure of lexical diversity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wherein a count is given for unique words that occur in a text. The novelty measure accounts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for the totality of combinations of characters in a given text rather than counting unique words.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 xml:space="preserve">In the case of the graphs above, where </w:t>
      </w:r>
      <w:r w:rsidR="00334DC1" w:rsidRPr="007507AD">
        <w:rPr>
          <w:i/>
          <w:iCs/>
          <w:color w:val="000000"/>
          <w:lang w:bidi="he-IL"/>
        </w:rPr>
        <w:t>n</w:t>
      </w:r>
      <w:r w:rsidR="00334DC1" w:rsidRPr="007507AD">
        <w:rPr>
          <w:color w:val="000000"/>
        </w:rPr>
        <w:t>=5, novelty declines over the duration of texts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according to a pattern of exponential decay. Fitting curves to novelty patterns allows us to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make quantitative and comparative claims about patterns of information. The r</w:t>
      </w:r>
      <w:r w:rsidRPr="007507AD">
        <w:rPr>
          <w:color w:val="000000"/>
        </w:rPr>
        <w:t>-</w:t>
      </w:r>
      <w:r w:rsidR="00334DC1" w:rsidRPr="007507AD">
        <w:rPr>
          <w:color w:val="000000"/>
        </w:rPr>
        <w:t>squared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value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in Figure 2 indicates that nearly 80% of the novelty data is explained by the exponential</w:t>
      </w:r>
      <w:r w:rsidRPr="007507AD">
        <w:rPr>
          <w:color w:val="000000"/>
        </w:rPr>
        <w:t xml:space="preserve"> </w:t>
      </w:r>
      <w:r w:rsidR="00334DC1" w:rsidRPr="007507AD">
        <w:rPr>
          <w:color w:val="000000"/>
        </w:rPr>
        <w:t>function used to describe the curve (in red).</w:t>
      </w:r>
    </w:p>
    <w:p w:rsidR="007F65AE" w:rsidRDefault="007F65AE" w:rsidP="000F38B6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Default="007F65AE" w:rsidP="000F38B6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Default="007F65AE" w:rsidP="000F38B6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Default="007F65AE" w:rsidP="000F38B6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Default="007F65AE" w:rsidP="000F38B6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Default="007F65AE" w:rsidP="000F38B6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Pr="007507AD" w:rsidRDefault="007F65AE" w:rsidP="000F38B6">
      <w:pPr>
        <w:autoSpaceDE w:val="0"/>
        <w:autoSpaceDN w:val="0"/>
        <w:adjustRightInd w:val="0"/>
        <w:ind w:firstLine="720"/>
        <w:rPr>
          <w:color w:val="000000"/>
        </w:rPr>
      </w:pPr>
    </w:p>
    <w:p w:rsidR="00334DC1" w:rsidRPr="007507AD" w:rsidRDefault="00334DC1" w:rsidP="00334DC1">
      <w:pPr>
        <w:autoSpaceDE w:val="0"/>
        <w:autoSpaceDN w:val="0"/>
        <w:adjustRightInd w:val="0"/>
        <w:rPr>
          <w:b/>
          <w:bCs/>
          <w:color w:val="000000"/>
        </w:rPr>
      </w:pPr>
    </w:p>
    <w:p w:rsidR="0027626D" w:rsidRDefault="0027626D" w:rsidP="00334DC1">
      <w:pPr>
        <w:autoSpaceDE w:val="0"/>
        <w:autoSpaceDN w:val="0"/>
        <w:adjustRightInd w:val="0"/>
        <w:rPr>
          <w:bCs/>
          <w:color w:val="000000"/>
        </w:rPr>
      </w:pPr>
    </w:p>
    <w:p w:rsidR="007507AD" w:rsidRDefault="0027626D" w:rsidP="00334DC1">
      <w:pPr>
        <w:autoSpaceDE w:val="0"/>
        <w:autoSpaceDN w:val="0"/>
        <w:adjustRightInd w:val="0"/>
        <w:rPr>
          <w:bCs/>
          <w:color w:val="000000"/>
        </w:rPr>
      </w:pPr>
      <w:r w:rsidRPr="0027626D">
        <w:rPr>
          <w:bCs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517619B0" wp14:editId="3AC44EC7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5486400" cy="2364105"/>
            <wp:effectExtent l="0" t="0" r="0" b="0"/>
            <wp:wrapTopAndBottom/>
            <wp:docPr id="3" name="Picture 3" descr="C:\Users\Bob2\Downloads\Higgins_cook_dh2015-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b2\Downloads\Higgins_cook_dh2015-figur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EB3">
        <w:rPr>
          <w:bCs/>
          <w:color w:val="000000"/>
        </w:rPr>
        <w:pict>
          <v:rect id="_x0000_i1027" style="width:0;height:1.5pt" o:hralign="center" o:hrstd="t" o:hr="t" fillcolor="#a0a0a0" stroked="f"/>
        </w:pict>
      </w:r>
    </w:p>
    <w:p w:rsidR="00334DC1" w:rsidRPr="007507AD" w:rsidRDefault="00334DC1" w:rsidP="00334DC1">
      <w:pPr>
        <w:autoSpaceDE w:val="0"/>
        <w:autoSpaceDN w:val="0"/>
        <w:adjustRightInd w:val="0"/>
        <w:rPr>
          <w:bCs/>
          <w:i/>
          <w:iCs/>
          <w:color w:val="000000"/>
          <w:lang w:bidi="he-IL"/>
        </w:rPr>
      </w:pPr>
      <w:r w:rsidRPr="007507AD">
        <w:rPr>
          <w:bCs/>
          <w:color w:val="000000"/>
        </w:rPr>
        <w:t xml:space="preserve">Figure 3. Novelty in </w:t>
      </w:r>
      <w:r w:rsidRPr="007507AD">
        <w:rPr>
          <w:bCs/>
          <w:i/>
          <w:iCs/>
          <w:color w:val="000000"/>
          <w:lang w:bidi="he-IL"/>
        </w:rPr>
        <w:t>A Portrait of the Artist as a Young Man</w:t>
      </w:r>
      <w:r w:rsidR="00A008FC" w:rsidRPr="007507AD">
        <w:rPr>
          <w:bCs/>
          <w:i/>
          <w:iCs/>
          <w:color w:val="000000"/>
          <w:lang w:bidi="he-IL"/>
        </w:rPr>
        <w:t>.</w:t>
      </w:r>
    </w:p>
    <w:p w:rsidR="00A008FC" w:rsidRPr="007507AD" w:rsidRDefault="00A008FC" w:rsidP="00334DC1">
      <w:pPr>
        <w:autoSpaceDE w:val="0"/>
        <w:autoSpaceDN w:val="0"/>
        <w:adjustRightInd w:val="0"/>
        <w:rPr>
          <w:b/>
          <w:bCs/>
          <w:i/>
          <w:iCs/>
          <w:color w:val="000000"/>
          <w:lang w:bidi="he-IL"/>
        </w:rPr>
      </w:pPr>
    </w:p>
    <w:p w:rsidR="00A008FC" w:rsidRPr="007507AD" w:rsidRDefault="00334DC1" w:rsidP="00A008FC">
      <w:pPr>
        <w:autoSpaceDE w:val="0"/>
        <w:autoSpaceDN w:val="0"/>
        <w:adjustRightInd w:val="0"/>
        <w:ind w:firstLine="720"/>
        <w:rPr>
          <w:color w:val="000000"/>
        </w:rPr>
      </w:pPr>
      <w:r w:rsidRPr="007507AD">
        <w:rPr>
          <w:color w:val="000000"/>
        </w:rPr>
        <w:t>Yet other texts resist curve</w:t>
      </w:r>
      <w:r w:rsidR="00A008FC" w:rsidRPr="007507AD">
        <w:rPr>
          <w:color w:val="000000"/>
        </w:rPr>
        <w:t>-</w:t>
      </w:r>
      <w:r w:rsidRPr="007507AD">
        <w:rPr>
          <w:color w:val="000000"/>
        </w:rPr>
        <w:t>fitting,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displaying information patterns that are highly variable and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 xml:space="preserve">erratic. Figure 3 represents the novelty pattern for Joyce’s </w:t>
      </w:r>
      <w:r w:rsidRPr="007507AD">
        <w:rPr>
          <w:i/>
          <w:iCs/>
          <w:color w:val="000000"/>
          <w:lang w:bidi="he-IL"/>
        </w:rPr>
        <w:t>A Portrait of the Artist as a Young</w:t>
      </w:r>
      <w:r w:rsidR="00A008FC" w:rsidRPr="007507AD">
        <w:rPr>
          <w:i/>
          <w:iCs/>
          <w:color w:val="000000"/>
          <w:lang w:bidi="he-IL"/>
        </w:rPr>
        <w:t xml:space="preserve"> </w:t>
      </w:r>
      <w:r w:rsidRPr="007507AD">
        <w:rPr>
          <w:i/>
          <w:iCs/>
          <w:color w:val="000000"/>
          <w:lang w:bidi="he-IL"/>
        </w:rPr>
        <w:t>Man</w:t>
      </w:r>
      <w:r w:rsidRPr="007507AD">
        <w:rPr>
          <w:color w:val="000000"/>
        </w:rPr>
        <w:t>, in which the exponential function can only account for approximately 38% of the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recorded variation</w:t>
      </w:r>
      <w:r w:rsidR="00A008FC" w:rsidRPr="007507AD">
        <w:rPr>
          <w:color w:val="000000"/>
        </w:rPr>
        <w:t>—</w:t>
      </w:r>
      <w:r w:rsidRPr="007507AD">
        <w:rPr>
          <w:color w:val="000000"/>
        </w:rPr>
        <w:t>wild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swings in the data that are unexpected, perhaps, in one of Joyce’s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less experimental works. (The r</w:t>
      </w:r>
      <w:r w:rsidR="00A008FC" w:rsidRPr="007507AD">
        <w:rPr>
          <w:color w:val="000000"/>
        </w:rPr>
        <w:t>-</w:t>
      </w:r>
      <w:r w:rsidRPr="007507AD">
        <w:rPr>
          <w:color w:val="000000"/>
        </w:rPr>
        <w:t>squared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 xml:space="preserve">value for </w:t>
      </w:r>
      <w:r w:rsidRPr="007507AD">
        <w:rPr>
          <w:i/>
          <w:iCs/>
          <w:color w:val="000000"/>
          <w:lang w:bidi="he-IL"/>
        </w:rPr>
        <w:t xml:space="preserve">Ulysses </w:t>
      </w:r>
      <w:r w:rsidRPr="007507AD">
        <w:rPr>
          <w:color w:val="000000"/>
        </w:rPr>
        <w:t>was 52%.)</w:t>
      </w:r>
    </w:p>
    <w:p w:rsidR="00334DC1" w:rsidRPr="007507AD" w:rsidRDefault="00334DC1" w:rsidP="00A008FC">
      <w:pPr>
        <w:autoSpaceDE w:val="0"/>
        <w:autoSpaceDN w:val="0"/>
        <w:adjustRightInd w:val="0"/>
        <w:ind w:firstLine="720"/>
        <w:rPr>
          <w:color w:val="000000"/>
        </w:rPr>
      </w:pPr>
      <w:r w:rsidRPr="007507AD">
        <w:rPr>
          <w:color w:val="000000"/>
        </w:rPr>
        <w:t>The novelty measure is not only useful when looking at patterns over individual works but as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a way of assessing linguistic ingenuity, or fluctuating historical trends in literary authorship, by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studying the works over time of a single author, or of many authors across historical epochs.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 xml:space="preserve">Figure 4 depicts novelty across </w:t>
      </w:r>
      <w:r w:rsidR="0018537F" w:rsidRPr="007507AD">
        <w:rPr>
          <w:color w:val="000000"/>
        </w:rPr>
        <w:t>three</w:t>
      </w:r>
      <w:r w:rsidRPr="007507AD">
        <w:rPr>
          <w:color w:val="000000"/>
        </w:rPr>
        <w:t xml:space="preserve"> novels </w:t>
      </w:r>
      <w:r w:rsidR="0018537F" w:rsidRPr="007507AD">
        <w:rPr>
          <w:color w:val="000000"/>
        </w:rPr>
        <w:t xml:space="preserve">by </w:t>
      </w:r>
      <w:r w:rsidRPr="007507AD">
        <w:rPr>
          <w:color w:val="000000"/>
        </w:rPr>
        <w:t>Virginia Woolf (in chronological order), in which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spikes of novelty are visible at the start of each new work (at approximately the 75 and 175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 xml:space="preserve">points along the </w:t>
      </w:r>
      <w:r w:rsidRPr="007507AD">
        <w:rPr>
          <w:i/>
          <w:iCs/>
          <w:color w:val="000000"/>
          <w:lang w:bidi="he-IL"/>
        </w:rPr>
        <w:t>x</w:t>
      </w:r>
      <w:r w:rsidR="00A008FC" w:rsidRPr="007507AD">
        <w:rPr>
          <w:iCs/>
          <w:color w:val="000000"/>
          <w:lang w:bidi="he-IL"/>
        </w:rPr>
        <w:t>-</w:t>
      </w:r>
      <w:r w:rsidRPr="007507AD">
        <w:rPr>
          <w:color w:val="000000"/>
        </w:rPr>
        <w:t>axis).</w:t>
      </w:r>
    </w:p>
    <w:p w:rsidR="00A008FC" w:rsidRDefault="00A008FC" w:rsidP="00A008FC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Default="007F65AE" w:rsidP="00A008FC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Default="007F65AE" w:rsidP="00A008FC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Default="007F65AE" w:rsidP="00A008FC">
      <w:pPr>
        <w:autoSpaceDE w:val="0"/>
        <w:autoSpaceDN w:val="0"/>
        <w:adjustRightInd w:val="0"/>
        <w:ind w:firstLine="720"/>
        <w:rPr>
          <w:color w:val="000000"/>
        </w:rPr>
      </w:pPr>
    </w:p>
    <w:p w:rsidR="007F65AE" w:rsidRPr="007507AD" w:rsidRDefault="007F65AE" w:rsidP="00A008FC">
      <w:pPr>
        <w:autoSpaceDE w:val="0"/>
        <w:autoSpaceDN w:val="0"/>
        <w:adjustRightInd w:val="0"/>
        <w:ind w:firstLine="720"/>
        <w:rPr>
          <w:color w:val="000000"/>
        </w:rPr>
      </w:pPr>
    </w:p>
    <w:p w:rsidR="00A008FC" w:rsidRPr="007507AD" w:rsidRDefault="00A008FC" w:rsidP="00A008FC">
      <w:pPr>
        <w:autoSpaceDE w:val="0"/>
        <w:autoSpaceDN w:val="0"/>
        <w:adjustRightInd w:val="0"/>
        <w:ind w:firstLine="720"/>
        <w:rPr>
          <w:color w:val="000000"/>
        </w:rPr>
      </w:pPr>
    </w:p>
    <w:p w:rsidR="00A008FC" w:rsidRPr="007507AD" w:rsidRDefault="00A008FC" w:rsidP="00A008FC">
      <w:pPr>
        <w:autoSpaceDE w:val="0"/>
        <w:autoSpaceDN w:val="0"/>
        <w:adjustRightInd w:val="0"/>
        <w:ind w:firstLine="720"/>
        <w:rPr>
          <w:color w:val="000000"/>
        </w:rPr>
      </w:pPr>
    </w:p>
    <w:p w:rsidR="00A008FC" w:rsidRDefault="00A008FC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27626D" w:rsidRDefault="0027626D" w:rsidP="00A008FC">
      <w:pPr>
        <w:autoSpaceDE w:val="0"/>
        <w:autoSpaceDN w:val="0"/>
        <w:adjustRightInd w:val="0"/>
        <w:ind w:firstLine="720"/>
        <w:rPr>
          <w:b/>
          <w:color w:val="000000"/>
        </w:rPr>
      </w:pPr>
    </w:p>
    <w:p w:rsidR="007507AD" w:rsidRDefault="0027626D" w:rsidP="00334DC1">
      <w:pPr>
        <w:autoSpaceDE w:val="0"/>
        <w:autoSpaceDN w:val="0"/>
        <w:adjustRightInd w:val="0"/>
        <w:rPr>
          <w:bCs/>
          <w:color w:val="000000"/>
        </w:rPr>
      </w:pPr>
      <w:r w:rsidRPr="0027626D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80EF9F8" wp14:editId="11985220">
            <wp:simplePos x="0" y="0"/>
            <wp:positionH relativeFrom="column">
              <wp:posOffset>5080</wp:posOffset>
            </wp:positionH>
            <wp:positionV relativeFrom="paragraph">
              <wp:posOffset>-3175</wp:posOffset>
            </wp:positionV>
            <wp:extent cx="5486400" cy="2364105"/>
            <wp:effectExtent l="0" t="0" r="0" b="0"/>
            <wp:wrapTopAndBottom/>
            <wp:docPr id="4" name="Picture 4" descr="C:\Users\Bob2\Downloads\Higgins_cook_dh2015-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b2\Downloads\Higgins_cook_dh2015-figur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5EB3">
        <w:rPr>
          <w:bCs/>
          <w:color w:val="000000"/>
        </w:rPr>
        <w:pict>
          <v:rect id="_x0000_i1028" style="width:0;height:1.5pt" o:hralign="center" o:hrstd="t" o:hr="t" fillcolor="#a0a0a0" stroked="f"/>
        </w:pict>
      </w:r>
    </w:p>
    <w:p w:rsidR="00334DC1" w:rsidRPr="007507AD" w:rsidRDefault="00334DC1" w:rsidP="00334DC1">
      <w:pPr>
        <w:autoSpaceDE w:val="0"/>
        <w:autoSpaceDN w:val="0"/>
        <w:adjustRightInd w:val="0"/>
        <w:rPr>
          <w:bCs/>
          <w:color w:val="000000"/>
        </w:rPr>
      </w:pPr>
      <w:r w:rsidRPr="007507AD">
        <w:rPr>
          <w:bCs/>
          <w:color w:val="000000"/>
        </w:rPr>
        <w:t>Figure 4. Novelty across three novels by Virginia Woolf</w:t>
      </w:r>
      <w:r w:rsidR="0018537F" w:rsidRPr="007507AD">
        <w:rPr>
          <w:bCs/>
          <w:color w:val="000000"/>
        </w:rPr>
        <w:t>.</w:t>
      </w:r>
    </w:p>
    <w:p w:rsidR="00A008FC" w:rsidRPr="007507AD" w:rsidRDefault="00A008FC" w:rsidP="00334DC1">
      <w:pPr>
        <w:autoSpaceDE w:val="0"/>
        <w:autoSpaceDN w:val="0"/>
        <w:adjustRightInd w:val="0"/>
        <w:rPr>
          <w:b/>
          <w:bCs/>
          <w:color w:val="000000"/>
        </w:rPr>
      </w:pPr>
    </w:p>
    <w:p w:rsidR="00A008FC" w:rsidRPr="007507AD" w:rsidRDefault="00334DC1" w:rsidP="00A008FC">
      <w:pPr>
        <w:autoSpaceDE w:val="0"/>
        <w:autoSpaceDN w:val="0"/>
        <w:adjustRightInd w:val="0"/>
        <w:ind w:firstLine="720"/>
        <w:rPr>
          <w:color w:val="000000"/>
        </w:rPr>
      </w:pPr>
      <w:r w:rsidRPr="007507AD">
        <w:rPr>
          <w:color w:val="000000"/>
        </w:rPr>
        <w:t xml:space="preserve">The significance or not of </w:t>
      </w:r>
      <w:r w:rsidR="0018537F" w:rsidRPr="007507AD">
        <w:rPr>
          <w:color w:val="000000"/>
        </w:rPr>
        <w:t>‘</w:t>
      </w:r>
      <w:r w:rsidRPr="007507AD">
        <w:rPr>
          <w:color w:val="000000"/>
        </w:rPr>
        <w:t>novelty</w:t>
      </w:r>
      <w:r w:rsidR="0018537F" w:rsidRPr="007507AD">
        <w:rPr>
          <w:color w:val="000000"/>
        </w:rPr>
        <w:t>’</w:t>
      </w:r>
      <w:r w:rsidRPr="007507AD">
        <w:rPr>
          <w:color w:val="000000"/>
        </w:rPr>
        <w:t xml:space="preserve"> in regard to literary studies is a question for debate </w:t>
      </w:r>
      <w:r w:rsidR="0018537F" w:rsidRPr="007507AD">
        <w:rPr>
          <w:color w:val="000000"/>
        </w:rPr>
        <w:t xml:space="preserve">that </w:t>
      </w:r>
      <w:r w:rsidRPr="007507AD">
        <w:rPr>
          <w:color w:val="000000"/>
        </w:rPr>
        <w:t>our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poster will address. Recent work on patterns of information has shown that the concept of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novelty (describing a formation that is new only from a particular perspective) is strongly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linked to the concept of innovation (describing one that is new to all perspectives)</w:t>
      </w:r>
      <w:r w:rsidR="00331AB9">
        <w:rPr>
          <w:color w:val="000000"/>
        </w:rPr>
        <w:t xml:space="preserve"> (Tria et al., 2014)</w:t>
      </w:r>
      <w:r w:rsidRPr="007507AD">
        <w:rPr>
          <w:color w:val="000000"/>
        </w:rPr>
        <w:t>. Tying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 xml:space="preserve">novelty to innovation allows us to go further in building arguments about the role </w:t>
      </w:r>
      <w:r w:rsidR="0018537F" w:rsidRPr="007507AD">
        <w:rPr>
          <w:color w:val="000000"/>
        </w:rPr>
        <w:t xml:space="preserve">that </w:t>
      </w:r>
      <w:r w:rsidRPr="007507AD">
        <w:rPr>
          <w:color w:val="000000"/>
        </w:rPr>
        <w:t>novelty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measurement could play in building an image of the particular form of data known as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literature.</w:t>
      </w:r>
    </w:p>
    <w:p w:rsidR="00334DC1" w:rsidRPr="007507AD" w:rsidRDefault="00334DC1" w:rsidP="00A008FC">
      <w:pPr>
        <w:autoSpaceDE w:val="0"/>
        <w:autoSpaceDN w:val="0"/>
        <w:adjustRightInd w:val="0"/>
        <w:ind w:firstLine="720"/>
        <w:rPr>
          <w:color w:val="000000"/>
        </w:rPr>
      </w:pPr>
      <w:r w:rsidRPr="007507AD">
        <w:rPr>
          <w:color w:val="000000"/>
        </w:rPr>
        <w:t>Our poster will present visualizations of key findings as we continue to investigate literary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data, via an algorithm designed to detect patterns of novelty. The poster would also work well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 xml:space="preserve">as a live demonstration, during which texts could be fed to the algorithm </w:t>
      </w:r>
      <w:r w:rsidR="0018537F" w:rsidRPr="007507AD">
        <w:rPr>
          <w:color w:val="000000"/>
        </w:rPr>
        <w:t>‘</w:t>
      </w:r>
      <w:r w:rsidRPr="007507AD">
        <w:rPr>
          <w:color w:val="000000"/>
        </w:rPr>
        <w:t>live</w:t>
      </w:r>
      <w:r w:rsidR="0018537F" w:rsidRPr="007507AD">
        <w:rPr>
          <w:color w:val="000000"/>
        </w:rPr>
        <w:t>’</w:t>
      </w:r>
      <w:r w:rsidRPr="007507AD">
        <w:rPr>
          <w:color w:val="000000"/>
        </w:rPr>
        <w:t xml:space="preserve"> as the audience</w:t>
      </w:r>
      <w:r w:rsidR="00A008FC" w:rsidRPr="007507AD">
        <w:rPr>
          <w:color w:val="000000"/>
        </w:rPr>
        <w:t xml:space="preserve"> </w:t>
      </w:r>
      <w:r w:rsidRPr="007507AD">
        <w:rPr>
          <w:color w:val="000000"/>
        </w:rPr>
        <w:t>circulates and poses questions.</w:t>
      </w:r>
    </w:p>
    <w:p w:rsidR="00334DC1" w:rsidRPr="007507AD" w:rsidDel="0018537F" w:rsidRDefault="00334DC1">
      <w:pPr>
        <w:autoSpaceDE w:val="0"/>
        <w:autoSpaceDN w:val="0"/>
        <w:adjustRightInd w:val="0"/>
        <w:rPr>
          <w:color w:val="000000"/>
        </w:rPr>
      </w:pPr>
    </w:p>
    <w:p w:rsidR="0027626D" w:rsidRPr="000F38B6" w:rsidRDefault="0027626D">
      <w:pPr>
        <w:autoSpaceDE w:val="0"/>
        <w:autoSpaceDN w:val="0"/>
        <w:adjustRightInd w:val="0"/>
        <w:rPr>
          <w:b/>
        </w:rPr>
      </w:pPr>
      <w:r w:rsidRPr="000F38B6">
        <w:rPr>
          <w:b/>
        </w:rPr>
        <w:t>Note</w:t>
      </w:r>
    </w:p>
    <w:p w:rsidR="0027626D" w:rsidRPr="007507AD" w:rsidRDefault="0027626D" w:rsidP="000F38B6">
      <w:pPr>
        <w:autoSpaceDE w:val="0"/>
        <w:autoSpaceDN w:val="0"/>
        <w:adjustRightInd w:val="0"/>
        <w:rPr>
          <w:sz w:val="22"/>
          <w:szCs w:val="22"/>
        </w:rPr>
      </w:pPr>
      <w:r>
        <w:t xml:space="preserve">1. </w:t>
      </w:r>
      <w:r w:rsidRPr="000F38B6">
        <w:t>Terence Turner</w:t>
      </w:r>
      <w:r w:rsidRPr="000F38B6">
        <w:rPr>
          <w:color w:val="000000"/>
        </w:rPr>
        <w:t>, quoted in Hayot (2014).</w:t>
      </w:r>
    </w:p>
    <w:p w:rsidR="0027626D" w:rsidRDefault="0027626D">
      <w:pPr>
        <w:autoSpaceDE w:val="0"/>
        <w:autoSpaceDN w:val="0"/>
        <w:adjustRightInd w:val="0"/>
      </w:pPr>
    </w:p>
    <w:p w:rsidR="00331AB9" w:rsidRPr="00331AB9" w:rsidRDefault="00331AB9">
      <w:pPr>
        <w:autoSpaceDE w:val="0"/>
        <w:autoSpaceDN w:val="0"/>
        <w:adjustRightInd w:val="0"/>
        <w:rPr>
          <w:b/>
        </w:rPr>
      </w:pPr>
      <w:r w:rsidRPr="000F38B6">
        <w:rPr>
          <w:b/>
        </w:rPr>
        <w:t>References</w:t>
      </w:r>
    </w:p>
    <w:p w:rsidR="00331AB9" w:rsidRPr="000F38B6" w:rsidRDefault="00331AB9" w:rsidP="00331AB9">
      <w:pPr>
        <w:autoSpaceDE w:val="0"/>
        <w:autoSpaceDN w:val="0"/>
        <w:adjustRightInd w:val="0"/>
        <w:rPr>
          <w:color w:val="000000"/>
        </w:rPr>
      </w:pPr>
      <w:r w:rsidRPr="000F38B6">
        <w:rPr>
          <w:b/>
          <w:color w:val="000000"/>
        </w:rPr>
        <w:t>Hayot, E.</w:t>
      </w:r>
      <w:r w:rsidRPr="000F38B6">
        <w:rPr>
          <w:color w:val="000000"/>
        </w:rPr>
        <w:t xml:space="preserve"> (2014). What Is Data in Literary Studies?</w:t>
      </w:r>
    </w:p>
    <w:p w:rsidR="00331AB9" w:rsidRPr="000F38B6" w:rsidRDefault="00331AB9">
      <w:pPr>
        <w:autoSpaceDE w:val="0"/>
        <w:autoSpaceDN w:val="0"/>
        <w:adjustRightInd w:val="0"/>
        <w:rPr>
          <w:b/>
        </w:rPr>
      </w:pPr>
      <w:r w:rsidRPr="000F38B6">
        <w:t>http://erichayot.org/ephemera/mla-what-is-data-in-literary-studies/.</w:t>
      </w:r>
    </w:p>
    <w:p w:rsidR="00331AB9" w:rsidRPr="000F38B6" w:rsidRDefault="00331AB9" w:rsidP="00331AB9">
      <w:pPr>
        <w:autoSpaceDE w:val="0"/>
        <w:autoSpaceDN w:val="0"/>
        <w:adjustRightInd w:val="0"/>
      </w:pPr>
      <w:r w:rsidRPr="000F38B6">
        <w:rPr>
          <w:b/>
          <w:color w:val="000000"/>
        </w:rPr>
        <w:t>Tria, F., et al.</w:t>
      </w:r>
      <w:r w:rsidRPr="000F38B6">
        <w:rPr>
          <w:color w:val="000000"/>
        </w:rPr>
        <w:t xml:space="preserve"> (2014). The Dynamics of Correlated Novelties. </w:t>
      </w:r>
      <w:r w:rsidRPr="000F38B6">
        <w:rPr>
          <w:i/>
          <w:iCs/>
          <w:color w:val="000000"/>
          <w:lang w:bidi="he-IL"/>
        </w:rPr>
        <w:t>Nature,</w:t>
      </w:r>
      <w:r w:rsidRPr="000F38B6">
        <w:rPr>
          <w:color w:val="1155CD"/>
        </w:rPr>
        <w:t xml:space="preserve"> </w:t>
      </w:r>
      <w:r w:rsidRPr="000F38B6">
        <w:t>http://www.nature.com/srep/2014/140731/srep05890/full/srep05890.html.</w:t>
      </w:r>
      <w:bookmarkStart w:id="0" w:name="_GoBack"/>
      <w:bookmarkEnd w:id="0"/>
    </w:p>
    <w:p w:rsidR="00331AB9" w:rsidRPr="000F38B6" w:rsidRDefault="00331AB9">
      <w:pPr>
        <w:autoSpaceDE w:val="0"/>
        <w:autoSpaceDN w:val="0"/>
        <w:adjustRightInd w:val="0"/>
        <w:rPr>
          <w:b/>
          <w:color w:val="1155CD"/>
        </w:rPr>
      </w:pPr>
    </w:p>
    <w:p w:rsidR="00334DC1" w:rsidRPr="007507AD" w:rsidDel="0018537F" w:rsidRDefault="00334DC1">
      <w:pPr>
        <w:autoSpaceDE w:val="0"/>
        <w:autoSpaceDN w:val="0"/>
        <w:adjustRightInd w:val="0"/>
        <w:rPr>
          <w:color w:val="000000"/>
        </w:rPr>
      </w:pPr>
    </w:p>
    <w:p w:rsidR="004D17CF" w:rsidRPr="007507AD" w:rsidRDefault="004D17CF" w:rsidP="000F38B6">
      <w:pPr>
        <w:autoSpaceDE w:val="0"/>
        <w:autoSpaceDN w:val="0"/>
        <w:adjustRightInd w:val="0"/>
      </w:pPr>
    </w:p>
    <w:sectPr w:rsidR="004D17CF" w:rsidRPr="00750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EB3" w:rsidRDefault="00DF5EB3" w:rsidP="0018537F">
      <w:r>
        <w:separator/>
      </w:r>
    </w:p>
  </w:endnote>
  <w:endnote w:type="continuationSeparator" w:id="0">
    <w:p w:rsidR="00DF5EB3" w:rsidRDefault="00DF5EB3" w:rsidP="0018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EB3" w:rsidRDefault="00DF5EB3" w:rsidP="0018537F">
      <w:r>
        <w:separator/>
      </w:r>
    </w:p>
  </w:footnote>
  <w:footnote w:type="continuationSeparator" w:id="0">
    <w:p w:rsidR="00DF5EB3" w:rsidRDefault="00DF5EB3" w:rsidP="00185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C1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8375F"/>
    <w:rsid w:val="000C277A"/>
    <w:rsid w:val="000F33D3"/>
    <w:rsid w:val="000F38B6"/>
    <w:rsid w:val="00162D13"/>
    <w:rsid w:val="0018537F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7626D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31AB9"/>
    <w:rsid w:val="00334DC1"/>
    <w:rsid w:val="00356A62"/>
    <w:rsid w:val="00367C38"/>
    <w:rsid w:val="00377B2C"/>
    <w:rsid w:val="00393F5B"/>
    <w:rsid w:val="00397A24"/>
    <w:rsid w:val="00411240"/>
    <w:rsid w:val="004345A8"/>
    <w:rsid w:val="00467EE7"/>
    <w:rsid w:val="004B33F3"/>
    <w:rsid w:val="004B73A3"/>
    <w:rsid w:val="004D17CF"/>
    <w:rsid w:val="004E32CD"/>
    <w:rsid w:val="004E4438"/>
    <w:rsid w:val="004F7000"/>
    <w:rsid w:val="00504051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507AD"/>
    <w:rsid w:val="00760D71"/>
    <w:rsid w:val="00783A42"/>
    <w:rsid w:val="00785FDB"/>
    <w:rsid w:val="00790334"/>
    <w:rsid w:val="00792474"/>
    <w:rsid w:val="007928EC"/>
    <w:rsid w:val="007C4A4C"/>
    <w:rsid w:val="007D2BF7"/>
    <w:rsid w:val="007F6114"/>
    <w:rsid w:val="007F65AE"/>
    <w:rsid w:val="00814D35"/>
    <w:rsid w:val="00831A18"/>
    <w:rsid w:val="00842FE1"/>
    <w:rsid w:val="00852392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E5140"/>
    <w:rsid w:val="009F51BC"/>
    <w:rsid w:val="00A008FC"/>
    <w:rsid w:val="00A37590"/>
    <w:rsid w:val="00A63E8A"/>
    <w:rsid w:val="00A73A77"/>
    <w:rsid w:val="00A74281"/>
    <w:rsid w:val="00AF4878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DF5EB3"/>
    <w:rsid w:val="00E222B6"/>
    <w:rsid w:val="00E44958"/>
    <w:rsid w:val="00E51857"/>
    <w:rsid w:val="00E57EDE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07F0E-8E05-4B7D-8D3D-2BC34F0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1853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8537F"/>
  </w:style>
  <w:style w:type="character" w:styleId="FootnoteReference">
    <w:name w:val="footnote reference"/>
    <w:basedOn w:val="DefaultParagraphFont"/>
    <w:rsid w:val="0018537F"/>
    <w:rPr>
      <w:vertAlign w:val="superscript"/>
    </w:rPr>
  </w:style>
  <w:style w:type="paragraph" w:styleId="BalloonText">
    <w:name w:val="Balloon Text"/>
    <w:basedOn w:val="Normal"/>
    <w:link w:val="BalloonTextChar"/>
    <w:rsid w:val="007507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0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2</cp:revision>
  <dcterms:created xsi:type="dcterms:W3CDTF">2015-05-04T17:52:00Z</dcterms:created>
  <dcterms:modified xsi:type="dcterms:W3CDTF">2015-05-04T17:52:00Z</dcterms:modified>
</cp:coreProperties>
</file>