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86" w:rsidRPr="00401086" w:rsidRDefault="00401086" w:rsidP="00401086">
      <w:pPr>
        <w:autoSpaceDE w:val="0"/>
        <w:autoSpaceDN w:val="0"/>
        <w:adjustRightInd w:val="0"/>
        <w:rPr>
          <w:rFonts w:ascii="NotoSans-Bold" w:hAnsi="NotoSans-Bold" w:cs="NotoSans-Bold"/>
          <w:b/>
          <w:bCs/>
          <w:sz w:val="28"/>
          <w:szCs w:val="28"/>
        </w:rPr>
      </w:pPr>
      <w:r w:rsidRPr="00401086">
        <w:rPr>
          <w:rFonts w:ascii="MinionPro-Regular" w:hAnsi="MinionPro-Regular" w:cs="MinionPro-Regular"/>
          <w:b/>
          <w:sz w:val="28"/>
          <w:szCs w:val="28"/>
        </w:rPr>
        <w:t>Hodošček</w:t>
      </w:r>
      <w:r w:rsidRPr="00401086">
        <w:rPr>
          <w:rFonts w:ascii="NotoSans-Bold" w:hAnsi="NotoSans-Bold" w:cs="NotoSans-Bold"/>
          <w:b/>
          <w:bCs/>
          <w:sz w:val="28"/>
          <w:szCs w:val="28"/>
        </w:rPr>
        <w:t xml:space="preserve"> — Visualizing</w:t>
      </w:r>
    </w:p>
    <w:p w:rsidR="00357F3F" w:rsidRPr="00401086" w:rsidRDefault="00357F3F" w:rsidP="00357F3F">
      <w:pPr>
        <w:autoSpaceDE w:val="0"/>
        <w:autoSpaceDN w:val="0"/>
        <w:adjustRightInd w:val="0"/>
      </w:pPr>
      <w:r>
        <w:t>&lt;0 images&gt;</w:t>
      </w:r>
    </w:p>
    <w:p w:rsidR="00401086" w:rsidRDefault="00401086" w:rsidP="00401086">
      <w:pPr>
        <w:autoSpaceDE w:val="0"/>
        <w:autoSpaceDN w:val="0"/>
        <w:adjustRightInd w:val="0"/>
        <w:rPr>
          <w:rFonts w:ascii="NotoSans-Bold" w:hAnsi="NotoSans-Bold" w:cs="NotoSans-Bold"/>
          <w:b/>
          <w:bCs/>
          <w:sz w:val="31"/>
          <w:szCs w:val="31"/>
        </w:rPr>
      </w:pPr>
    </w:p>
    <w:p w:rsidR="00401086" w:rsidRPr="00401086" w:rsidRDefault="00401086" w:rsidP="00401086">
      <w:pPr>
        <w:autoSpaceDE w:val="0"/>
        <w:autoSpaceDN w:val="0"/>
        <w:adjustRightInd w:val="0"/>
        <w:rPr>
          <w:b/>
          <w:bCs/>
        </w:rPr>
      </w:pPr>
      <w:r w:rsidRPr="00401086">
        <w:rPr>
          <w:b/>
          <w:bCs/>
        </w:rPr>
        <w:t xml:space="preserve">Visualizing Japanese Language Change </w:t>
      </w:r>
      <w:r w:rsidR="00357F3F">
        <w:rPr>
          <w:b/>
          <w:bCs/>
        </w:rPr>
        <w:t>d</w:t>
      </w:r>
      <w:r w:rsidRPr="00401086">
        <w:rPr>
          <w:b/>
          <w:bCs/>
        </w:rPr>
        <w:t>uring the Past</w:t>
      </w:r>
      <w:r>
        <w:rPr>
          <w:b/>
          <w:bCs/>
        </w:rPr>
        <w:t xml:space="preserve"> </w:t>
      </w:r>
      <w:r w:rsidRPr="00401086">
        <w:rPr>
          <w:b/>
          <w:bCs/>
        </w:rPr>
        <w:t>Century</w:t>
      </w:r>
    </w:p>
    <w:p w:rsidR="00401086" w:rsidRPr="00401086" w:rsidRDefault="00401086" w:rsidP="00401086">
      <w:pPr>
        <w:autoSpaceDE w:val="0"/>
        <w:autoSpaceDN w:val="0"/>
        <w:adjustRightInd w:val="0"/>
      </w:pPr>
      <w:r w:rsidRPr="00401086">
        <w:t>Hodošček, B.</w:t>
      </w:r>
    </w:p>
    <w:p w:rsidR="00401086" w:rsidRPr="00401086" w:rsidRDefault="00401086" w:rsidP="00401086">
      <w:pPr>
        <w:autoSpaceDE w:val="0"/>
        <w:autoSpaceDN w:val="0"/>
        <w:adjustRightInd w:val="0"/>
      </w:pPr>
    </w:p>
    <w:p w:rsidR="00401086" w:rsidRPr="00401086" w:rsidRDefault="00401086" w:rsidP="00401086">
      <w:pPr>
        <w:autoSpaceDE w:val="0"/>
        <w:autoSpaceDN w:val="0"/>
        <w:adjustRightInd w:val="0"/>
      </w:pPr>
      <w:r w:rsidRPr="00401086">
        <w:t>This study introduces an online system for the visualization and analysis of over a century (1874–2008)</w:t>
      </w:r>
      <w:r w:rsidR="00E219B9">
        <w:t xml:space="preserve"> </w:t>
      </w:r>
      <w:r w:rsidRPr="00401086">
        <w:t>of Japanese language change. A comprehensive account of register variation in contemporary Japanese has</w:t>
      </w:r>
      <w:r w:rsidR="00E219B9">
        <w:t xml:space="preserve"> </w:t>
      </w:r>
      <w:r w:rsidRPr="00401086">
        <w:t>recently become possible with the public availability of the Balanced Corpus of Contemporary Written</w:t>
      </w:r>
      <w:r w:rsidR="00E219B9">
        <w:t xml:space="preserve"> </w:t>
      </w:r>
      <w:r w:rsidRPr="00401086">
        <w:t>Japanese (BCCWJ), a 100</w:t>
      </w:r>
      <w:r w:rsidR="00E219B9">
        <w:t>-</w:t>
      </w:r>
      <w:r w:rsidRPr="00401086">
        <w:t>million</w:t>
      </w:r>
      <w:r w:rsidR="00E219B9">
        <w:t>-</w:t>
      </w:r>
      <w:r w:rsidRPr="00401086">
        <w:t>word corpus that contains a wide variety of written Japanese collected</w:t>
      </w:r>
      <w:r w:rsidR="00E219B9">
        <w:t xml:space="preserve"> </w:t>
      </w:r>
      <w:r w:rsidRPr="00401086">
        <w:t>and curated by the National Institute for Japanese Language and Linguistics. Increasingly, too, public releases</w:t>
      </w:r>
      <w:r w:rsidR="00E219B9">
        <w:t xml:space="preserve"> </w:t>
      </w:r>
      <w:r w:rsidRPr="00401086">
        <w:t>of new corpora that record various genres of modern (Meiji</w:t>
      </w:r>
      <w:r w:rsidR="00E219B9">
        <w:t>-</w:t>
      </w:r>
      <w:r w:rsidRPr="00401086">
        <w:t>era) Japanese writing have paved the</w:t>
      </w:r>
      <w:r w:rsidR="00E219B9">
        <w:t xml:space="preserve"> </w:t>
      </w:r>
      <w:r w:rsidRPr="00401086">
        <w:t>way to enabling more comprehensive diachronic analysis (analysis of language development and evolution</w:t>
      </w:r>
      <w:r w:rsidR="00E219B9">
        <w:t xml:space="preserve"> </w:t>
      </w:r>
      <w:r w:rsidRPr="00401086">
        <w:t>through time) of Japanese. Still, especially compared to recent efforts in English</w:t>
      </w:r>
      <w:r w:rsidR="00E219B9">
        <w:t>,</w:t>
      </w:r>
      <w:r w:rsidRPr="00401086">
        <w:t xml:space="preserve"> which include</w:t>
      </w:r>
      <w:r w:rsidR="00E219B9">
        <w:t xml:space="preserve"> </w:t>
      </w:r>
      <w:r w:rsidRPr="00401086">
        <w:t>large book digitalization projects such as the Google Books corpus (Michel et al., 2011)</w:t>
      </w:r>
      <w:r w:rsidR="00E219B9">
        <w:t>,</w:t>
      </w:r>
      <w:r w:rsidRPr="00401086">
        <w:t xml:space="preserve"> as well as more</w:t>
      </w:r>
      <w:r w:rsidR="00E219B9">
        <w:t xml:space="preserve"> </w:t>
      </w:r>
      <w:r w:rsidRPr="00401086">
        <w:t>curated historical corpora such as the Corpus of Historical American English (COHA) or the register</w:t>
      </w:r>
      <w:r w:rsidR="00E219B9">
        <w:t>-</w:t>
      </w:r>
      <w:r w:rsidRPr="00401086">
        <w:t>balanced</w:t>
      </w:r>
      <w:r w:rsidR="00E219B9">
        <w:t xml:space="preserve"> </w:t>
      </w:r>
      <w:r w:rsidRPr="00401086">
        <w:t>Corpus of Contemporary American English (COCA) (Davies, 2010; 2011), the available</w:t>
      </w:r>
      <w:r w:rsidR="00E219B9">
        <w:t xml:space="preserve"> </w:t>
      </w:r>
      <w:r w:rsidRPr="00401086">
        <w:t>resources and research tools for investigating diachronic language change as well as register variation in</w:t>
      </w:r>
      <w:r w:rsidR="00E219B9">
        <w:t xml:space="preserve"> </w:t>
      </w:r>
      <w:r w:rsidRPr="00401086">
        <w:t>Japanese lack in two respects: balanced representation of registers throughout time, and unified and sophisticated</w:t>
      </w:r>
      <w:r w:rsidR="00E219B9">
        <w:t xml:space="preserve"> </w:t>
      </w:r>
      <w:r w:rsidRPr="00401086">
        <w:t>search interfaces.</w:t>
      </w:r>
    </w:p>
    <w:p w:rsidR="00401086" w:rsidRDefault="00401086" w:rsidP="00E219B9">
      <w:pPr>
        <w:autoSpaceDE w:val="0"/>
        <w:autoSpaceDN w:val="0"/>
        <w:adjustRightInd w:val="0"/>
        <w:ind w:firstLine="720"/>
      </w:pPr>
      <w:r w:rsidRPr="00401086">
        <w:t>We combine the use of corpus metadata and annotations with textual features to model language change</w:t>
      </w:r>
      <w:r w:rsidR="00E219B9">
        <w:t xml:space="preserve"> </w:t>
      </w:r>
      <w:r w:rsidRPr="00401086">
        <w:t>through time and between different registers from the following six corpora:</w:t>
      </w:r>
    </w:p>
    <w:p w:rsidR="00357F3F" w:rsidRPr="00401086" w:rsidRDefault="00357F3F" w:rsidP="00E219B9">
      <w:pPr>
        <w:autoSpaceDE w:val="0"/>
        <w:autoSpaceDN w:val="0"/>
        <w:adjustRightInd w:val="0"/>
        <w:ind w:firstLine="720"/>
      </w:pPr>
    </w:p>
    <w:p w:rsidR="00401086" w:rsidRPr="00401086" w:rsidRDefault="00401086" w:rsidP="00E219B9">
      <w:pPr>
        <w:tabs>
          <w:tab w:val="left" w:pos="1080"/>
        </w:tabs>
        <w:autoSpaceDE w:val="0"/>
        <w:autoSpaceDN w:val="0"/>
        <w:adjustRightInd w:val="0"/>
        <w:ind w:firstLine="720"/>
      </w:pPr>
      <w:r w:rsidRPr="00401086">
        <w:t xml:space="preserve">• </w:t>
      </w:r>
      <w:r w:rsidR="00E219B9">
        <w:tab/>
      </w:r>
      <w:r w:rsidRPr="00401086">
        <w:t>The Balanced Corpus of Contemporary Written Japanese (c. 1975–2008)</w:t>
      </w:r>
      <w:r w:rsidR="00357F3F">
        <w:t>.</w:t>
      </w:r>
    </w:p>
    <w:p w:rsidR="00401086" w:rsidRPr="00401086" w:rsidRDefault="00401086" w:rsidP="00E219B9">
      <w:pPr>
        <w:tabs>
          <w:tab w:val="left" w:pos="1080"/>
        </w:tabs>
        <w:autoSpaceDE w:val="0"/>
        <w:autoSpaceDN w:val="0"/>
        <w:adjustRightInd w:val="0"/>
        <w:ind w:firstLine="720"/>
      </w:pPr>
      <w:r w:rsidRPr="00401086">
        <w:t xml:space="preserve">• </w:t>
      </w:r>
      <w:r w:rsidR="00E219B9">
        <w:tab/>
      </w:r>
      <w:r w:rsidRPr="00401086">
        <w:t>The Sun corpus (c. 1895–1925)</w:t>
      </w:r>
      <w:r w:rsidR="00357F3F">
        <w:t>.</w:t>
      </w:r>
    </w:p>
    <w:p w:rsidR="00401086" w:rsidRPr="00401086" w:rsidRDefault="00401086" w:rsidP="00E219B9">
      <w:pPr>
        <w:tabs>
          <w:tab w:val="left" w:pos="1080"/>
        </w:tabs>
        <w:autoSpaceDE w:val="0"/>
        <w:autoSpaceDN w:val="0"/>
        <w:adjustRightInd w:val="0"/>
        <w:ind w:firstLine="720"/>
      </w:pPr>
      <w:r w:rsidRPr="00401086">
        <w:t xml:space="preserve">• </w:t>
      </w:r>
      <w:r w:rsidR="00E219B9">
        <w:tab/>
      </w:r>
      <w:r w:rsidRPr="00401086">
        <w:t>The Meiroku Zasshi corpus (c. 1874–1875)</w:t>
      </w:r>
      <w:r w:rsidR="00357F3F">
        <w:t>.</w:t>
      </w:r>
    </w:p>
    <w:p w:rsidR="00401086" w:rsidRPr="00401086" w:rsidRDefault="00401086" w:rsidP="00E219B9">
      <w:pPr>
        <w:tabs>
          <w:tab w:val="left" w:pos="1080"/>
        </w:tabs>
        <w:autoSpaceDE w:val="0"/>
        <w:autoSpaceDN w:val="0"/>
        <w:adjustRightInd w:val="0"/>
        <w:ind w:firstLine="720"/>
      </w:pPr>
      <w:r w:rsidRPr="00401086">
        <w:t xml:space="preserve">• </w:t>
      </w:r>
      <w:r w:rsidR="00E219B9">
        <w:tab/>
      </w:r>
      <w:r w:rsidRPr="00401086">
        <w:t>The Kindai Josei Zasshi corpus (c. 1894–1925)</w:t>
      </w:r>
      <w:r w:rsidR="00357F3F">
        <w:t>.</w:t>
      </w:r>
    </w:p>
    <w:p w:rsidR="00401086" w:rsidRPr="00401086" w:rsidRDefault="00401086" w:rsidP="00E219B9">
      <w:pPr>
        <w:tabs>
          <w:tab w:val="left" w:pos="1080"/>
        </w:tabs>
        <w:autoSpaceDE w:val="0"/>
        <w:autoSpaceDN w:val="0"/>
        <w:adjustRightInd w:val="0"/>
        <w:ind w:firstLine="720"/>
      </w:pPr>
      <w:r w:rsidRPr="00401086">
        <w:t xml:space="preserve">• </w:t>
      </w:r>
      <w:r w:rsidR="00E219B9">
        <w:tab/>
      </w:r>
      <w:r w:rsidRPr="00401086">
        <w:t>The Kokumin no Tomo corpus (c. 1887–1888)</w:t>
      </w:r>
      <w:r w:rsidR="00357F3F">
        <w:t>.</w:t>
      </w:r>
    </w:p>
    <w:p w:rsidR="00401086" w:rsidRDefault="00401086" w:rsidP="00E219B9">
      <w:pPr>
        <w:tabs>
          <w:tab w:val="left" w:pos="1080"/>
        </w:tabs>
        <w:autoSpaceDE w:val="0"/>
        <w:autoSpaceDN w:val="0"/>
        <w:adjustRightInd w:val="0"/>
        <w:ind w:firstLine="720"/>
      </w:pPr>
      <w:r w:rsidRPr="00401086">
        <w:t xml:space="preserve">• </w:t>
      </w:r>
      <w:r w:rsidR="00E219B9">
        <w:tab/>
      </w:r>
      <w:r w:rsidRPr="00401086">
        <w:t>A subset of the Aozora Bunko (c. 1890s–)</w:t>
      </w:r>
      <w:r w:rsidR="00357F3F">
        <w:t>.</w:t>
      </w:r>
    </w:p>
    <w:p w:rsidR="00357F3F" w:rsidRPr="00401086" w:rsidRDefault="00357F3F" w:rsidP="00E219B9">
      <w:pPr>
        <w:tabs>
          <w:tab w:val="left" w:pos="1080"/>
        </w:tabs>
        <w:autoSpaceDE w:val="0"/>
        <w:autoSpaceDN w:val="0"/>
        <w:adjustRightInd w:val="0"/>
        <w:ind w:firstLine="720"/>
      </w:pPr>
    </w:p>
    <w:p w:rsidR="00401086" w:rsidRPr="00401086" w:rsidRDefault="00401086" w:rsidP="00E219B9">
      <w:pPr>
        <w:autoSpaceDE w:val="0"/>
        <w:autoSpaceDN w:val="0"/>
        <w:adjustRightInd w:val="0"/>
        <w:ind w:firstLine="720"/>
      </w:pPr>
      <w:r w:rsidRPr="00401086">
        <w:t>All text is first converted into a unified structured format that includes structural information (paragraphs,</w:t>
      </w:r>
      <w:r w:rsidR="00E219B9">
        <w:t xml:space="preserve"> </w:t>
      </w:r>
      <w:r w:rsidRPr="00401086">
        <w:t>headings, titles, lists, etc.) as well as other information (spoken text, quotations, etc.), where available,</w:t>
      </w:r>
      <w:r w:rsidR="00E219B9">
        <w:t xml:space="preserve"> </w:t>
      </w:r>
      <w:r w:rsidRPr="00401086">
        <w:t>from the different textual or XML encodings of the corpora. Next, we process sentences into morpheme</w:t>
      </w:r>
      <w:r w:rsidR="00E219B9">
        <w:t xml:space="preserve"> </w:t>
      </w:r>
      <w:r w:rsidRPr="00401086">
        <w:t>tokens using the morphological analyzer MeCab and, depending on the time period, the modern</w:t>
      </w:r>
      <w:r w:rsidR="00E219B9">
        <w:t xml:space="preserve"> </w:t>
      </w:r>
      <w:r w:rsidRPr="00401086">
        <w:t>or contemporary version of the UniDic morphological dictionary. A unique property of both variants</w:t>
      </w:r>
      <w:r w:rsidR="00E219B9">
        <w:t xml:space="preserve"> o</w:t>
      </w:r>
      <w:r w:rsidRPr="00401086">
        <w:t>f UniDic is their organization of word tokens under lemma that cover the many orthographic variants</w:t>
      </w:r>
      <w:r w:rsidR="00E219B9">
        <w:t xml:space="preserve"> </w:t>
      </w:r>
      <w:r w:rsidRPr="00401086">
        <w:t>observed in Japanese writing. Taking the basic lemma, word orthography</w:t>
      </w:r>
      <w:r w:rsidR="00E219B9">
        <w:t>,</w:t>
      </w:r>
      <w:r w:rsidRPr="00401086">
        <w:t xml:space="preserve"> and POS triplets as a base, we</w:t>
      </w:r>
      <w:r w:rsidR="00E219B9">
        <w:t xml:space="preserve"> </w:t>
      </w:r>
      <w:r w:rsidRPr="00401086">
        <w:t>construct co</w:t>
      </w:r>
      <w:r w:rsidR="00E219B9">
        <w:t>-</w:t>
      </w:r>
      <w:r w:rsidRPr="00401086">
        <w:t>occurrence networks between all words occurring in the same sentence or paragraph. This</w:t>
      </w:r>
      <w:r w:rsidR="00E219B9">
        <w:t xml:space="preserve"> c</w:t>
      </w:r>
      <w:r w:rsidRPr="00401086">
        <w:t>o</w:t>
      </w:r>
      <w:r w:rsidR="00E219B9">
        <w:t>-</w:t>
      </w:r>
      <w:r w:rsidRPr="00401086">
        <w:t>occurrence network is constructed so that we are able to generate sub-networks that match some metadata</w:t>
      </w:r>
      <w:r w:rsidR="00E219B9">
        <w:t xml:space="preserve"> </w:t>
      </w:r>
      <w:r w:rsidRPr="00401086">
        <w:t>query, such as year and NDC code, which can then be used to compare with other sub-networks. The</w:t>
      </w:r>
      <w:r w:rsidR="00E219B9">
        <w:t xml:space="preserve"> </w:t>
      </w:r>
      <w:r w:rsidRPr="00401086">
        <w:t xml:space="preserve">query and </w:t>
      </w:r>
      <w:r w:rsidRPr="00401086">
        <w:lastRenderedPageBreak/>
        <w:t>visualization interface thus provides a timeline for choosing specific time-related subsets from</w:t>
      </w:r>
      <w:r w:rsidR="00E219B9">
        <w:t xml:space="preserve"> </w:t>
      </w:r>
      <w:r w:rsidRPr="00401086">
        <w:t>the corpora, as well as a visual way of selecting from other metadata</w:t>
      </w:r>
      <w:r w:rsidR="00E219B9">
        <w:t>,</w:t>
      </w:r>
      <w:r w:rsidRPr="00401086">
        <w:t xml:space="preserve"> including categorical (gender, media</w:t>
      </w:r>
      <w:r w:rsidR="00E219B9">
        <w:t xml:space="preserve"> </w:t>
      </w:r>
      <w:r w:rsidRPr="00401086">
        <w:t>type, etc.) and hierarchical (NDC, topic, etc.) information, which allows the user to further constrain the</w:t>
      </w:r>
      <w:r w:rsidR="00E219B9">
        <w:t xml:space="preserve"> </w:t>
      </w:r>
      <w:r w:rsidRPr="00401086">
        <w:t>scope of investigation into language change to some register within a chosen time period or to instead</w:t>
      </w:r>
      <w:r w:rsidR="00E219B9">
        <w:t xml:space="preserve"> </w:t>
      </w:r>
      <w:r w:rsidRPr="00401086">
        <w:t>focus on the differences between registers by compar</w:t>
      </w:r>
      <w:r w:rsidR="00E219B9">
        <w:t>ing</w:t>
      </w:r>
      <w:r w:rsidRPr="00401086">
        <w:t xml:space="preserve"> between two or more different registers within a</w:t>
      </w:r>
      <w:r w:rsidR="00E219B9">
        <w:t xml:space="preserve"> </w:t>
      </w:r>
      <w:r w:rsidRPr="00401086">
        <w:t>set time period.</w:t>
      </w:r>
    </w:p>
    <w:p w:rsidR="00401086" w:rsidRDefault="00401086" w:rsidP="00401086">
      <w:pPr>
        <w:autoSpaceDE w:val="0"/>
        <w:autoSpaceDN w:val="0"/>
        <w:adjustRightInd w:val="0"/>
        <w:rPr>
          <w:b/>
        </w:rPr>
      </w:pPr>
    </w:p>
    <w:p w:rsidR="00401086" w:rsidRPr="00401086" w:rsidRDefault="00401086" w:rsidP="00401086">
      <w:pPr>
        <w:autoSpaceDE w:val="0"/>
        <w:autoSpaceDN w:val="0"/>
        <w:adjustRightInd w:val="0"/>
        <w:rPr>
          <w:b/>
        </w:rPr>
      </w:pPr>
      <w:r w:rsidRPr="00401086">
        <w:rPr>
          <w:b/>
        </w:rPr>
        <w:t>References</w:t>
      </w:r>
    </w:p>
    <w:p w:rsidR="00401086" w:rsidRPr="00401086" w:rsidRDefault="00401086" w:rsidP="00401086">
      <w:pPr>
        <w:autoSpaceDE w:val="0"/>
        <w:autoSpaceDN w:val="0"/>
        <w:adjustRightInd w:val="0"/>
      </w:pPr>
      <w:r w:rsidRPr="00401086">
        <w:rPr>
          <w:b/>
        </w:rPr>
        <w:t>Davies, M.</w:t>
      </w:r>
      <w:r w:rsidRPr="00401086">
        <w:t xml:space="preserve"> (2010). The Corpus of Historical American English: 400 </w:t>
      </w:r>
      <w:r w:rsidR="00E219B9">
        <w:t>M</w:t>
      </w:r>
      <w:r w:rsidRPr="00401086">
        <w:t xml:space="preserve">illion </w:t>
      </w:r>
      <w:r w:rsidR="00E219B9">
        <w:t>W</w:t>
      </w:r>
      <w:r w:rsidRPr="00401086">
        <w:t>ords, 1810</w:t>
      </w:r>
      <w:r w:rsidR="00E219B9">
        <w:t>–</w:t>
      </w:r>
      <w:r w:rsidRPr="00401086">
        <w:t>2009</w:t>
      </w:r>
      <w:r w:rsidR="005042EE">
        <w:t>.</w:t>
      </w:r>
      <w:r w:rsidR="00E219B9">
        <w:t xml:space="preserve"> </w:t>
      </w:r>
      <w:r w:rsidRPr="00401086">
        <w:t>http://corpus.byu.edu/coha/</w:t>
      </w:r>
      <w:r w:rsidR="00E219B9">
        <w:t xml:space="preserve"> (accessed 1 November 2014).</w:t>
      </w:r>
    </w:p>
    <w:p w:rsidR="00401086" w:rsidRPr="00401086" w:rsidRDefault="00401086" w:rsidP="00401086">
      <w:pPr>
        <w:autoSpaceDE w:val="0"/>
        <w:autoSpaceDN w:val="0"/>
        <w:adjustRightInd w:val="0"/>
      </w:pPr>
      <w:r w:rsidRPr="00401086">
        <w:rPr>
          <w:b/>
        </w:rPr>
        <w:t>Davies, M.</w:t>
      </w:r>
      <w:r w:rsidRPr="00401086">
        <w:t xml:space="preserve"> (2011). Google Books (American English) Corpus (155 </w:t>
      </w:r>
      <w:r w:rsidR="00E219B9">
        <w:t>B</w:t>
      </w:r>
      <w:r w:rsidRPr="00401086">
        <w:t xml:space="preserve">illion </w:t>
      </w:r>
      <w:r w:rsidR="00E219B9">
        <w:t>W</w:t>
      </w:r>
      <w:r w:rsidRPr="00401086">
        <w:t>ords, 1810</w:t>
      </w:r>
      <w:r w:rsidR="00E219B9">
        <w:t>–</w:t>
      </w:r>
      <w:r w:rsidRPr="00401086">
        <w:t>2009).</w:t>
      </w:r>
      <w:bookmarkStart w:id="0" w:name="_GoBack"/>
      <w:bookmarkEnd w:id="0"/>
      <w:r w:rsidRPr="00401086">
        <w:t xml:space="preserve"> http://googlebooks.byu.edu/</w:t>
      </w:r>
      <w:r w:rsidR="00E219B9">
        <w:t xml:space="preserve"> (accessed 1 November 2014).</w:t>
      </w:r>
    </w:p>
    <w:p w:rsidR="004D17CF" w:rsidRPr="00401086" w:rsidRDefault="00401086" w:rsidP="00401086">
      <w:pPr>
        <w:autoSpaceDE w:val="0"/>
        <w:autoSpaceDN w:val="0"/>
        <w:adjustRightInd w:val="0"/>
      </w:pPr>
      <w:r w:rsidRPr="00401086">
        <w:rPr>
          <w:b/>
        </w:rPr>
        <w:t xml:space="preserve">Michel, J.-B., Shen, Y. K., Aiden, A. P., Veres, A., Gray, M. K., Pickett, J. P., </w:t>
      </w:r>
      <w:r w:rsidR="00E219B9">
        <w:rPr>
          <w:b/>
        </w:rPr>
        <w:t xml:space="preserve">. . . </w:t>
      </w:r>
      <w:proofErr w:type="spellStart"/>
      <w:r w:rsidRPr="00401086">
        <w:rPr>
          <w:b/>
        </w:rPr>
        <w:t>Orwant</w:t>
      </w:r>
      <w:proofErr w:type="spellEnd"/>
      <w:r w:rsidRPr="00401086">
        <w:rPr>
          <w:b/>
        </w:rPr>
        <w:t>, J., et al.</w:t>
      </w:r>
      <w:r w:rsidRPr="00401086">
        <w:t xml:space="preserve"> (2011).</w:t>
      </w:r>
      <w:r>
        <w:t xml:space="preserve"> </w:t>
      </w:r>
      <w:r w:rsidRPr="00401086">
        <w:t xml:space="preserve">Quantitative </w:t>
      </w:r>
      <w:r w:rsidR="00E219B9">
        <w:t>A</w:t>
      </w:r>
      <w:r w:rsidRPr="00401086">
        <w:t xml:space="preserve">nalysis of </w:t>
      </w:r>
      <w:r w:rsidR="00E219B9">
        <w:t>C</w:t>
      </w:r>
      <w:r w:rsidRPr="00401086">
        <w:t xml:space="preserve">ulture </w:t>
      </w:r>
      <w:r w:rsidR="00E219B9">
        <w:t>Us</w:t>
      </w:r>
      <w:r w:rsidRPr="00401086">
        <w:t xml:space="preserve">ing </w:t>
      </w:r>
      <w:r w:rsidR="00E219B9">
        <w:t>M</w:t>
      </w:r>
      <w:r w:rsidRPr="00401086">
        <w:t xml:space="preserve">illions of </w:t>
      </w:r>
      <w:r w:rsidR="00E219B9">
        <w:t>D</w:t>
      </w:r>
      <w:r w:rsidRPr="00401086">
        <w:t xml:space="preserve">igitized </w:t>
      </w:r>
      <w:r w:rsidR="00E219B9">
        <w:t>B</w:t>
      </w:r>
      <w:r w:rsidRPr="00401086">
        <w:t xml:space="preserve">ooks. </w:t>
      </w:r>
      <w:r w:rsidRPr="000600FA">
        <w:rPr>
          <w:i/>
        </w:rPr>
        <w:t>Science,</w:t>
      </w:r>
      <w:r w:rsidRPr="00401086">
        <w:t xml:space="preserve"> </w:t>
      </w:r>
      <w:r w:rsidRPr="000600FA">
        <w:rPr>
          <w:b/>
        </w:rPr>
        <w:t>331</w:t>
      </w:r>
      <w:r w:rsidRPr="00401086">
        <w:t>(6014)</w:t>
      </w:r>
      <w:r w:rsidR="00E219B9">
        <w:t xml:space="preserve">: </w:t>
      </w:r>
      <w:r w:rsidRPr="00401086">
        <w:t>176–82.</w:t>
      </w:r>
    </w:p>
    <w:sectPr w:rsidR="004D17CF" w:rsidRPr="0040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86"/>
    <w:rsid w:val="000006F4"/>
    <w:rsid w:val="00001C5F"/>
    <w:rsid w:val="00002ABF"/>
    <w:rsid w:val="000148F2"/>
    <w:rsid w:val="00056175"/>
    <w:rsid w:val="000600FA"/>
    <w:rsid w:val="00060D19"/>
    <w:rsid w:val="00060EF8"/>
    <w:rsid w:val="00064BD0"/>
    <w:rsid w:val="000721AB"/>
    <w:rsid w:val="0007383B"/>
    <w:rsid w:val="00097053"/>
    <w:rsid w:val="000C277A"/>
    <w:rsid w:val="000F33D3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52B9C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57F3F"/>
    <w:rsid w:val="00367C38"/>
    <w:rsid w:val="00377B2C"/>
    <w:rsid w:val="00393F5B"/>
    <w:rsid w:val="00397A24"/>
    <w:rsid w:val="00401086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042EE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814D35"/>
    <w:rsid w:val="00831A18"/>
    <w:rsid w:val="00842FE1"/>
    <w:rsid w:val="00852392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F51BC"/>
    <w:rsid w:val="00A37590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19B9"/>
    <w:rsid w:val="00E222B6"/>
    <w:rsid w:val="00E44958"/>
    <w:rsid w:val="00E51857"/>
    <w:rsid w:val="00E57EDE"/>
    <w:rsid w:val="00E74CE0"/>
    <w:rsid w:val="00EA5378"/>
    <w:rsid w:val="00F25C33"/>
    <w:rsid w:val="00F64BE0"/>
    <w:rsid w:val="00F71ED9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FE792-636A-485D-9836-02625A1D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7F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7F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dcterms:created xsi:type="dcterms:W3CDTF">2015-04-20T06:25:00Z</dcterms:created>
  <dcterms:modified xsi:type="dcterms:W3CDTF">2015-05-03T20:25:00Z</dcterms:modified>
</cp:coreProperties>
</file>