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CF3" w:rsidRDefault="00F72CF3" w:rsidP="00C71C26">
      <w:pPr>
        <w:spacing w:after="0"/>
        <w:rPr>
          <w:rFonts w:ascii="Times New Roman" w:hAnsi="Times New Roman"/>
          <w:b/>
          <w:sz w:val="24"/>
        </w:rPr>
      </w:pPr>
      <w:r w:rsidRPr="00007715">
        <w:rPr>
          <w:rFonts w:ascii="Times New Roman" w:hAnsi="Times New Roman"/>
          <w:b/>
          <w:sz w:val="24"/>
        </w:rPr>
        <w:t>HUNG — Applying</w:t>
      </w:r>
    </w:p>
    <w:p w:rsidR="00F72CF3" w:rsidRDefault="00F72CF3" w:rsidP="00C71C26">
      <w:pPr>
        <w:spacing w:after="0"/>
        <w:rPr>
          <w:rFonts w:ascii="Times New Roman" w:hAnsi="Times New Roman"/>
          <w:sz w:val="24"/>
        </w:rPr>
      </w:pPr>
      <w:r w:rsidRPr="00007715">
        <w:rPr>
          <w:rFonts w:ascii="Times New Roman" w:hAnsi="Times New Roman"/>
          <w:sz w:val="24"/>
        </w:rPr>
        <w:t>&lt;9 figures&gt;</w:t>
      </w:r>
    </w:p>
    <w:p w:rsidR="00F72CF3" w:rsidRDefault="00F72CF3" w:rsidP="00C71C26">
      <w:pPr>
        <w:spacing w:after="0"/>
        <w:rPr>
          <w:rFonts w:ascii="Times New Roman" w:hAnsi="Times New Roman"/>
          <w:b/>
          <w:sz w:val="24"/>
        </w:rPr>
      </w:pPr>
    </w:p>
    <w:p w:rsidR="00F72CF3" w:rsidRDefault="00F72CF3" w:rsidP="00C71C26">
      <w:pPr>
        <w:spacing w:after="0"/>
        <w:rPr>
          <w:rFonts w:ascii="Times New Roman" w:hAnsi="Times New Roman"/>
          <w:b/>
          <w:sz w:val="24"/>
        </w:rPr>
      </w:pPr>
      <w:r w:rsidRPr="00007715">
        <w:rPr>
          <w:rFonts w:ascii="Times New Roman" w:hAnsi="Times New Roman"/>
          <w:b/>
          <w:sz w:val="24"/>
        </w:rPr>
        <w:t>Applying a Combined Quantitative and Qualitative Analysis Method to Evaluate the Translatorship of the Fourth Division of the Chinese Translation of the Dīrgha-āgama</w:t>
      </w:r>
    </w:p>
    <w:p w:rsidR="00F72CF3" w:rsidRPr="00C71C26" w:rsidRDefault="00F72CF3">
      <w:pPr>
        <w:spacing w:after="0" w:line="240" w:lineRule="auto"/>
        <w:rPr>
          <w:rFonts w:ascii="Times New Roman" w:hAnsi="Times New Roman"/>
          <w:sz w:val="24"/>
        </w:rPr>
      </w:pPr>
      <w:r w:rsidRPr="00C71C26">
        <w:rPr>
          <w:rFonts w:ascii="Times New Roman" w:hAnsi="Times New Roman"/>
          <w:sz w:val="24"/>
        </w:rPr>
        <w:t>Hung, J.</w:t>
      </w:r>
    </w:p>
    <w:p w:rsidR="00F72CF3" w:rsidRDefault="00F72CF3" w:rsidP="00C71C26">
      <w:pPr>
        <w:spacing w:after="0"/>
        <w:rPr>
          <w:rFonts w:ascii="Times New Roman" w:hAnsi="Times New Roman"/>
          <w:b/>
          <w:sz w:val="24"/>
        </w:rPr>
      </w:pPr>
    </w:p>
    <w:p w:rsidR="00F72CF3" w:rsidRDefault="00F72CF3" w:rsidP="00C71C26">
      <w:pPr>
        <w:spacing w:after="0"/>
        <w:rPr>
          <w:rFonts w:ascii="Times New Roman" w:hAnsi="Times New Roman"/>
          <w:sz w:val="24"/>
        </w:rPr>
      </w:pPr>
      <w:r w:rsidRPr="00007715">
        <w:rPr>
          <w:rFonts w:ascii="Times New Roman" w:hAnsi="Times New Roman"/>
          <w:sz w:val="24"/>
        </w:rPr>
        <w:t>The issue of doubtful and wrong attributions of the great number of Chinese canonical texts that were translated from Indian originals during the Eastern Han dynasty (</w:t>
      </w:r>
      <w:r w:rsidR="004B5E31" w:rsidRPr="00007715">
        <w:rPr>
          <w:rFonts w:ascii="Times New Roman" w:hAnsi="Times New Roman"/>
          <w:sz w:val="24"/>
        </w:rPr>
        <w:t>25</w:t>
      </w:r>
      <w:r w:rsidR="004B5E31">
        <w:rPr>
          <w:rFonts w:ascii="Times New Roman" w:hAnsi="Times New Roman"/>
          <w:sz w:val="24"/>
        </w:rPr>
        <w:t>–</w:t>
      </w:r>
      <w:r w:rsidR="004B5E31" w:rsidRPr="00007715">
        <w:rPr>
          <w:rFonts w:ascii="Times New Roman" w:hAnsi="Times New Roman"/>
          <w:sz w:val="24"/>
        </w:rPr>
        <w:t>211</w:t>
      </w:r>
      <w:r w:rsidR="004B5E31">
        <w:rPr>
          <w:rFonts w:ascii="Times New Roman" w:hAnsi="Times New Roman"/>
          <w:sz w:val="24"/>
        </w:rPr>
        <w:t xml:space="preserve"> </w:t>
      </w:r>
      <w:r w:rsidRPr="00007715">
        <w:rPr>
          <w:rFonts w:ascii="Times New Roman" w:hAnsi="Times New Roman"/>
          <w:sz w:val="24"/>
        </w:rPr>
        <w:t>C.E.) to the Tang dynasty (</w:t>
      </w:r>
      <w:r w:rsidR="004B5E31" w:rsidRPr="00007715">
        <w:rPr>
          <w:rFonts w:ascii="Times New Roman" w:hAnsi="Times New Roman"/>
          <w:sz w:val="24"/>
        </w:rPr>
        <w:t>618</w:t>
      </w:r>
      <w:r w:rsidR="004B5E31">
        <w:rPr>
          <w:rFonts w:ascii="Times New Roman" w:hAnsi="Times New Roman"/>
          <w:sz w:val="24"/>
        </w:rPr>
        <w:t>–</w:t>
      </w:r>
      <w:r w:rsidR="004B5E31" w:rsidRPr="00007715">
        <w:rPr>
          <w:rFonts w:ascii="Times New Roman" w:hAnsi="Times New Roman"/>
          <w:sz w:val="24"/>
        </w:rPr>
        <w:t>907</w:t>
      </w:r>
      <w:r w:rsidR="004B5E31">
        <w:rPr>
          <w:rFonts w:ascii="Times New Roman" w:hAnsi="Times New Roman"/>
          <w:sz w:val="24"/>
        </w:rPr>
        <w:t xml:space="preserve"> </w:t>
      </w:r>
      <w:r w:rsidRPr="00007715">
        <w:rPr>
          <w:rFonts w:ascii="Times New Roman" w:hAnsi="Times New Roman"/>
          <w:sz w:val="24"/>
        </w:rPr>
        <w:t>C.E</w:t>
      </w:r>
      <w:r>
        <w:rPr>
          <w:rFonts w:ascii="Times New Roman" w:hAnsi="Times New Roman"/>
          <w:sz w:val="24"/>
        </w:rPr>
        <w:t>.</w:t>
      </w:r>
      <w:r w:rsidRPr="00007715">
        <w:rPr>
          <w:rFonts w:ascii="Times New Roman" w:hAnsi="Times New Roman"/>
          <w:sz w:val="24"/>
        </w:rPr>
        <w:t xml:space="preserve">) has been much debated in the field of Sinological and Buddhist studies over the last few decades, e.g., by Zürcher </w:t>
      </w:r>
      <w:r>
        <w:rPr>
          <w:rFonts w:ascii="Times New Roman" w:hAnsi="Times New Roman"/>
          <w:sz w:val="24"/>
        </w:rPr>
        <w:t>(</w:t>
      </w:r>
      <w:r w:rsidRPr="00007715">
        <w:rPr>
          <w:rFonts w:ascii="Times New Roman" w:hAnsi="Times New Roman"/>
          <w:sz w:val="24"/>
        </w:rPr>
        <w:t>1991</w:t>
      </w:r>
      <w:r>
        <w:rPr>
          <w:rFonts w:ascii="Times New Roman" w:hAnsi="Times New Roman"/>
          <w:sz w:val="24"/>
        </w:rPr>
        <w:t>)</w:t>
      </w:r>
      <w:r w:rsidRPr="00007715">
        <w:rPr>
          <w:rFonts w:ascii="Times New Roman" w:hAnsi="Times New Roman"/>
          <w:sz w:val="24"/>
        </w:rPr>
        <w:t xml:space="preserve">, Harrison </w:t>
      </w:r>
      <w:r>
        <w:rPr>
          <w:rFonts w:ascii="Times New Roman" w:hAnsi="Times New Roman"/>
          <w:sz w:val="24"/>
        </w:rPr>
        <w:t>(</w:t>
      </w:r>
      <w:r w:rsidRPr="00007715">
        <w:rPr>
          <w:rFonts w:ascii="Times New Roman" w:hAnsi="Times New Roman"/>
          <w:sz w:val="24"/>
        </w:rPr>
        <w:t>1993</w:t>
      </w:r>
      <w:r>
        <w:rPr>
          <w:rFonts w:ascii="Times New Roman" w:hAnsi="Times New Roman"/>
          <w:sz w:val="24"/>
        </w:rPr>
        <w:t>)</w:t>
      </w:r>
      <w:r w:rsidRPr="00007715">
        <w:rPr>
          <w:rFonts w:ascii="Times New Roman" w:hAnsi="Times New Roman"/>
          <w:sz w:val="24"/>
        </w:rPr>
        <w:t xml:space="preserve">, and Nattier </w:t>
      </w:r>
      <w:r>
        <w:rPr>
          <w:rFonts w:ascii="Times New Roman" w:hAnsi="Times New Roman"/>
          <w:sz w:val="24"/>
        </w:rPr>
        <w:t>(</w:t>
      </w:r>
      <w:r w:rsidRPr="00007715">
        <w:rPr>
          <w:rFonts w:ascii="Times New Roman" w:hAnsi="Times New Roman"/>
          <w:sz w:val="24"/>
        </w:rPr>
        <w:t>2008</w:t>
      </w:r>
      <w:r>
        <w:rPr>
          <w:rFonts w:ascii="Times New Roman" w:hAnsi="Times New Roman"/>
          <w:sz w:val="24"/>
        </w:rPr>
        <w:t>)</w:t>
      </w:r>
      <w:r w:rsidRPr="00007715">
        <w:rPr>
          <w:rFonts w:ascii="Times New Roman" w:hAnsi="Times New Roman"/>
          <w:sz w:val="24"/>
        </w:rPr>
        <w:t>. Scholarship has increasingly become aware of the fact that the authorship</w:t>
      </w:r>
      <w:r>
        <w:rPr>
          <w:rFonts w:ascii="Times New Roman" w:hAnsi="Times New Roman"/>
          <w:sz w:val="24"/>
        </w:rPr>
        <w:t>—</w:t>
      </w:r>
      <w:r w:rsidRPr="00007715">
        <w:rPr>
          <w:rFonts w:ascii="Times New Roman" w:hAnsi="Times New Roman"/>
          <w:sz w:val="24"/>
        </w:rPr>
        <w:t>or, more precisely, translatorship</w:t>
      </w:r>
      <w:r>
        <w:rPr>
          <w:rFonts w:ascii="Times New Roman" w:hAnsi="Times New Roman"/>
          <w:sz w:val="24"/>
        </w:rPr>
        <w:t>—</w:t>
      </w:r>
      <w:r w:rsidRPr="00007715">
        <w:rPr>
          <w:rFonts w:ascii="Times New Roman" w:hAnsi="Times New Roman"/>
          <w:sz w:val="24"/>
        </w:rPr>
        <w:t>of the early Chinese translations recorded in the canonical catalogues and in a number of historical records is quite often unreliable.</w:t>
      </w:r>
    </w:p>
    <w:p w:rsidR="00F72CF3" w:rsidRDefault="00F72CF3" w:rsidP="00695D9B">
      <w:pPr>
        <w:spacing w:after="0"/>
        <w:ind w:firstLine="720"/>
      </w:pPr>
      <w:r w:rsidRPr="00007715">
        <w:rPr>
          <w:rFonts w:ascii="Times New Roman" w:hAnsi="Times New Roman"/>
          <w:sz w:val="24"/>
        </w:rPr>
        <w:t>Although not strictly speaking a case of suspicious translatorship attribution, the content of the fourth division of the Chinese translation of the Indian Dīrgha-āgama (</w:t>
      </w:r>
      <w:r>
        <w:rPr>
          <w:rFonts w:ascii="MS Gothic" w:eastAsia="MS Gothic" w:hAnsi="MS Gothic" w:cs="MS Gothic" w:hint="eastAsia"/>
        </w:rPr>
        <w:t>長阿含經</w:t>
      </w:r>
      <w:r w:rsidRPr="00007715">
        <w:rPr>
          <w:rFonts w:ascii="Times New Roman" w:hAnsi="Times New Roman"/>
          <w:sz w:val="24"/>
        </w:rPr>
        <w:t>, Taishō 1) appears at odd</w:t>
      </w:r>
      <w:r>
        <w:rPr>
          <w:rFonts w:ascii="Times New Roman" w:hAnsi="Times New Roman"/>
          <w:sz w:val="24"/>
        </w:rPr>
        <w:t>s</w:t>
      </w:r>
      <w:r w:rsidRPr="00007715">
        <w:rPr>
          <w:rFonts w:ascii="Times New Roman" w:hAnsi="Times New Roman"/>
          <w:sz w:val="24"/>
        </w:rPr>
        <w:t xml:space="preserve"> with the rest of the D</w:t>
      </w:r>
      <w:r w:rsidRPr="00007715">
        <w:rPr>
          <w:rFonts w:ascii="Times New Roman" w:hAnsi="Times New Roman" w:cs="Times New Roman"/>
          <w:sz w:val="24"/>
        </w:rPr>
        <w:t>ī</w:t>
      </w:r>
      <w:r w:rsidRPr="00007715">
        <w:rPr>
          <w:rFonts w:ascii="Times New Roman" w:hAnsi="Times New Roman"/>
          <w:sz w:val="24"/>
        </w:rPr>
        <w:t>rgha-</w:t>
      </w:r>
      <w:r w:rsidRPr="00007715">
        <w:rPr>
          <w:rFonts w:ascii="Times New Roman" w:hAnsi="Times New Roman" w:cs="Times New Roman"/>
          <w:sz w:val="24"/>
        </w:rPr>
        <w:t>ā</w:t>
      </w:r>
      <w:r w:rsidRPr="00007715">
        <w:rPr>
          <w:rFonts w:ascii="Times New Roman" w:hAnsi="Times New Roman"/>
          <w:sz w:val="24"/>
        </w:rPr>
        <w:t>gama collection</w:t>
      </w:r>
      <w:r>
        <w:rPr>
          <w:rFonts w:ascii="Times New Roman" w:hAnsi="Times New Roman"/>
          <w:sz w:val="24"/>
        </w:rPr>
        <w:t>,</w:t>
      </w:r>
      <w:r w:rsidRPr="00007715">
        <w:rPr>
          <w:rFonts w:ascii="Times New Roman" w:hAnsi="Times New Roman"/>
          <w:sz w:val="24"/>
        </w:rPr>
        <w:t xml:space="preserve"> and scholars of early Buddhist texts have reasons to suspect that this section may have been attached to the rest of the collection at a later stage. The D</w:t>
      </w:r>
      <w:r w:rsidRPr="00007715">
        <w:rPr>
          <w:rFonts w:ascii="Times New Roman" w:hAnsi="Times New Roman" w:cs="Times New Roman"/>
          <w:sz w:val="24"/>
        </w:rPr>
        <w:t>ī</w:t>
      </w:r>
      <w:r w:rsidRPr="00007715">
        <w:rPr>
          <w:rFonts w:ascii="Times New Roman" w:hAnsi="Times New Roman"/>
          <w:sz w:val="24"/>
        </w:rPr>
        <w:t>rgha-</w:t>
      </w:r>
      <w:r w:rsidRPr="00007715">
        <w:rPr>
          <w:rFonts w:ascii="Times New Roman" w:hAnsi="Times New Roman" w:cs="Times New Roman"/>
          <w:sz w:val="24"/>
        </w:rPr>
        <w:t>ā</w:t>
      </w:r>
      <w:r w:rsidRPr="00007715">
        <w:rPr>
          <w:rFonts w:ascii="Times New Roman" w:hAnsi="Times New Roman"/>
          <w:sz w:val="24"/>
        </w:rPr>
        <w:t>gama is a collection of early Buddhist discourses, preserved, in addition to the Chinese version transmitted by the Dharmaguptaka school, in Pali and Sanskrit. The Pali and Sanskrit recensions were transmitted</w:t>
      </w:r>
      <w:r>
        <w:rPr>
          <w:rFonts w:ascii="Times New Roman" w:hAnsi="Times New Roman"/>
          <w:sz w:val="24"/>
        </w:rPr>
        <w:t>,</w:t>
      </w:r>
      <w:r w:rsidRPr="00007715">
        <w:rPr>
          <w:rFonts w:ascii="Times New Roman" w:hAnsi="Times New Roman"/>
          <w:sz w:val="24"/>
        </w:rPr>
        <w:t xml:space="preserve"> respectively</w:t>
      </w:r>
      <w:r>
        <w:rPr>
          <w:rFonts w:ascii="Times New Roman" w:hAnsi="Times New Roman"/>
          <w:sz w:val="24"/>
        </w:rPr>
        <w:t>,</w:t>
      </w:r>
      <w:r w:rsidRPr="00007715">
        <w:rPr>
          <w:rFonts w:ascii="Times New Roman" w:hAnsi="Times New Roman"/>
          <w:sz w:val="24"/>
        </w:rPr>
        <w:t xml:space="preserve"> by the Tharav</w:t>
      </w:r>
      <w:r w:rsidRPr="00007715">
        <w:rPr>
          <w:rFonts w:ascii="Times New Roman" w:hAnsi="Times New Roman" w:cs="Times New Roman"/>
          <w:sz w:val="24"/>
        </w:rPr>
        <w:t>ā</w:t>
      </w:r>
      <w:r w:rsidRPr="00007715">
        <w:rPr>
          <w:rFonts w:ascii="Times New Roman" w:hAnsi="Times New Roman"/>
          <w:sz w:val="24"/>
        </w:rPr>
        <w:t>da and (M</w:t>
      </w:r>
      <w:r w:rsidRPr="00007715">
        <w:rPr>
          <w:rFonts w:ascii="Times New Roman" w:hAnsi="Times New Roman" w:cs="Times New Roman"/>
          <w:sz w:val="24"/>
        </w:rPr>
        <w:t>ū</w:t>
      </w:r>
      <w:r w:rsidRPr="00007715">
        <w:rPr>
          <w:rFonts w:ascii="Times New Roman" w:hAnsi="Times New Roman"/>
          <w:sz w:val="24"/>
        </w:rPr>
        <w:t>la-</w:t>
      </w:r>
      <w:r>
        <w:rPr>
          <w:rFonts w:ascii="Times New Roman" w:hAnsi="Times New Roman"/>
          <w:sz w:val="24"/>
        </w:rPr>
        <w:t>)</w:t>
      </w:r>
      <w:r w:rsidRPr="00007715">
        <w:rPr>
          <w:rFonts w:ascii="Times New Roman" w:hAnsi="Times New Roman"/>
          <w:sz w:val="24"/>
        </w:rPr>
        <w:t>Sarv</w:t>
      </w:r>
      <w:r w:rsidRPr="00007715">
        <w:rPr>
          <w:rFonts w:ascii="Times New Roman" w:hAnsi="Times New Roman" w:cs="Times New Roman"/>
          <w:sz w:val="24"/>
        </w:rPr>
        <w:t>ā</w:t>
      </w:r>
      <w:r w:rsidRPr="00007715">
        <w:rPr>
          <w:rFonts w:ascii="Times New Roman" w:hAnsi="Times New Roman"/>
          <w:sz w:val="24"/>
        </w:rPr>
        <w:t>stiv</w:t>
      </w:r>
      <w:r w:rsidRPr="00007715">
        <w:rPr>
          <w:rFonts w:ascii="Times New Roman" w:hAnsi="Times New Roman" w:cs="Times New Roman"/>
          <w:sz w:val="24"/>
        </w:rPr>
        <w:t>ā</w:t>
      </w:r>
      <w:r w:rsidRPr="00007715">
        <w:rPr>
          <w:rFonts w:ascii="Times New Roman" w:hAnsi="Times New Roman"/>
          <w:sz w:val="24"/>
        </w:rPr>
        <w:t>da schools. In terms of content, Taish</w:t>
      </w:r>
      <w:r w:rsidRPr="00007715">
        <w:rPr>
          <w:rFonts w:ascii="Times New Roman" w:hAnsi="Times New Roman" w:cs="Times New Roman"/>
          <w:sz w:val="24"/>
        </w:rPr>
        <w:t>ō</w:t>
      </w:r>
      <w:r w:rsidRPr="00007715">
        <w:rPr>
          <w:rFonts w:ascii="Times New Roman" w:hAnsi="Times New Roman"/>
          <w:sz w:val="24"/>
        </w:rPr>
        <w:t xml:space="preserve"> 1 closely correspond</w:t>
      </w:r>
      <w:r>
        <w:rPr>
          <w:rFonts w:ascii="Times New Roman" w:hAnsi="Times New Roman"/>
          <w:sz w:val="24"/>
        </w:rPr>
        <w:t>s</w:t>
      </w:r>
      <w:r w:rsidRPr="00007715">
        <w:rPr>
          <w:rFonts w:ascii="Times New Roman" w:hAnsi="Times New Roman"/>
          <w:sz w:val="24"/>
        </w:rPr>
        <w:t xml:space="preserve"> to its Pali counterpart, the Dīgha-nikāya, and the extant Sanskrit version. There is</w:t>
      </w:r>
      <w:r>
        <w:rPr>
          <w:rFonts w:ascii="Times New Roman" w:hAnsi="Times New Roman"/>
          <w:sz w:val="24"/>
        </w:rPr>
        <w:t>,</w:t>
      </w:r>
      <w:r w:rsidRPr="00007715">
        <w:rPr>
          <w:rFonts w:ascii="Times New Roman" w:hAnsi="Times New Roman"/>
          <w:sz w:val="24"/>
        </w:rPr>
        <w:t xml:space="preserve"> however</w:t>
      </w:r>
      <w:r>
        <w:rPr>
          <w:rFonts w:ascii="Times New Roman" w:hAnsi="Times New Roman"/>
          <w:sz w:val="24"/>
        </w:rPr>
        <w:t>,</w:t>
      </w:r>
      <w:r w:rsidRPr="00007715">
        <w:rPr>
          <w:rFonts w:ascii="Times New Roman" w:hAnsi="Times New Roman"/>
          <w:sz w:val="24"/>
        </w:rPr>
        <w:t xml:space="preserve"> a major structural discrepancy between the Chinese translation and its parallels, in that the Chinese translation has four main divisions, instead of three. The fourth division is actually a single discourse, DĀ 30 </w:t>
      </w:r>
      <w:r>
        <w:t>(</w:t>
      </w:r>
      <w:r>
        <w:rPr>
          <w:rFonts w:ascii="MS Gothic" w:eastAsia="MS Gothic" w:hAnsi="MS Gothic" w:cs="MS Gothic" w:hint="eastAsia"/>
        </w:rPr>
        <w:t>世記經</w:t>
      </w:r>
      <w:r>
        <w:t xml:space="preserve">), </w:t>
      </w:r>
      <w:r w:rsidRPr="00007715">
        <w:rPr>
          <w:rFonts w:ascii="Times New Roman" w:hAnsi="Times New Roman"/>
          <w:sz w:val="24"/>
        </w:rPr>
        <w:t xml:space="preserve">in </w:t>
      </w:r>
      <w:r>
        <w:rPr>
          <w:rFonts w:ascii="Times New Roman" w:hAnsi="Times New Roman"/>
          <w:sz w:val="24"/>
        </w:rPr>
        <w:t>five</w:t>
      </w:r>
      <w:r w:rsidRPr="00007715">
        <w:rPr>
          <w:rFonts w:ascii="Times New Roman" w:hAnsi="Times New Roman"/>
          <w:sz w:val="24"/>
        </w:rPr>
        <w:t xml:space="preserve"> fascicles, which in terms of content is also out of place in a collection of early Buddhist discourses. In view of the activity record of the main translator of Taish</w:t>
      </w:r>
      <w:r w:rsidRPr="00007715">
        <w:rPr>
          <w:rFonts w:ascii="Times New Roman" w:hAnsi="Times New Roman" w:cs="Times New Roman"/>
          <w:sz w:val="24"/>
        </w:rPr>
        <w:t>ō</w:t>
      </w:r>
      <w:r w:rsidRPr="00007715">
        <w:rPr>
          <w:rFonts w:ascii="Times New Roman" w:hAnsi="Times New Roman"/>
          <w:sz w:val="24"/>
        </w:rPr>
        <w:t xml:space="preserve"> 1, Zhu Fonian </w:t>
      </w:r>
      <w:r>
        <w:t>(</w:t>
      </w:r>
      <w:r>
        <w:rPr>
          <w:rFonts w:ascii="MS Gothic" w:eastAsia="MS Gothic" w:hAnsi="MS Gothic" w:cs="MS Gothic" w:hint="eastAsia"/>
        </w:rPr>
        <w:t>竺佛念</w:t>
      </w:r>
      <w:r>
        <w:t xml:space="preserve">) </w:t>
      </w:r>
      <w:r w:rsidRPr="00007715">
        <w:rPr>
          <w:rFonts w:ascii="Times New Roman" w:hAnsi="Times New Roman"/>
          <w:sz w:val="24"/>
        </w:rPr>
        <w:t>(Nattier</w:t>
      </w:r>
      <w:r>
        <w:rPr>
          <w:rFonts w:ascii="Times New Roman" w:hAnsi="Times New Roman"/>
          <w:sz w:val="24"/>
        </w:rPr>
        <w:t>,</w:t>
      </w:r>
      <w:r w:rsidRPr="00007715">
        <w:rPr>
          <w:rFonts w:ascii="Times New Roman" w:hAnsi="Times New Roman"/>
          <w:sz w:val="24"/>
        </w:rPr>
        <w:t xml:space="preserve"> 2010; Anālayo</w:t>
      </w:r>
      <w:r>
        <w:rPr>
          <w:rFonts w:ascii="Times New Roman" w:hAnsi="Times New Roman"/>
          <w:sz w:val="24"/>
        </w:rPr>
        <w:t>,</w:t>
      </w:r>
      <w:r w:rsidRPr="00007715">
        <w:rPr>
          <w:rFonts w:ascii="Times New Roman" w:hAnsi="Times New Roman"/>
          <w:sz w:val="24"/>
        </w:rPr>
        <w:t xml:space="preserve"> 2013; Hung</w:t>
      </w:r>
      <w:r>
        <w:rPr>
          <w:rFonts w:ascii="Times New Roman" w:hAnsi="Times New Roman"/>
          <w:sz w:val="24"/>
        </w:rPr>
        <w:t>,</w:t>
      </w:r>
      <w:r w:rsidRPr="00007715">
        <w:rPr>
          <w:rFonts w:ascii="Times New Roman" w:hAnsi="Times New Roman"/>
          <w:sz w:val="24"/>
        </w:rPr>
        <w:t xml:space="preserve"> 2013), it seemed worthy investigating whether the redactor responsible for the addi</w:t>
      </w:r>
      <w:r w:rsidRPr="00007715">
        <w:rPr>
          <w:rFonts w:ascii="Times New Roman" w:hAnsi="Times New Roman"/>
          <w:sz w:val="24"/>
        </w:rPr>
        <w:softHyphen/>
        <w:t>tion was Zhu Fonian.</w:t>
      </w:r>
    </w:p>
    <w:p w:rsidR="00F72CF3" w:rsidRPr="00C71C26" w:rsidRDefault="00F72CF3" w:rsidP="00695D9B">
      <w:pPr>
        <w:spacing w:after="0"/>
        <w:ind w:firstLine="720"/>
        <w:rPr>
          <w:rFonts w:ascii="Times New Roman" w:hAnsi="Times New Roman" w:cs="Times New Roman"/>
          <w:sz w:val="24"/>
          <w:szCs w:val="24"/>
        </w:rPr>
      </w:pPr>
      <w:r w:rsidRPr="00C71C26">
        <w:rPr>
          <w:rFonts w:ascii="Times New Roman" w:hAnsi="Times New Roman" w:cs="Times New Roman"/>
          <w:sz w:val="24"/>
          <w:szCs w:val="24"/>
        </w:rPr>
        <w:t>To investigate this hypothesis, we apply quantitative translatorship analysis methods to analyze the text. The main idea of methods based on quantitative approaches to translatorship analysis is to check whether different texts have similar (translation) style, i.e., similar vocabulary usage pattern(s). After quantitative analysis, we study the translation phrases that have been identified by the algorithm in detail. This qualitative form of analysis is necessary to seek the confirmation of our judgment based on the quantitative testing result. Thus our analysis combines quantitative testing with a qualitative approach to the data.</w:t>
      </w:r>
    </w:p>
    <w:p w:rsidR="00F72CF3" w:rsidRDefault="00F72CF3" w:rsidP="00C71C26">
      <w:pPr>
        <w:spacing w:after="0"/>
        <w:ind w:firstLine="720"/>
        <w:rPr>
          <w:rFonts w:ascii="Times New Roman" w:hAnsi="Times New Roman"/>
          <w:b/>
          <w:sz w:val="24"/>
          <w:lang w:val="en-GB"/>
        </w:rPr>
      </w:pPr>
    </w:p>
    <w:p w:rsidR="00F72CF3" w:rsidRDefault="00F72CF3" w:rsidP="00C71C26">
      <w:pPr>
        <w:spacing w:after="0"/>
        <w:rPr>
          <w:rFonts w:ascii="Times New Roman" w:hAnsi="Times New Roman"/>
          <w:b/>
          <w:sz w:val="24"/>
          <w:lang w:val="en-GB"/>
        </w:rPr>
      </w:pPr>
      <w:r w:rsidRPr="00007715">
        <w:rPr>
          <w:rFonts w:ascii="Times New Roman" w:hAnsi="Times New Roman"/>
          <w:b/>
          <w:sz w:val="24"/>
          <w:lang w:val="en-GB"/>
        </w:rPr>
        <w:t>Research Method</w:t>
      </w:r>
    </w:p>
    <w:p w:rsidR="00F72CF3" w:rsidRDefault="00F72CF3" w:rsidP="00C71C26">
      <w:pPr>
        <w:spacing w:after="0"/>
        <w:rPr>
          <w:rFonts w:ascii="Times New Roman" w:hAnsi="Times New Roman"/>
          <w:sz w:val="24"/>
          <w:lang w:val="en-GB"/>
        </w:rPr>
      </w:pPr>
      <w:r w:rsidRPr="00007715">
        <w:rPr>
          <w:rFonts w:ascii="Times New Roman" w:hAnsi="Times New Roman"/>
          <w:sz w:val="24"/>
        </w:rPr>
        <w:t>The digital text of Taish</w:t>
      </w:r>
      <w:r w:rsidRPr="00007715">
        <w:rPr>
          <w:rFonts w:ascii="Times New Roman" w:hAnsi="Times New Roman" w:cs="Times New Roman"/>
          <w:sz w:val="24"/>
        </w:rPr>
        <w:t>ō</w:t>
      </w:r>
      <w:r w:rsidRPr="00007715">
        <w:rPr>
          <w:rFonts w:ascii="Times New Roman" w:hAnsi="Times New Roman"/>
          <w:sz w:val="24"/>
        </w:rPr>
        <w:t xml:space="preserve"> 1 is taken from the CBETA 2011 corpus.</w:t>
      </w:r>
      <w:r w:rsidR="00033BBD">
        <w:rPr>
          <w:rFonts w:ascii="Times New Roman" w:hAnsi="Times New Roman"/>
          <w:sz w:val="24"/>
          <w:vertAlign w:val="superscript"/>
        </w:rPr>
        <w:t>1</w:t>
      </w:r>
      <w:r w:rsidRPr="00007715">
        <w:rPr>
          <w:rFonts w:ascii="Times New Roman" w:hAnsi="Times New Roman"/>
          <w:sz w:val="24"/>
        </w:rPr>
        <w:t xml:space="preserve"> The </w:t>
      </w:r>
      <w:r w:rsidRPr="00007715">
        <w:rPr>
          <w:rFonts w:ascii="Times New Roman" w:hAnsi="Times New Roman"/>
          <w:sz w:val="24"/>
          <w:lang w:val="en-GB"/>
        </w:rPr>
        <w:t>Taish</w:t>
      </w:r>
      <w:r w:rsidRPr="00007715">
        <w:rPr>
          <w:rFonts w:ascii="Times New Roman" w:hAnsi="Times New Roman" w:cs="Times New Roman"/>
          <w:sz w:val="24"/>
          <w:lang w:val="en-GB"/>
        </w:rPr>
        <w:t>ō</w:t>
      </w:r>
      <w:r w:rsidRPr="00007715">
        <w:rPr>
          <w:rFonts w:ascii="Times New Roman" w:hAnsi="Times New Roman"/>
          <w:sz w:val="24"/>
          <w:lang w:val="en-GB"/>
        </w:rPr>
        <w:t xml:space="preserve"> 1 collection consists of 22 fascicles and con</w:t>
      </w:r>
      <w:r w:rsidRPr="00007715">
        <w:rPr>
          <w:rFonts w:ascii="Times New Roman" w:hAnsi="Times New Roman"/>
          <w:sz w:val="24"/>
          <w:lang w:val="en-GB"/>
        </w:rPr>
        <w:softHyphen/>
        <w:t>tains 30 differ</w:t>
      </w:r>
      <w:r w:rsidRPr="00007715">
        <w:rPr>
          <w:rFonts w:ascii="Times New Roman" w:hAnsi="Times New Roman"/>
          <w:sz w:val="24"/>
          <w:lang w:val="en-GB"/>
        </w:rPr>
        <w:softHyphen/>
        <w:t xml:space="preserve">ent discourses. The discourse in question is the last </w:t>
      </w:r>
      <w:r w:rsidRPr="00007715">
        <w:rPr>
          <w:rFonts w:ascii="Times New Roman" w:hAnsi="Times New Roman"/>
          <w:sz w:val="24"/>
        </w:rPr>
        <w:lastRenderedPageBreak/>
        <w:t xml:space="preserve">discourse, DĀ 30, which, as mentioned above, consists of the last </w:t>
      </w:r>
      <w:r>
        <w:rPr>
          <w:rFonts w:ascii="Times New Roman" w:hAnsi="Times New Roman"/>
          <w:sz w:val="24"/>
        </w:rPr>
        <w:t>five</w:t>
      </w:r>
      <w:r w:rsidRPr="00007715">
        <w:rPr>
          <w:rFonts w:ascii="Times New Roman" w:hAnsi="Times New Roman"/>
          <w:sz w:val="24"/>
        </w:rPr>
        <w:t xml:space="preserve"> fascicles of Taish</w:t>
      </w:r>
      <w:r w:rsidRPr="00007715">
        <w:rPr>
          <w:rFonts w:ascii="Times New Roman" w:hAnsi="Times New Roman" w:cs="Times New Roman"/>
          <w:sz w:val="24"/>
        </w:rPr>
        <w:t>ō</w:t>
      </w:r>
      <w:r w:rsidRPr="00007715">
        <w:rPr>
          <w:rFonts w:ascii="Times New Roman" w:hAnsi="Times New Roman"/>
          <w:sz w:val="24"/>
        </w:rPr>
        <w:t xml:space="preserve"> 1.</w:t>
      </w:r>
      <w:r w:rsidRPr="00007715">
        <w:rPr>
          <w:rFonts w:ascii="Times New Roman" w:hAnsi="Times New Roman"/>
          <w:sz w:val="24"/>
          <w:lang w:val="en-GB"/>
        </w:rPr>
        <w:t xml:space="preserve"> </w:t>
      </w:r>
      <w:r w:rsidRPr="00007715">
        <w:rPr>
          <w:rFonts w:ascii="Times New Roman" w:hAnsi="Times New Roman"/>
          <w:sz w:val="24"/>
        </w:rPr>
        <w:t>For our analy</w:t>
      </w:r>
      <w:r w:rsidRPr="00007715">
        <w:rPr>
          <w:rFonts w:ascii="Times New Roman" w:hAnsi="Times New Roman"/>
          <w:sz w:val="24"/>
        </w:rPr>
        <w:softHyphen/>
        <w:t>sis, we remove from the available digital text the entire markup, front and back</w:t>
      </w:r>
      <w:r>
        <w:rPr>
          <w:rFonts w:ascii="Times New Roman" w:hAnsi="Times New Roman"/>
          <w:sz w:val="24"/>
        </w:rPr>
        <w:t xml:space="preserve"> </w:t>
      </w:r>
      <w:r w:rsidRPr="00007715">
        <w:rPr>
          <w:rFonts w:ascii="Times New Roman" w:hAnsi="Times New Roman"/>
          <w:sz w:val="24"/>
        </w:rPr>
        <w:t>matter, as well as all the headings added by the editors.</w:t>
      </w:r>
      <w:r>
        <w:rPr>
          <w:rFonts w:ascii="Times New Roman" w:hAnsi="Times New Roman"/>
          <w:sz w:val="24"/>
        </w:rPr>
        <w:t xml:space="preserve"> </w:t>
      </w:r>
    </w:p>
    <w:p w:rsidR="00F72CF3" w:rsidRDefault="00F72CF3" w:rsidP="00C71C26">
      <w:pPr>
        <w:spacing w:after="0"/>
        <w:ind w:firstLine="720"/>
        <w:rPr>
          <w:rFonts w:ascii="Times New Roman" w:hAnsi="Times New Roman"/>
          <w:sz w:val="24"/>
          <w:lang w:val="en-GB" w:eastAsia="zh-CN" w:bidi="bo-CN"/>
        </w:rPr>
      </w:pPr>
      <w:r w:rsidRPr="00007715">
        <w:rPr>
          <w:rFonts w:ascii="Times New Roman" w:hAnsi="Times New Roman"/>
          <w:sz w:val="24"/>
          <w:lang w:val="en-GB" w:eastAsia="zh-CN" w:bidi="bo-CN"/>
        </w:rPr>
        <w:t xml:space="preserve">In order to extract significant and meaningful </w:t>
      </w:r>
      <w:r w:rsidRPr="00C71C26">
        <w:rPr>
          <w:rFonts w:ascii="Times New Roman" w:hAnsi="Times New Roman" w:cs="Times New Roman"/>
          <w:sz w:val="24"/>
          <w:szCs w:val="24"/>
          <w:lang w:val="en-GB" w:eastAsia="zh-CN" w:bidi="bo-CN"/>
        </w:rPr>
        <w:t>units</w:t>
      </w:r>
      <w:r w:rsidRPr="00007715">
        <w:rPr>
          <w:rFonts w:ascii="Times New Roman" w:hAnsi="Times New Roman"/>
          <w:sz w:val="24"/>
          <w:lang w:val="en-GB" w:eastAsia="zh-CN" w:bidi="bo-CN"/>
        </w:rPr>
        <w:t xml:space="preserve">, which are then used as stylometric measurements, the Chinese sentences </w:t>
      </w:r>
      <w:r>
        <w:rPr>
          <w:rFonts w:ascii="Times New Roman" w:hAnsi="Times New Roman"/>
          <w:sz w:val="24"/>
          <w:lang w:val="en-GB" w:eastAsia="zh-CN" w:bidi="bo-CN"/>
        </w:rPr>
        <w:t xml:space="preserve">are first tokenized with </w:t>
      </w:r>
      <w:r w:rsidRPr="00007715">
        <w:rPr>
          <w:rFonts w:ascii="Times New Roman" w:hAnsi="Times New Roman"/>
          <w:sz w:val="24"/>
          <w:lang w:val="en-GB" w:eastAsia="zh-CN" w:bidi="bo-CN"/>
        </w:rPr>
        <w:t xml:space="preserve">Variable Length N-gram algorithm </w:t>
      </w:r>
      <w:r w:rsidRPr="00007715">
        <w:rPr>
          <w:rFonts w:ascii="Times New Roman" w:hAnsi="Times New Roman"/>
          <w:sz w:val="24"/>
          <w:lang w:val="en-GB" w:bidi="bo-CN"/>
        </w:rPr>
        <w:t xml:space="preserve">(abbreviated as VL-ngram, cf. </w:t>
      </w:r>
      <w:r w:rsidRPr="00007715">
        <w:rPr>
          <w:rFonts w:ascii="Times New Roman" w:hAnsi="Times New Roman"/>
          <w:bCs/>
          <w:sz w:val="24"/>
        </w:rPr>
        <w:t>Hung et al.</w:t>
      </w:r>
      <w:r>
        <w:rPr>
          <w:rFonts w:ascii="Times New Roman" w:hAnsi="Times New Roman"/>
          <w:bCs/>
          <w:sz w:val="24"/>
        </w:rPr>
        <w:t>,</w:t>
      </w:r>
      <w:r w:rsidRPr="00007715">
        <w:rPr>
          <w:rFonts w:ascii="Times New Roman" w:hAnsi="Times New Roman"/>
          <w:bCs/>
          <w:sz w:val="24"/>
        </w:rPr>
        <w:t xml:space="preserve"> 2009</w:t>
      </w:r>
      <w:r w:rsidRPr="00007715">
        <w:rPr>
          <w:rFonts w:ascii="Times New Roman" w:hAnsi="Times New Roman"/>
          <w:sz w:val="24"/>
          <w:lang w:val="en-GB" w:bidi="bo-CN"/>
        </w:rPr>
        <w:t>).</w:t>
      </w:r>
      <w:r w:rsidRPr="00007715">
        <w:rPr>
          <w:rFonts w:ascii="Times New Roman" w:hAnsi="Times New Roman"/>
          <w:sz w:val="24"/>
          <w:lang w:val="en-GB" w:eastAsia="zh-CN" w:bidi="bo-CN"/>
        </w:rPr>
        <w:t xml:space="preserve"> </w:t>
      </w:r>
      <w:r w:rsidRPr="00007715">
        <w:rPr>
          <w:rFonts w:ascii="Times New Roman" w:hAnsi="Times New Roman"/>
          <w:sz w:val="24"/>
          <w:lang w:val="en-GB" w:bidi="bo-CN"/>
        </w:rPr>
        <w:t xml:space="preserve">VL-ngram is </w:t>
      </w:r>
      <w:r>
        <w:rPr>
          <w:rFonts w:ascii="Times New Roman" w:hAnsi="Times New Roman"/>
          <w:sz w:val="24"/>
          <w:lang w:val="en-GB" w:bidi="bo-CN"/>
        </w:rPr>
        <w:t xml:space="preserve">an enhanced form of </w:t>
      </w:r>
      <w:r w:rsidRPr="00007715">
        <w:rPr>
          <w:rFonts w:ascii="Times New Roman" w:hAnsi="Times New Roman"/>
          <w:sz w:val="24"/>
        </w:rPr>
        <w:t>traditional n-gram extraction algorithm</w:t>
      </w:r>
      <w:r>
        <w:rPr>
          <w:rFonts w:ascii="Times New Roman" w:hAnsi="Times New Roman"/>
          <w:sz w:val="24"/>
        </w:rPr>
        <w:t>s.</w:t>
      </w:r>
      <w:r w:rsidRPr="00007715">
        <w:rPr>
          <w:rFonts w:ascii="Times New Roman" w:hAnsi="Times New Roman"/>
          <w:sz w:val="24"/>
        </w:rPr>
        <w:t xml:space="preserve"> In </w:t>
      </w:r>
      <w:r>
        <w:rPr>
          <w:rFonts w:ascii="Times New Roman" w:hAnsi="Times New Roman"/>
          <w:sz w:val="24"/>
        </w:rPr>
        <w:t xml:space="preserve">the </w:t>
      </w:r>
      <w:r w:rsidRPr="00007715">
        <w:rPr>
          <w:rFonts w:ascii="Times New Roman" w:hAnsi="Times New Roman"/>
          <w:sz w:val="24"/>
          <w:lang w:val="en-GB" w:bidi="bo-CN"/>
        </w:rPr>
        <w:t>VL-ngram algorithm,</w:t>
      </w:r>
      <w:r w:rsidRPr="00007715">
        <w:rPr>
          <w:rFonts w:ascii="Times New Roman" w:hAnsi="Times New Roman"/>
          <w:sz w:val="24"/>
        </w:rPr>
        <w:t xml:space="preserve"> instead of using fixed-length grams</w:t>
      </w:r>
      <w:r>
        <w:rPr>
          <w:rFonts w:ascii="Times New Roman" w:hAnsi="Times New Roman"/>
          <w:sz w:val="24"/>
        </w:rPr>
        <w:t>,</w:t>
      </w:r>
      <w:r w:rsidRPr="00007715">
        <w:rPr>
          <w:rFonts w:ascii="Times New Roman" w:hAnsi="Times New Roman"/>
          <w:sz w:val="24"/>
        </w:rPr>
        <w:t xml:space="preserve"> we first generate all possible grams from our texts</w:t>
      </w:r>
      <w:r>
        <w:rPr>
          <w:rFonts w:ascii="Times New Roman" w:hAnsi="Times New Roman"/>
          <w:sz w:val="24"/>
        </w:rPr>
        <w:t>—</w:t>
      </w:r>
      <w:r w:rsidRPr="00007715">
        <w:rPr>
          <w:rFonts w:ascii="Times New Roman" w:hAnsi="Times New Roman"/>
          <w:sz w:val="24"/>
        </w:rPr>
        <w:t>i.e., all bi-grams, tri-grams, quad-grams</w:t>
      </w:r>
      <w:r>
        <w:rPr>
          <w:rFonts w:ascii="Times New Roman" w:hAnsi="Times New Roman"/>
          <w:sz w:val="24"/>
        </w:rPr>
        <w:t>,</w:t>
      </w:r>
      <w:r w:rsidRPr="00007715">
        <w:rPr>
          <w:rFonts w:ascii="Times New Roman" w:hAnsi="Times New Roman"/>
          <w:sz w:val="24"/>
        </w:rPr>
        <w:t xml:space="preserve"> and so on</w:t>
      </w:r>
      <w:r>
        <w:rPr>
          <w:rFonts w:ascii="Times New Roman" w:hAnsi="Times New Roman"/>
          <w:sz w:val="24"/>
        </w:rPr>
        <w:t>—</w:t>
      </w:r>
      <w:r w:rsidRPr="00007715">
        <w:rPr>
          <w:rFonts w:ascii="Times New Roman" w:hAnsi="Times New Roman"/>
          <w:sz w:val="24"/>
        </w:rPr>
        <w:t>up to the longest possible n-gram. Then we remove all non</w:t>
      </w:r>
      <w:r>
        <w:rPr>
          <w:rFonts w:ascii="Times New Roman" w:hAnsi="Times New Roman"/>
          <w:sz w:val="24"/>
        </w:rPr>
        <w:t>-</w:t>
      </w:r>
      <w:r w:rsidRPr="00007715">
        <w:rPr>
          <w:rFonts w:ascii="Times New Roman" w:hAnsi="Times New Roman"/>
          <w:sz w:val="24"/>
        </w:rPr>
        <w:t>significant grams from the features set. To do so, we define an arbitrary num</w:t>
      </w:r>
      <w:r w:rsidRPr="00007715">
        <w:rPr>
          <w:rFonts w:ascii="Times New Roman" w:hAnsi="Times New Roman"/>
          <w:sz w:val="24"/>
        </w:rPr>
        <w:softHyphen/>
        <w:t xml:space="preserve">ber of documents, referred to </w:t>
      </w:r>
      <w:r>
        <w:rPr>
          <w:rFonts w:ascii="Times New Roman" w:hAnsi="Times New Roman"/>
          <w:sz w:val="24"/>
        </w:rPr>
        <w:t>as the ‘</w:t>
      </w:r>
      <w:r w:rsidRPr="00007715">
        <w:rPr>
          <w:rFonts w:ascii="Times New Roman" w:hAnsi="Times New Roman"/>
          <w:sz w:val="24"/>
        </w:rPr>
        <w:t>document threshold</w:t>
      </w:r>
      <w:r>
        <w:rPr>
          <w:rFonts w:ascii="Times New Roman" w:hAnsi="Times New Roman"/>
          <w:sz w:val="24"/>
        </w:rPr>
        <w:t>’</w:t>
      </w:r>
      <w:r w:rsidRPr="00007715">
        <w:rPr>
          <w:rFonts w:ascii="Times New Roman" w:hAnsi="Times New Roman"/>
          <w:sz w:val="24"/>
        </w:rPr>
        <w:t>, within which a gram must appear as a thresh</w:t>
      </w:r>
      <w:r w:rsidRPr="00007715">
        <w:rPr>
          <w:rFonts w:ascii="Times New Roman" w:hAnsi="Times New Roman"/>
          <w:sz w:val="24"/>
        </w:rPr>
        <w:softHyphen/>
        <w:t xml:space="preserve">old to merit inclusion in the features set. </w:t>
      </w:r>
      <w:r w:rsidRPr="00007715">
        <w:rPr>
          <w:rFonts w:ascii="Times New Roman" w:hAnsi="Times New Roman"/>
          <w:sz w:val="24"/>
          <w:lang w:val="en-GB" w:eastAsia="zh-CN" w:bidi="bo-CN"/>
        </w:rPr>
        <w:t xml:space="preserve">With the proper setting of the </w:t>
      </w:r>
      <w:r w:rsidRPr="00007715">
        <w:rPr>
          <w:rFonts w:ascii="Times New Roman" w:hAnsi="Times New Roman"/>
          <w:sz w:val="24"/>
        </w:rPr>
        <w:t>document threshold, we are able to avoid the problem of selecting too many content-related words for inclusion in the features set, which would bias the analysis toward content analysis rather style analysis.</w:t>
      </w:r>
    </w:p>
    <w:p w:rsidR="00F72CF3" w:rsidRDefault="00F72CF3" w:rsidP="00C71C26">
      <w:pPr>
        <w:spacing w:after="0"/>
        <w:ind w:firstLine="720"/>
        <w:rPr>
          <w:rFonts w:ascii="Times New Roman" w:hAnsi="Times New Roman"/>
          <w:sz w:val="24"/>
        </w:rPr>
      </w:pPr>
      <w:r w:rsidRPr="00007715">
        <w:rPr>
          <w:rFonts w:ascii="Times New Roman" w:hAnsi="Times New Roman"/>
          <w:sz w:val="24"/>
        </w:rPr>
        <w:t>Afterward, we use Principle Component Analysis (PCA) on the extracted profiles. The PCA is a statistical procedure that transforms a number of possi</w:t>
      </w:r>
      <w:r w:rsidRPr="00007715">
        <w:rPr>
          <w:rFonts w:ascii="Times New Roman" w:hAnsi="Times New Roman"/>
          <w:sz w:val="24"/>
        </w:rPr>
        <w:softHyphen/>
        <w:t xml:space="preserve">bly correlated variables into a smaller number of uncorrelated variables called </w:t>
      </w:r>
      <w:r w:rsidRPr="00C71C26">
        <w:rPr>
          <w:rFonts w:ascii="Times New Roman" w:hAnsi="Times New Roman"/>
          <w:i/>
          <w:sz w:val="24"/>
        </w:rPr>
        <w:t>principal compo</w:t>
      </w:r>
      <w:r w:rsidRPr="00695D9B">
        <w:rPr>
          <w:rFonts w:ascii="Times New Roman" w:hAnsi="Times New Roman"/>
          <w:i/>
          <w:sz w:val="24"/>
        </w:rPr>
        <w:softHyphen/>
      </w:r>
      <w:r w:rsidRPr="00C71C26">
        <w:rPr>
          <w:rFonts w:ascii="Times New Roman" w:hAnsi="Times New Roman"/>
          <w:i/>
          <w:sz w:val="24"/>
        </w:rPr>
        <w:t>nents</w:t>
      </w:r>
      <w:r w:rsidRPr="00007715">
        <w:rPr>
          <w:rFonts w:ascii="Times New Roman" w:hAnsi="Times New Roman"/>
          <w:sz w:val="24"/>
        </w:rPr>
        <w:t>. We then plot the values of first and second components in 2-d charts and check whether the translation style of the disputed part of</w:t>
      </w:r>
      <w:r>
        <w:rPr>
          <w:rFonts w:ascii="Times New Roman" w:hAnsi="Times New Roman"/>
          <w:sz w:val="24"/>
        </w:rPr>
        <w:t>,</w:t>
      </w:r>
      <w:r w:rsidRPr="00007715">
        <w:rPr>
          <w:rFonts w:ascii="Times New Roman" w:hAnsi="Times New Roman"/>
          <w:sz w:val="24"/>
        </w:rPr>
        <w:t xml:space="preserve"> for example</w:t>
      </w:r>
      <w:r>
        <w:rPr>
          <w:rFonts w:ascii="Times New Roman" w:hAnsi="Times New Roman"/>
          <w:sz w:val="24"/>
        </w:rPr>
        <w:t>,</w:t>
      </w:r>
      <w:r w:rsidRPr="00007715">
        <w:rPr>
          <w:rFonts w:ascii="Times New Roman" w:hAnsi="Times New Roman"/>
          <w:sz w:val="24"/>
        </w:rPr>
        <w:t xml:space="preserve"> a scriptural collection or a single work is con</w:t>
      </w:r>
      <w:r w:rsidRPr="00007715">
        <w:rPr>
          <w:rFonts w:ascii="Times New Roman" w:hAnsi="Times New Roman"/>
          <w:sz w:val="24"/>
        </w:rPr>
        <w:softHyphen/>
        <w:t xml:space="preserve">sistent with that of other parts in the same collection or work. </w:t>
      </w:r>
    </w:p>
    <w:p w:rsidR="00F72CF3" w:rsidRDefault="00F72CF3" w:rsidP="00C71C26">
      <w:pPr>
        <w:spacing w:after="0"/>
        <w:ind w:firstLine="720"/>
        <w:rPr>
          <w:rFonts w:ascii="Times New Roman" w:hAnsi="Times New Roman"/>
          <w:b/>
          <w:sz w:val="24"/>
          <w:lang w:val="en-GB" w:bidi="bo-CN"/>
        </w:rPr>
      </w:pPr>
    </w:p>
    <w:p w:rsidR="00F72CF3" w:rsidRDefault="00F72CF3" w:rsidP="00C71C26">
      <w:pPr>
        <w:spacing w:after="0"/>
        <w:rPr>
          <w:rFonts w:ascii="Times New Roman" w:hAnsi="Times New Roman"/>
          <w:b/>
          <w:sz w:val="24"/>
          <w:lang w:val="en-GB" w:bidi="bo-CN"/>
        </w:rPr>
      </w:pPr>
      <w:r w:rsidRPr="00007715">
        <w:rPr>
          <w:rFonts w:ascii="Times New Roman" w:hAnsi="Times New Roman"/>
          <w:b/>
          <w:sz w:val="24"/>
          <w:lang w:val="en-GB" w:bidi="bo-CN"/>
        </w:rPr>
        <w:t xml:space="preserve">Analysis </w:t>
      </w:r>
      <w:r>
        <w:rPr>
          <w:rFonts w:ascii="Times New Roman" w:hAnsi="Times New Roman"/>
          <w:b/>
          <w:sz w:val="24"/>
          <w:lang w:val="en-GB" w:bidi="bo-CN"/>
        </w:rPr>
        <w:t>R</w:t>
      </w:r>
      <w:r w:rsidRPr="00007715">
        <w:rPr>
          <w:rFonts w:ascii="Times New Roman" w:hAnsi="Times New Roman"/>
          <w:b/>
          <w:sz w:val="24"/>
          <w:lang w:val="en-GB" w:bidi="bo-CN"/>
        </w:rPr>
        <w:t>esults</w:t>
      </w:r>
    </w:p>
    <w:p w:rsidR="00F72CF3" w:rsidRDefault="00F72CF3" w:rsidP="00C71C26">
      <w:pPr>
        <w:spacing w:after="0"/>
        <w:rPr>
          <w:rFonts w:ascii="Times New Roman" w:hAnsi="Times New Roman"/>
          <w:sz w:val="24"/>
        </w:rPr>
      </w:pPr>
      <w:r>
        <w:rPr>
          <w:rFonts w:ascii="Times New Roman" w:hAnsi="Times New Roman" w:cs="Times New Roman"/>
          <w:sz w:val="24"/>
          <w:szCs w:val="24"/>
        </w:rPr>
        <w:t>In the discussion below, ‘</w:t>
      </w:r>
      <w:r w:rsidRPr="00C71C26">
        <w:rPr>
          <w:rFonts w:ascii="Times New Roman" w:hAnsi="Times New Roman" w:cs="Times New Roman"/>
          <w:sz w:val="24"/>
          <w:szCs w:val="24"/>
        </w:rPr>
        <w:t>F17</w:t>
      </w:r>
      <w:r>
        <w:rPr>
          <w:rFonts w:ascii="Times New Roman" w:hAnsi="Times New Roman" w:cs="Times New Roman"/>
          <w:sz w:val="24"/>
          <w:szCs w:val="24"/>
        </w:rPr>
        <w:t>’</w:t>
      </w:r>
      <w:r w:rsidRPr="00C71C26">
        <w:rPr>
          <w:rFonts w:ascii="Times New Roman" w:hAnsi="Times New Roman" w:cs="Times New Roman"/>
          <w:sz w:val="24"/>
          <w:szCs w:val="24"/>
        </w:rPr>
        <w:t xml:space="preserve"> refers to the </w:t>
      </w:r>
      <w:r>
        <w:rPr>
          <w:rFonts w:ascii="Times New Roman" w:hAnsi="Times New Roman" w:cs="Times New Roman"/>
          <w:sz w:val="24"/>
          <w:szCs w:val="24"/>
        </w:rPr>
        <w:t>first 17 fascicles of T 1, and ‘</w:t>
      </w:r>
      <w:r w:rsidRPr="00C71C26">
        <w:rPr>
          <w:rFonts w:ascii="Times New Roman" w:hAnsi="Times New Roman" w:cs="Times New Roman"/>
          <w:sz w:val="24"/>
          <w:szCs w:val="24"/>
        </w:rPr>
        <w:t>L5</w:t>
      </w:r>
      <w:r>
        <w:rPr>
          <w:rFonts w:ascii="Times New Roman" w:hAnsi="Times New Roman" w:cs="Times New Roman"/>
          <w:sz w:val="24"/>
          <w:szCs w:val="24"/>
        </w:rPr>
        <w:t>’</w:t>
      </w:r>
      <w:r w:rsidRPr="00C71C26">
        <w:rPr>
          <w:rFonts w:ascii="Times New Roman" w:hAnsi="Times New Roman" w:cs="Times New Roman"/>
          <w:sz w:val="24"/>
          <w:szCs w:val="24"/>
        </w:rPr>
        <w:t xml:space="preserve"> to the last </w:t>
      </w:r>
      <w:r>
        <w:rPr>
          <w:rFonts w:ascii="Times New Roman" w:hAnsi="Times New Roman" w:cs="Times New Roman"/>
          <w:sz w:val="24"/>
          <w:szCs w:val="24"/>
        </w:rPr>
        <w:t>five</w:t>
      </w:r>
      <w:r w:rsidRPr="00C71C26">
        <w:rPr>
          <w:rFonts w:ascii="Times New Roman" w:hAnsi="Times New Roman" w:cs="Times New Roman"/>
          <w:sz w:val="24"/>
          <w:szCs w:val="24"/>
        </w:rPr>
        <w:t xml:space="preserve"> fascicles of T 1</w:t>
      </w:r>
      <w:r w:rsidRPr="00695D9B">
        <w:rPr>
          <w:rFonts w:ascii="Times New Roman" w:hAnsi="Times New Roman" w:cs="Times New Roman"/>
          <w:sz w:val="24"/>
          <w:szCs w:val="24"/>
        </w:rPr>
        <w:t>.</w:t>
      </w:r>
      <w:r w:rsidRPr="00007715">
        <w:rPr>
          <w:rFonts w:ascii="Times New Roman" w:hAnsi="Times New Roman"/>
          <w:sz w:val="24"/>
        </w:rPr>
        <w:t xml:space="preserve"> </w:t>
      </w:r>
      <w:r w:rsidRPr="00695D9B">
        <w:rPr>
          <w:rFonts w:ascii="Times New Roman" w:hAnsi="Times New Roman"/>
          <w:sz w:val="24"/>
        </w:rPr>
        <w:t>Figure 1</w:t>
      </w:r>
      <w:r w:rsidRPr="00007715">
        <w:rPr>
          <w:rFonts w:ascii="Times New Roman" w:hAnsi="Times New Roman"/>
          <w:sz w:val="24"/>
        </w:rPr>
        <w:t xml:space="preserve"> shows the analysis result with D, the document threshold, set to 4. In Figure 1, all of the </w:t>
      </w:r>
      <w:r>
        <w:rPr>
          <w:rFonts w:ascii="Times New Roman" w:hAnsi="Times New Roman"/>
          <w:sz w:val="24"/>
        </w:rPr>
        <w:t>five</w:t>
      </w:r>
      <w:r w:rsidRPr="00007715">
        <w:rPr>
          <w:rFonts w:ascii="Times New Roman" w:hAnsi="Times New Roman"/>
          <w:sz w:val="24"/>
        </w:rPr>
        <w:t xml:space="preserve"> points in L5 lie in the fourth quadrant. In contrast, the points in the F17 group are spread across the remaining three quadrants. This result shows that the five fascicles in L5 have a similar style but behave very differently compared to the fascicles in the F17 group. </w:t>
      </w:r>
    </w:p>
    <w:p w:rsidR="00F72CF3" w:rsidRDefault="00C71C26" w:rsidP="00C71C26">
      <w:pPr>
        <w:spacing w:after="0"/>
        <w:rPr>
          <w:rFonts w:ascii="Times New Roman" w:hAnsi="Times New Roman"/>
          <w:sz w:val="24"/>
        </w:rPr>
      </w:pPr>
      <w:r>
        <w:rPr>
          <w:noProof/>
          <w:lang w:eastAsia="en-US"/>
        </w:rPr>
        <w:drawing>
          <wp:anchor distT="0" distB="0" distL="114300" distR="114300" simplePos="0" relativeHeight="251653632" behindDoc="0" locked="0" layoutInCell="1" allowOverlap="1">
            <wp:simplePos x="0" y="0"/>
            <wp:positionH relativeFrom="column">
              <wp:posOffset>1188720</wp:posOffset>
            </wp:positionH>
            <wp:positionV relativeFrom="paragraph">
              <wp:posOffset>167640</wp:posOffset>
            </wp:positionV>
            <wp:extent cx="2534285" cy="1774190"/>
            <wp:effectExtent l="19050" t="19050" r="18415" b="16510"/>
            <wp:wrapTopAndBottom/>
            <wp:docPr id="2"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4285" cy="177419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F72CF3" w:rsidRDefault="004A0D6D" w:rsidP="00C71C26">
      <w:pPr>
        <w:spacing w:after="0"/>
        <w:rPr>
          <w:rFonts w:ascii="Times New Roman" w:hAnsi="Times New Roman"/>
          <w:sz w:val="24"/>
        </w:rPr>
      </w:pPr>
      <w:r>
        <w:rPr>
          <w:rFonts w:ascii="Times New Roman" w:hAnsi="Times New Roman"/>
          <w:sz w:val="24"/>
        </w:rPr>
        <w:pict>
          <v:rect id="_x0000_i1025" style="width:0;height:1.5pt" o:hralign="center" o:hrstd="t" o:hr="t" fillcolor="#a0a0a0" stroked="f"/>
        </w:pict>
      </w:r>
    </w:p>
    <w:p w:rsidR="00F72CF3" w:rsidRDefault="00F72CF3" w:rsidP="00C71C26">
      <w:pPr>
        <w:spacing w:after="0"/>
        <w:rPr>
          <w:rFonts w:ascii="Times New Roman" w:hAnsi="Times New Roman"/>
          <w:sz w:val="24"/>
        </w:rPr>
      </w:pPr>
      <w:r w:rsidRPr="00007715">
        <w:rPr>
          <w:rFonts w:ascii="Times New Roman" w:hAnsi="Times New Roman"/>
          <w:sz w:val="24"/>
        </w:rPr>
        <w:t>Figure 1. PCA result of T 1 with D = 4</w:t>
      </w:r>
      <w:r>
        <w:rPr>
          <w:rFonts w:ascii="Times New Roman" w:hAnsi="Times New Roman"/>
          <w:sz w:val="24"/>
        </w:rPr>
        <w:t>.</w:t>
      </w:r>
    </w:p>
    <w:p w:rsidR="00F72CF3" w:rsidRDefault="00F72CF3" w:rsidP="00C71C26">
      <w:pPr>
        <w:spacing w:after="0"/>
        <w:ind w:firstLine="720"/>
        <w:rPr>
          <w:rFonts w:ascii="Times New Roman" w:hAnsi="Times New Roman"/>
          <w:sz w:val="24"/>
          <w:highlight w:val="yellow"/>
        </w:rPr>
      </w:pPr>
    </w:p>
    <w:p w:rsidR="00F72CF3" w:rsidRDefault="00F72CF3" w:rsidP="00C71C26">
      <w:pPr>
        <w:spacing w:after="0"/>
        <w:ind w:firstLine="720"/>
        <w:rPr>
          <w:rFonts w:ascii="Times New Roman" w:hAnsi="Times New Roman"/>
          <w:sz w:val="24"/>
        </w:rPr>
      </w:pPr>
      <w:r w:rsidRPr="00695D9B">
        <w:rPr>
          <w:rFonts w:ascii="Times New Roman" w:hAnsi="Times New Roman"/>
          <w:sz w:val="24"/>
        </w:rPr>
        <w:lastRenderedPageBreak/>
        <w:t>Figures 2 and 3</w:t>
      </w:r>
      <w:r w:rsidRPr="00007715">
        <w:rPr>
          <w:rFonts w:ascii="Times New Roman" w:hAnsi="Times New Roman"/>
          <w:sz w:val="24"/>
        </w:rPr>
        <w:t xml:space="preserve"> illustrate the PCA result with D set to 6 and 8</w:t>
      </w:r>
      <w:r>
        <w:rPr>
          <w:rFonts w:ascii="Times New Roman" w:hAnsi="Times New Roman"/>
          <w:sz w:val="24"/>
        </w:rPr>
        <w:t>,</w:t>
      </w:r>
      <w:r w:rsidRPr="00007715">
        <w:rPr>
          <w:rFonts w:ascii="Times New Roman" w:hAnsi="Times New Roman"/>
          <w:sz w:val="24"/>
        </w:rPr>
        <w:t xml:space="preserve"> respectively. The results of these two experiments are very similar to those shown in Figure 1.</w:t>
      </w:r>
    </w:p>
    <w:p w:rsidR="00F72CF3" w:rsidRDefault="00F72CF3" w:rsidP="00C71C26">
      <w:pPr>
        <w:spacing w:after="0"/>
        <w:ind w:firstLine="720"/>
        <w:rPr>
          <w:rFonts w:ascii="Times New Roman" w:hAnsi="Times New Roman"/>
          <w:sz w:val="24"/>
        </w:rPr>
      </w:pPr>
    </w:p>
    <w:p w:rsidR="00F72CF3" w:rsidRDefault="00F72CF3" w:rsidP="00C71C26">
      <w:pPr>
        <w:spacing w:after="0"/>
        <w:ind w:firstLine="720"/>
        <w:rPr>
          <w:rFonts w:ascii="Times New Roman" w:hAnsi="Times New Roman"/>
          <w:sz w:val="24"/>
        </w:rPr>
      </w:pPr>
    </w:p>
    <w:p w:rsidR="00F72CF3" w:rsidRDefault="00C71C26" w:rsidP="00C71C26">
      <w:pPr>
        <w:spacing w:after="0"/>
        <w:ind w:firstLine="720"/>
        <w:rPr>
          <w:rFonts w:ascii="Times New Roman" w:hAnsi="Times New Roman"/>
          <w:sz w:val="24"/>
        </w:rPr>
      </w:pPr>
      <w:r>
        <w:rPr>
          <w:noProof/>
          <w:lang w:eastAsia="en-US"/>
        </w:rPr>
        <w:drawing>
          <wp:anchor distT="0" distB="0" distL="114300" distR="114300" simplePos="0" relativeHeight="251654656" behindDoc="0" locked="0" layoutInCell="1" allowOverlap="1">
            <wp:simplePos x="0" y="0"/>
            <wp:positionH relativeFrom="column">
              <wp:posOffset>1714500</wp:posOffset>
            </wp:positionH>
            <wp:positionV relativeFrom="paragraph">
              <wp:posOffset>255905</wp:posOffset>
            </wp:positionV>
            <wp:extent cx="2534285" cy="1774190"/>
            <wp:effectExtent l="19050" t="19050" r="18415" b="16510"/>
            <wp:wrapTopAndBottom/>
            <wp:docPr id="3"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4285" cy="177419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F72CF3" w:rsidRDefault="004A0D6D" w:rsidP="00642A37">
      <w:pPr>
        <w:spacing w:after="0"/>
        <w:ind w:firstLine="720"/>
        <w:rPr>
          <w:rFonts w:ascii="Times New Roman" w:hAnsi="Times New Roman"/>
          <w:sz w:val="24"/>
        </w:rPr>
      </w:pPr>
      <w:r>
        <w:rPr>
          <w:rFonts w:ascii="Times New Roman" w:hAnsi="Times New Roman"/>
          <w:sz w:val="24"/>
        </w:rPr>
        <w:pict>
          <v:rect id="_x0000_i1026" style="width:0;height:1.5pt" o:hralign="center" o:hrstd="t" o:hr="t" fillcolor="#a0a0a0" stroked="f"/>
        </w:pict>
      </w:r>
    </w:p>
    <w:p w:rsidR="00F72CF3" w:rsidRDefault="00F72CF3" w:rsidP="00C71C26">
      <w:pPr>
        <w:spacing w:after="0"/>
        <w:ind w:firstLine="720"/>
        <w:rPr>
          <w:rFonts w:ascii="Times New Roman" w:hAnsi="Times New Roman"/>
          <w:sz w:val="24"/>
        </w:rPr>
      </w:pPr>
      <w:r w:rsidRPr="00007715">
        <w:rPr>
          <w:rFonts w:ascii="Times New Roman" w:hAnsi="Times New Roman"/>
          <w:sz w:val="24"/>
        </w:rPr>
        <w:t xml:space="preserve">Figure </w:t>
      </w:r>
      <w:r>
        <w:rPr>
          <w:rFonts w:ascii="Times New Roman" w:hAnsi="Times New Roman"/>
          <w:sz w:val="24"/>
        </w:rPr>
        <w:t>2</w:t>
      </w:r>
      <w:r w:rsidRPr="00007715">
        <w:rPr>
          <w:rFonts w:ascii="Times New Roman" w:hAnsi="Times New Roman"/>
          <w:sz w:val="24"/>
        </w:rPr>
        <w:t>. PCA Result of T 1 with D = 6</w:t>
      </w:r>
      <w:r>
        <w:rPr>
          <w:rFonts w:ascii="Times New Roman" w:hAnsi="Times New Roman"/>
          <w:sz w:val="24"/>
        </w:rPr>
        <w:t>.</w:t>
      </w:r>
    </w:p>
    <w:p w:rsidR="00F72CF3" w:rsidRDefault="00F72CF3" w:rsidP="00C71C26">
      <w:pPr>
        <w:spacing w:after="0"/>
        <w:ind w:firstLine="720"/>
        <w:rPr>
          <w:rFonts w:ascii="Times New Roman" w:hAnsi="Times New Roman"/>
          <w:sz w:val="24"/>
        </w:rPr>
      </w:pPr>
    </w:p>
    <w:p w:rsidR="00F72CF3" w:rsidRDefault="00F72CF3" w:rsidP="00C71C26">
      <w:pPr>
        <w:spacing w:after="0"/>
        <w:ind w:firstLine="720"/>
        <w:rPr>
          <w:rFonts w:ascii="Times New Roman" w:hAnsi="Times New Roman"/>
          <w:sz w:val="24"/>
        </w:rPr>
      </w:pPr>
    </w:p>
    <w:p w:rsidR="00F72CF3" w:rsidRDefault="00F72CF3" w:rsidP="00C71C26">
      <w:pPr>
        <w:spacing w:after="0"/>
        <w:ind w:firstLine="720"/>
        <w:rPr>
          <w:rFonts w:ascii="Times New Roman" w:hAnsi="Times New Roman"/>
          <w:sz w:val="24"/>
        </w:rPr>
      </w:pPr>
    </w:p>
    <w:p w:rsidR="00F72CF3" w:rsidRDefault="00F72CF3" w:rsidP="00C71C26">
      <w:pPr>
        <w:spacing w:after="0"/>
        <w:ind w:firstLine="720"/>
        <w:rPr>
          <w:rFonts w:ascii="Times New Roman" w:hAnsi="Times New Roman"/>
          <w:sz w:val="24"/>
        </w:rPr>
      </w:pPr>
    </w:p>
    <w:p w:rsidR="00F72CF3" w:rsidRDefault="00F72CF3" w:rsidP="00C71C26">
      <w:pPr>
        <w:spacing w:after="0"/>
        <w:ind w:firstLine="720"/>
        <w:rPr>
          <w:rFonts w:ascii="Times New Roman" w:hAnsi="Times New Roman"/>
          <w:sz w:val="24"/>
        </w:rPr>
      </w:pPr>
    </w:p>
    <w:p w:rsidR="00F72CF3" w:rsidRDefault="00F72CF3" w:rsidP="00C71C26">
      <w:pPr>
        <w:spacing w:after="0"/>
        <w:ind w:firstLine="720"/>
        <w:rPr>
          <w:rFonts w:ascii="Times New Roman" w:hAnsi="Times New Roman"/>
          <w:sz w:val="24"/>
        </w:rPr>
      </w:pPr>
    </w:p>
    <w:p w:rsidR="00F72CF3" w:rsidRDefault="00F72CF3" w:rsidP="00C71C26">
      <w:pPr>
        <w:spacing w:after="0"/>
        <w:ind w:firstLine="720"/>
        <w:rPr>
          <w:rFonts w:ascii="Times New Roman" w:hAnsi="Times New Roman"/>
          <w:sz w:val="24"/>
        </w:rPr>
      </w:pPr>
    </w:p>
    <w:p w:rsidR="00F72CF3" w:rsidRDefault="00F72CF3" w:rsidP="00C71C26">
      <w:pPr>
        <w:spacing w:after="0"/>
        <w:ind w:firstLine="720"/>
        <w:rPr>
          <w:rFonts w:ascii="Times New Roman" w:hAnsi="Times New Roman"/>
          <w:sz w:val="24"/>
        </w:rPr>
      </w:pPr>
    </w:p>
    <w:p w:rsidR="00F72CF3" w:rsidRDefault="00F72CF3" w:rsidP="00C71C26">
      <w:pPr>
        <w:spacing w:after="0"/>
        <w:ind w:firstLine="720"/>
        <w:rPr>
          <w:rFonts w:ascii="Times New Roman" w:hAnsi="Times New Roman"/>
          <w:sz w:val="24"/>
        </w:rPr>
      </w:pPr>
    </w:p>
    <w:p w:rsidR="00F72CF3" w:rsidRDefault="00F72CF3" w:rsidP="00C71C26">
      <w:pPr>
        <w:spacing w:after="0"/>
        <w:ind w:firstLine="720"/>
        <w:rPr>
          <w:rFonts w:ascii="Times New Roman" w:hAnsi="Times New Roman"/>
          <w:sz w:val="24"/>
        </w:rPr>
      </w:pPr>
    </w:p>
    <w:p w:rsidR="00F72CF3" w:rsidRDefault="00F72CF3" w:rsidP="00C71C26">
      <w:pPr>
        <w:spacing w:after="0"/>
        <w:ind w:firstLine="720"/>
        <w:rPr>
          <w:rFonts w:ascii="Times New Roman" w:hAnsi="Times New Roman"/>
          <w:sz w:val="24"/>
        </w:rPr>
      </w:pPr>
    </w:p>
    <w:p w:rsidR="00F72CF3" w:rsidRDefault="00F72CF3" w:rsidP="00C71C26">
      <w:pPr>
        <w:spacing w:after="0"/>
        <w:ind w:firstLine="720"/>
        <w:rPr>
          <w:rFonts w:ascii="Times New Roman" w:hAnsi="Times New Roman"/>
          <w:sz w:val="24"/>
        </w:rPr>
      </w:pPr>
    </w:p>
    <w:p w:rsidR="00F72CF3" w:rsidRDefault="00C71C26" w:rsidP="00C71C26">
      <w:pPr>
        <w:spacing w:after="0"/>
        <w:ind w:firstLine="720"/>
        <w:rPr>
          <w:rFonts w:ascii="Times New Roman" w:hAnsi="Times New Roman"/>
          <w:sz w:val="24"/>
        </w:rPr>
      </w:pPr>
      <w:r>
        <w:rPr>
          <w:noProof/>
          <w:lang w:eastAsia="en-US"/>
        </w:rPr>
        <w:drawing>
          <wp:anchor distT="0" distB="0" distL="114300" distR="114300" simplePos="0" relativeHeight="251655680" behindDoc="0" locked="0" layoutInCell="1" allowOverlap="1">
            <wp:simplePos x="0" y="0"/>
            <wp:positionH relativeFrom="column">
              <wp:posOffset>1672590</wp:posOffset>
            </wp:positionH>
            <wp:positionV relativeFrom="paragraph">
              <wp:posOffset>19685</wp:posOffset>
            </wp:positionV>
            <wp:extent cx="2534285" cy="1774190"/>
            <wp:effectExtent l="19050" t="19050" r="18415" b="16510"/>
            <wp:wrapTopAndBottom/>
            <wp:docPr id="4"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4285" cy="177419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F72CF3" w:rsidRDefault="004A0D6D" w:rsidP="00C71C26">
      <w:pPr>
        <w:spacing w:after="0"/>
        <w:ind w:firstLine="720"/>
        <w:rPr>
          <w:rFonts w:ascii="Times New Roman" w:hAnsi="Times New Roman"/>
          <w:sz w:val="24"/>
        </w:rPr>
      </w:pPr>
      <w:r>
        <w:rPr>
          <w:rFonts w:ascii="Times New Roman" w:hAnsi="Times New Roman"/>
          <w:sz w:val="24"/>
        </w:rPr>
        <w:pict>
          <v:rect id="_x0000_i1027" style="width:0;height:1.5pt" o:hralign="center" o:hrstd="t" o:hr="t" fillcolor="#a0a0a0" stroked="f"/>
        </w:pict>
      </w:r>
    </w:p>
    <w:p w:rsidR="00F72CF3" w:rsidRDefault="00F72CF3" w:rsidP="00C71C26">
      <w:pPr>
        <w:spacing w:after="0"/>
        <w:ind w:firstLine="720"/>
        <w:rPr>
          <w:rFonts w:ascii="Times New Roman" w:hAnsi="Times New Roman"/>
          <w:sz w:val="24"/>
        </w:rPr>
      </w:pPr>
      <w:r w:rsidRPr="00007715">
        <w:rPr>
          <w:rFonts w:ascii="Times New Roman" w:hAnsi="Times New Roman"/>
          <w:sz w:val="24"/>
        </w:rPr>
        <w:t>Figure 3. PCA Result of T 1 with D = 8</w:t>
      </w:r>
      <w:r>
        <w:rPr>
          <w:rFonts w:ascii="Times New Roman" w:hAnsi="Times New Roman"/>
          <w:sz w:val="24"/>
        </w:rPr>
        <w:t>.</w:t>
      </w:r>
    </w:p>
    <w:p w:rsidR="00F72CF3" w:rsidRDefault="00F72CF3" w:rsidP="00C71C26">
      <w:pPr>
        <w:spacing w:after="0"/>
        <w:ind w:firstLine="720"/>
        <w:rPr>
          <w:rFonts w:ascii="Times New Roman" w:hAnsi="Times New Roman"/>
          <w:sz w:val="24"/>
        </w:rPr>
      </w:pPr>
    </w:p>
    <w:p w:rsidR="00F72CF3" w:rsidRDefault="00F72CF3" w:rsidP="00C71C26">
      <w:pPr>
        <w:spacing w:after="0"/>
        <w:ind w:firstLine="720"/>
        <w:rPr>
          <w:rFonts w:ascii="Times New Roman" w:hAnsi="Times New Roman"/>
          <w:sz w:val="24"/>
        </w:rPr>
      </w:pPr>
      <w:r w:rsidRPr="00007715">
        <w:rPr>
          <w:rFonts w:ascii="Times New Roman" w:hAnsi="Times New Roman"/>
          <w:sz w:val="24"/>
        </w:rPr>
        <w:t>In the subsequent analyses, we raise the value of D to 10, 12</w:t>
      </w:r>
      <w:r>
        <w:rPr>
          <w:rFonts w:ascii="Times New Roman" w:hAnsi="Times New Roman"/>
          <w:sz w:val="24"/>
        </w:rPr>
        <w:t>,</w:t>
      </w:r>
      <w:r w:rsidRPr="00007715">
        <w:rPr>
          <w:rFonts w:ascii="Times New Roman" w:hAnsi="Times New Roman"/>
          <w:sz w:val="24"/>
        </w:rPr>
        <w:t xml:space="preserve"> and 14 and perform PCA analysis again. The following </w:t>
      </w:r>
      <w:r w:rsidRPr="00695D9B">
        <w:rPr>
          <w:rFonts w:ascii="Times New Roman" w:hAnsi="Times New Roman"/>
          <w:sz w:val="24"/>
        </w:rPr>
        <w:t>Figures 4–6</w:t>
      </w:r>
      <w:r w:rsidRPr="00007715">
        <w:rPr>
          <w:rFonts w:ascii="Times New Roman" w:hAnsi="Times New Roman"/>
          <w:sz w:val="24"/>
        </w:rPr>
        <w:t xml:space="preserve"> illustrate the result of PCA analyses with three different setting</w:t>
      </w:r>
      <w:r>
        <w:rPr>
          <w:rFonts w:ascii="Times New Roman" w:hAnsi="Times New Roman"/>
          <w:sz w:val="24"/>
        </w:rPr>
        <w:t>s</w:t>
      </w:r>
      <w:r w:rsidRPr="00007715">
        <w:rPr>
          <w:rFonts w:ascii="Times New Roman" w:hAnsi="Times New Roman"/>
          <w:sz w:val="24"/>
        </w:rPr>
        <w:t xml:space="preserve"> of D.</w:t>
      </w:r>
    </w:p>
    <w:p w:rsidR="00F72CF3" w:rsidRDefault="00F72CF3" w:rsidP="00C71C26">
      <w:pPr>
        <w:widowControl w:val="0"/>
        <w:spacing w:beforeLines="100" w:before="240" w:after="0" w:line="260" w:lineRule="exact"/>
        <w:ind w:firstLine="720"/>
        <w:rPr>
          <w:rFonts w:ascii="Times New Roman" w:hAnsi="Times New Roman"/>
          <w:sz w:val="24"/>
        </w:rPr>
      </w:pPr>
    </w:p>
    <w:p w:rsidR="00F72CF3" w:rsidRDefault="00C71C26" w:rsidP="00C71C26">
      <w:pPr>
        <w:widowControl w:val="0"/>
        <w:spacing w:beforeLines="100" w:before="240" w:after="0" w:line="260" w:lineRule="exact"/>
        <w:ind w:firstLine="720"/>
        <w:rPr>
          <w:rFonts w:ascii="Times New Roman" w:hAnsi="Times New Roman"/>
          <w:sz w:val="24"/>
        </w:rPr>
      </w:pPr>
      <w:r>
        <w:rPr>
          <w:noProof/>
          <w:lang w:eastAsia="en-US"/>
        </w:rPr>
        <w:drawing>
          <wp:anchor distT="0" distB="0" distL="114300" distR="114300" simplePos="0" relativeHeight="251660800" behindDoc="0" locked="0" layoutInCell="1" allowOverlap="1">
            <wp:simplePos x="0" y="0"/>
            <wp:positionH relativeFrom="column">
              <wp:posOffset>1663065</wp:posOffset>
            </wp:positionH>
            <wp:positionV relativeFrom="paragraph">
              <wp:posOffset>25400</wp:posOffset>
            </wp:positionV>
            <wp:extent cx="2534285" cy="1774190"/>
            <wp:effectExtent l="19050" t="19050" r="18415" b="16510"/>
            <wp:wrapTopAndBottom/>
            <wp:docPr id="5"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4285" cy="177419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4A0D6D">
        <w:rPr>
          <w:rFonts w:ascii="Times New Roman" w:hAnsi="Times New Roman"/>
          <w:sz w:val="24"/>
        </w:rPr>
        <w:pict>
          <v:rect id="_x0000_i1028" style="width:0;height:1.5pt" o:hralign="center" o:hrstd="t" o:hr="t" fillcolor="#a0a0a0" stroked="f"/>
        </w:pict>
      </w:r>
    </w:p>
    <w:p w:rsidR="00F72CF3" w:rsidRDefault="00F72CF3" w:rsidP="00C71C26">
      <w:pPr>
        <w:widowControl w:val="0"/>
        <w:spacing w:beforeLines="100" w:before="240" w:after="0" w:line="260" w:lineRule="exact"/>
        <w:ind w:firstLine="720"/>
        <w:rPr>
          <w:rFonts w:ascii="Times New Roman" w:hAnsi="Times New Roman"/>
          <w:sz w:val="24"/>
        </w:rPr>
      </w:pPr>
      <w:r w:rsidRPr="00007715">
        <w:rPr>
          <w:rFonts w:ascii="Times New Roman" w:hAnsi="Times New Roman"/>
          <w:sz w:val="24"/>
        </w:rPr>
        <w:t>Figure 4. PCA Result of T 1 with D = 10</w:t>
      </w:r>
      <w:r>
        <w:rPr>
          <w:rFonts w:ascii="Times New Roman" w:hAnsi="Times New Roman"/>
          <w:sz w:val="24"/>
        </w:rPr>
        <w:t>.</w:t>
      </w:r>
    </w:p>
    <w:p w:rsidR="00F72CF3" w:rsidRDefault="00F72CF3" w:rsidP="00C71C26">
      <w:pPr>
        <w:widowControl w:val="0"/>
        <w:spacing w:beforeLines="100" w:before="240" w:after="0" w:line="260" w:lineRule="exact"/>
        <w:ind w:firstLine="720"/>
        <w:rPr>
          <w:rFonts w:ascii="Times New Roman" w:hAnsi="Times New Roman"/>
          <w:sz w:val="24"/>
        </w:rPr>
      </w:pPr>
    </w:p>
    <w:p w:rsidR="00F72CF3" w:rsidRDefault="00C71C26" w:rsidP="00C71C26">
      <w:pPr>
        <w:widowControl w:val="0"/>
        <w:spacing w:beforeLines="100" w:before="240" w:after="0" w:line="260" w:lineRule="exact"/>
        <w:ind w:firstLine="720"/>
        <w:rPr>
          <w:rFonts w:ascii="Times New Roman" w:hAnsi="Times New Roman"/>
          <w:sz w:val="24"/>
        </w:rPr>
      </w:pPr>
      <w:r>
        <w:rPr>
          <w:noProof/>
          <w:lang w:eastAsia="en-US"/>
        </w:rPr>
        <w:drawing>
          <wp:anchor distT="0" distB="0" distL="114300" distR="114300" simplePos="0" relativeHeight="251656704" behindDoc="0" locked="0" layoutInCell="1" allowOverlap="1">
            <wp:simplePos x="0" y="0"/>
            <wp:positionH relativeFrom="column">
              <wp:posOffset>1706880</wp:posOffset>
            </wp:positionH>
            <wp:positionV relativeFrom="paragraph">
              <wp:posOffset>22225</wp:posOffset>
            </wp:positionV>
            <wp:extent cx="2534285" cy="1774190"/>
            <wp:effectExtent l="19050" t="19050" r="18415" b="16510"/>
            <wp:wrapTopAndBottom/>
            <wp:docPr id="6"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4285" cy="177419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4A0D6D">
        <w:rPr>
          <w:rFonts w:ascii="Times New Roman" w:hAnsi="Times New Roman"/>
          <w:sz w:val="24"/>
        </w:rPr>
        <w:pict>
          <v:rect id="_x0000_i1029" style="width:0;height:1.5pt" o:hralign="center" o:hrstd="t" o:hr="t" fillcolor="#a0a0a0" stroked="f"/>
        </w:pict>
      </w:r>
    </w:p>
    <w:p w:rsidR="00F72CF3" w:rsidRDefault="00F72CF3" w:rsidP="00C71C26">
      <w:pPr>
        <w:widowControl w:val="0"/>
        <w:spacing w:beforeLines="100" w:before="240" w:after="0" w:line="260" w:lineRule="exact"/>
        <w:ind w:firstLine="720"/>
        <w:rPr>
          <w:rFonts w:ascii="Times New Roman" w:hAnsi="Times New Roman"/>
          <w:sz w:val="24"/>
        </w:rPr>
      </w:pPr>
      <w:r>
        <w:rPr>
          <w:rFonts w:ascii="Times New Roman" w:hAnsi="Times New Roman"/>
          <w:sz w:val="24"/>
        </w:rPr>
        <w:t>Figure 5. PCA Result of T 1 with D = 12.</w:t>
      </w:r>
    </w:p>
    <w:p w:rsidR="00F72CF3" w:rsidRDefault="00F72CF3" w:rsidP="00C71C26">
      <w:pPr>
        <w:widowControl w:val="0"/>
        <w:spacing w:beforeLines="100" w:before="240" w:after="0" w:line="260" w:lineRule="exact"/>
        <w:ind w:firstLine="720"/>
        <w:rPr>
          <w:rFonts w:ascii="Times New Roman" w:hAnsi="Times New Roman"/>
          <w:sz w:val="24"/>
        </w:rPr>
      </w:pPr>
    </w:p>
    <w:p w:rsidR="00F72CF3" w:rsidRDefault="00C71C26" w:rsidP="00C71C26">
      <w:pPr>
        <w:spacing w:after="0"/>
        <w:ind w:firstLine="720"/>
        <w:rPr>
          <w:rFonts w:ascii="Times New Roman" w:hAnsi="Times New Roman"/>
          <w:sz w:val="24"/>
        </w:rPr>
      </w:pPr>
      <w:r>
        <w:rPr>
          <w:noProof/>
          <w:lang w:eastAsia="en-US"/>
        </w:rPr>
        <w:lastRenderedPageBreak/>
        <w:drawing>
          <wp:anchor distT="0" distB="0" distL="114300" distR="114300" simplePos="0" relativeHeight="251657728" behindDoc="0" locked="0" layoutInCell="1" allowOverlap="1">
            <wp:simplePos x="0" y="0"/>
            <wp:positionH relativeFrom="column">
              <wp:posOffset>1711325</wp:posOffset>
            </wp:positionH>
            <wp:positionV relativeFrom="paragraph">
              <wp:posOffset>116205</wp:posOffset>
            </wp:positionV>
            <wp:extent cx="2534285" cy="1774190"/>
            <wp:effectExtent l="19050" t="19050" r="18415" b="16510"/>
            <wp:wrapTopAndBottom/>
            <wp:docPr id="7"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4285" cy="177419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F72CF3" w:rsidRDefault="004A0D6D" w:rsidP="00642A37">
      <w:pPr>
        <w:spacing w:after="0"/>
        <w:ind w:firstLine="720"/>
        <w:rPr>
          <w:rFonts w:ascii="Times New Roman" w:hAnsi="Times New Roman"/>
          <w:sz w:val="24"/>
        </w:rPr>
      </w:pPr>
      <w:r>
        <w:rPr>
          <w:rFonts w:ascii="Times New Roman" w:hAnsi="Times New Roman"/>
          <w:sz w:val="24"/>
        </w:rPr>
        <w:pict>
          <v:rect id="_x0000_i1030" style="width:0;height:1.5pt" o:hralign="center" o:hrstd="t" o:hr="t" fillcolor="#a0a0a0" stroked="f"/>
        </w:pict>
      </w:r>
    </w:p>
    <w:p w:rsidR="00F72CF3" w:rsidRDefault="00F72CF3" w:rsidP="00C71C26">
      <w:pPr>
        <w:spacing w:after="0"/>
        <w:ind w:firstLine="720"/>
        <w:rPr>
          <w:rFonts w:ascii="Times New Roman" w:hAnsi="Times New Roman"/>
          <w:sz w:val="24"/>
        </w:rPr>
      </w:pPr>
      <w:r>
        <w:rPr>
          <w:rFonts w:ascii="Times New Roman" w:hAnsi="Times New Roman"/>
          <w:sz w:val="24"/>
        </w:rPr>
        <w:t>Figure 6. PCA Result of T 1 with D = 14.</w:t>
      </w:r>
    </w:p>
    <w:p w:rsidR="00F72CF3" w:rsidRDefault="00F72CF3" w:rsidP="00C71C26">
      <w:pPr>
        <w:spacing w:after="0"/>
        <w:ind w:firstLine="720"/>
        <w:rPr>
          <w:rFonts w:ascii="Times New Roman" w:hAnsi="Times New Roman"/>
          <w:sz w:val="24"/>
        </w:rPr>
      </w:pPr>
    </w:p>
    <w:p w:rsidR="00F72CF3" w:rsidRDefault="00F72CF3" w:rsidP="00C71C26">
      <w:pPr>
        <w:spacing w:after="0"/>
        <w:ind w:firstLine="720"/>
        <w:rPr>
          <w:rFonts w:ascii="Times New Roman" w:hAnsi="Times New Roman"/>
          <w:sz w:val="24"/>
        </w:rPr>
      </w:pPr>
      <w:r w:rsidRPr="00007715">
        <w:rPr>
          <w:rFonts w:ascii="Times New Roman" w:hAnsi="Times New Roman"/>
          <w:sz w:val="24"/>
        </w:rPr>
        <w:t>To our surprise, from Figures 4, 5</w:t>
      </w:r>
      <w:r>
        <w:rPr>
          <w:rFonts w:ascii="Times New Roman" w:hAnsi="Times New Roman"/>
          <w:sz w:val="24"/>
        </w:rPr>
        <w:t>,</w:t>
      </w:r>
      <w:r w:rsidRPr="00007715">
        <w:rPr>
          <w:rFonts w:ascii="Times New Roman" w:hAnsi="Times New Roman"/>
          <w:sz w:val="24"/>
        </w:rPr>
        <w:t xml:space="preserve"> and 6, we notice that the difference between L5 and F17 starts to decrease. When D is set to 14, all points in L5 are enclosed by points in the F17 group, and there is no </w:t>
      </w:r>
      <w:r>
        <w:rPr>
          <w:rFonts w:ascii="Times New Roman" w:hAnsi="Times New Roman"/>
          <w:sz w:val="24"/>
        </w:rPr>
        <w:t xml:space="preserve">longer </w:t>
      </w:r>
      <w:r w:rsidRPr="00007715">
        <w:rPr>
          <w:rFonts w:ascii="Times New Roman" w:hAnsi="Times New Roman"/>
          <w:sz w:val="24"/>
        </w:rPr>
        <w:t>a clear boundary between the L5 and F17 groups. In fact, the results show that the L5 and F17 groups share a very similar pattern of usage of translation phrases, as if they choose the translation phrases from the same pool.</w:t>
      </w:r>
    </w:p>
    <w:p w:rsidR="00F72CF3" w:rsidRDefault="00C71C26" w:rsidP="00C71C26">
      <w:pPr>
        <w:spacing w:after="0"/>
        <w:ind w:firstLine="720"/>
        <w:rPr>
          <w:rFonts w:ascii="Times New Roman" w:hAnsi="Times New Roman"/>
          <w:sz w:val="24"/>
        </w:rPr>
      </w:pPr>
      <w:r>
        <w:rPr>
          <w:noProof/>
          <w:lang w:eastAsia="en-US"/>
        </w:rPr>
        <w:drawing>
          <wp:anchor distT="0" distB="0" distL="114300" distR="114300" simplePos="0" relativeHeight="251658752" behindDoc="0" locked="0" layoutInCell="1" allowOverlap="1">
            <wp:simplePos x="0" y="0"/>
            <wp:positionH relativeFrom="column">
              <wp:posOffset>1680845</wp:posOffset>
            </wp:positionH>
            <wp:positionV relativeFrom="paragraph">
              <wp:posOffset>-3562985</wp:posOffset>
            </wp:positionV>
            <wp:extent cx="2534285" cy="1774190"/>
            <wp:effectExtent l="19050" t="19050" r="18415" b="16510"/>
            <wp:wrapTopAndBottom/>
            <wp:docPr id="8"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4285" cy="177419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72CF3" w:rsidRPr="00007715">
        <w:rPr>
          <w:rFonts w:ascii="Times New Roman" w:hAnsi="Times New Roman"/>
          <w:sz w:val="24"/>
        </w:rPr>
        <w:t>Because the five fascicles of DĀ 30 belong to the same narrative</w:t>
      </w:r>
      <w:r w:rsidR="00F72CF3">
        <w:rPr>
          <w:rFonts w:ascii="Times New Roman" w:hAnsi="Times New Roman"/>
          <w:sz w:val="24"/>
        </w:rPr>
        <w:t xml:space="preserve"> and are</w:t>
      </w:r>
      <w:r w:rsidR="00F72CF3" w:rsidRPr="00007715">
        <w:rPr>
          <w:rFonts w:ascii="Times New Roman" w:hAnsi="Times New Roman"/>
          <w:sz w:val="24"/>
        </w:rPr>
        <w:t xml:space="preserve"> very similar in content, part of our analysis </w:t>
      </w:r>
      <w:r w:rsidR="00F72CF3">
        <w:rPr>
          <w:rFonts w:ascii="Times New Roman" w:hAnsi="Times New Roman"/>
          <w:sz w:val="24"/>
        </w:rPr>
        <w:t xml:space="preserve">is </w:t>
      </w:r>
      <w:r w:rsidR="00F72CF3" w:rsidRPr="00007715">
        <w:rPr>
          <w:rFonts w:ascii="Times New Roman" w:hAnsi="Times New Roman"/>
          <w:sz w:val="24"/>
        </w:rPr>
        <w:t>biased by the high content similarity of DĀ 30. That is, the difference in the preliminary result is very possibly from difference in content, rather than from diverse transla</w:t>
      </w:r>
      <w:r w:rsidR="00F72CF3" w:rsidRPr="00007715">
        <w:rPr>
          <w:rFonts w:ascii="Times New Roman" w:hAnsi="Times New Roman"/>
          <w:sz w:val="24"/>
        </w:rPr>
        <w:softHyphen/>
        <w:t>tion styles. To remove content-dependent conditions of analysis, we examine the constitu</w:t>
      </w:r>
      <w:r w:rsidR="00F72CF3" w:rsidRPr="00007715">
        <w:rPr>
          <w:rFonts w:ascii="Times New Roman" w:hAnsi="Times New Roman"/>
          <w:sz w:val="24"/>
        </w:rPr>
        <w:softHyphen/>
        <w:t xml:space="preserve">tion of the first and second components, and identify a number of most distinctive grams of DĀ 30. We find out that many of the resulting grams are </w:t>
      </w:r>
      <w:r w:rsidR="00F72CF3">
        <w:rPr>
          <w:rFonts w:ascii="Times New Roman" w:hAnsi="Times New Roman"/>
          <w:sz w:val="24"/>
        </w:rPr>
        <w:t>topic-</w:t>
      </w:r>
      <w:r w:rsidR="00F72CF3" w:rsidRPr="00007715">
        <w:rPr>
          <w:rFonts w:ascii="Times New Roman" w:hAnsi="Times New Roman"/>
          <w:sz w:val="24"/>
        </w:rPr>
        <w:t xml:space="preserve">related. We remove these grams from the features set, and perform the analysis once again. The analysis results are illustrated in </w:t>
      </w:r>
      <w:r w:rsidR="00F72CF3" w:rsidRPr="006265F3">
        <w:rPr>
          <w:rFonts w:ascii="Times New Roman" w:hAnsi="Times New Roman"/>
          <w:sz w:val="24"/>
        </w:rPr>
        <w:t>Figures 7 and 8</w:t>
      </w:r>
      <w:r w:rsidR="00F72CF3" w:rsidRPr="00007715">
        <w:rPr>
          <w:rFonts w:ascii="Times New Roman" w:hAnsi="Times New Roman"/>
          <w:sz w:val="24"/>
        </w:rPr>
        <w:t xml:space="preserve"> below.</w:t>
      </w:r>
    </w:p>
    <w:p w:rsidR="002E3391" w:rsidRDefault="002E3391" w:rsidP="00C71C26">
      <w:pPr>
        <w:widowControl w:val="0"/>
        <w:spacing w:beforeLines="100" w:before="240" w:afterLines="100" w:after="240" w:line="260" w:lineRule="exact"/>
        <w:ind w:firstLine="720"/>
        <w:rPr>
          <w:rFonts w:ascii="Times New Roman" w:hAnsi="Times New Roman"/>
          <w:sz w:val="24"/>
        </w:rPr>
      </w:pPr>
    </w:p>
    <w:p w:rsidR="002E3391" w:rsidRDefault="00C71C26" w:rsidP="00C71C26">
      <w:pPr>
        <w:widowControl w:val="0"/>
        <w:spacing w:beforeLines="100" w:before="240" w:afterLines="100" w:after="240" w:line="260" w:lineRule="exact"/>
        <w:ind w:firstLine="720"/>
        <w:rPr>
          <w:rFonts w:ascii="Times New Roman" w:hAnsi="Times New Roman"/>
          <w:sz w:val="24"/>
        </w:rPr>
      </w:pPr>
      <w:r>
        <w:rPr>
          <w:noProof/>
          <w:lang w:eastAsia="en-US"/>
        </w:rPr>
        <w:drawing>
          <wp:anchor distT="0" distB="0" distL="114300" distR="114300" simplePos="0" relativeHeight="251661824" behindDoc="0" locked="0" layoutInCell="1" allowOverlap="1">
            <wp:simplePos x="0" y="0"/>
            <wp:positionH relativeFrom="column">
              <wp:posOffset>1231265</wp:posOffset>
            </wp:positionH>
            <wp:positionV relativeFrom="paragraph">
              <wp:posOffset>262890</wp:posOffset>
            </wp:positionV>
            <wp:extent cx="2534285" cy="1774190"/>
            <wp:effectExtent l="19050" t="19050" r="18415" b="165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4285" cy="177419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F72CF3" w:rsidRDefault="00C71C26" w:rsidP="00C71C26">
      <w:pPr>
        <w:widowControl w:val="0"/>
        <w:spacing w:beforeLines="100" w:before="240" w:afterLines="100" w:after="240" w:line="260" w:lineRule="exact"/>
        <w:rPr>
          <w:rFonts w:ascii="Times New Roman" w:hAnsi="Times New Roman"/>
          <w:sz w:val="24"/>
        </w:rPr>
      </w:pPr>
      <w:r>
        <w:rPr>
          <w:noProof/>
          <w:lang w:eastAsia="en-US"/>
        </w:rPr>
        <w:lastRenderedPageBreak/>
        <w:drawing>
          <wp:anchor distT="0" distB="0" distL="114300" distR="114300" simplePos="0" relativeHeight="251659776" behindDoc="0" locked="0" layoutInCell="1" allowOverlap="1">
            <wp:simplePos x="0" y="0"/>
            <wp:positionH relativeFrom="column">
              <wp:posOffset>1555115</wp:posOffset>
            </wp:positionH>
            <wp:positionV relativeFrom="paragraph">
              <wp:posOffset>2542540</wp:posOffset>
            </wp:positionV>
            <wp:extent cx="2534285" cy="1774190"/>
            <wp:effectExtent l="19050" t="19050" r="18415" b="16510"/>
            <wp:wrapTopAndBottom/>
            <wp:docPr id="9"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4285" cy="177419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4A0D6D">
        <w:rPr>
          <w:rFonts w:ascii="Times New Roman" w:hAnsi="Times New Roman"/>
          <w:sz w:val="24"/>
        </w:rPr>
        <w:pict>
          <v:rect id="_x0000_i1031" style="width:0;height:1.5pt" o:hralign="center" o:hrstd="t" o:hr="t" fillcolor="#a0a0a0" stroked="f"/>
        </w:pict>
      </w:r>
    </w:p>
    <w:p w:rsidR="00F72CF3" w:rsidRDefault="00F72CF3" w:rsidP="00C71C26">
      <w:pPr>
        <w:spacing w:after="0"/>
        <w:rPr>
          <w:rFonts w:ascii="Times New Roman" w:hAnsi="Times New Roman"/>
          <w:sz w:val="24"/>
        </w:rPr>
      </w:pPr>
      <w:r w:rsidRPr="00007715">
        <w:rPr>
          <w:rFonts w:ascii="Times New Roman" w:hAnsi="Times New Roman"/>
          <w:sz w:val="24"/>
        </w:rPr>
        <w:t xml:space="preserve">Figure 7. PCA Result with D = 6, with removing grams that </w:t>
      </w:r>
      <w:r>
        <w:rPr>
          <w:rFonts w:ascii="Times New Roman" w:hAnsi="Times New Roman"/>
          <w:sz w:val="24"/>
        </w:rPr>
        <w:t xml:space="preserve">are </w:t>
      </w:r>
      <w:r w:rsidRPr="00007715">
        <w:rPr>
          <w:rFonts w:ascii="Times New Roman" w:hAnsi="Times New Roman"/>
          <w:sz w:val="24"/>
        </w:rPr>
        <w:t>highly related to the topic of DĀ 30</w:t>
      </w:r>
      <w:r>
        <w:rPr>
          <w:rFonts w:ascii="Times New Roman" w:hAnsi="Times New Roman"/>
          <w:sz w:val="24"/>
        </w:rPr>
        <w:t>.</w:t>
      </w:r>
    </w:p>
    <w:p w:rsidR="002E3391" w:rsidRDefault="002E3391" w:rsidP="00C71C26">
      <w:pPr>
        <w:spacing w:after="0"/>
        <w:rPr>
          <w:rFonts w:ascii="Times New Roman" w:hAnsi="Times New Roman"/>
          <w:sz w:val="24"/>
        </w:rPr>
      </w:pPr>
    </w:p>
    <w:p w:rsidR="002E3391" w:rsidRDefault="002E3391" w:rsidP="00C71C26">
      <w:pPr>
        <w:spacing w:after="0"/>
        <w:rPr>
          <w:rFonts w:ascii="Times New Roman" w:hAnsi="Times New Roman"/>
          <w:sz w:val="24"/>
        </w:rPr>
      </w:pPr>
    </w:p>
    <w:p w:rsidR="002E3391" w:rsidRDefault="002E3391" w:rsidP="00C71C26">
      <w:pPr>
        <w:spacing w:after="0"/>
        <w:rPr>
          <w:rFonts w:ascii="Times New Roman" w:hAnsi="Times New Roman"/>
          <w:sz w:val="24"/>
        </w:rPr>
      </w:pPr>
    </w:p>
    <w:p w:rsidR="00F72CF3" w:rsidRDefault="00F72CF3" w:rsidP="00C71C26">
      <w:pPr>
        <w:widowControl w:val="0"/>
        <w:spacing w:beforeLines="100" w:before="240" w:afterLines="100" w:after="240" w:line="260" w:lineRule="exact"/>
        <w:rPr>
          <w:rFonts w:ascii="Times New Roman" w:hAnsi="Times New Roman"/>
          <w:sz w:val="24"/>
        </w:rPr>
      </w:pPr>
    </w:p>
    <w:p w:rsidR="00033BBD" w:rsidRDefault="00033BBD" w:rsidP="00C71C26">
      <w:pPr>
        <w:widowControl w:val="0"/>
        <w:spacing w:beforeLines="100" w:before="240" w:afterLines="100" w:after="240" w:line="260" w:lineRule="exact"/>
        <w:rPr>
          <w:rFonts w:ascii="Times New Roman" w:hAnsi="Times New Roman"/>
          <w:sz w:val="24"/>
        </w:rPr>
      </w:pPr>
    </w:p>
    <w:p w:rsidR="002E3391" w:rsidRDefault="002E3391" w:rsidP="00C71C26">
      <w:pPr>
        <w:widowControl w:val="0"/>
        <w:spacing w:beforeLines="100" w:before="240" w:afterLines="100" w:after="240" w:line="260" w:lineRule="exact"/>
        <w:rPr>
          <w:rFonts w:ascii="Times New Roman" w:hAnsi="Times New Roman"/>
          <w:sz w:val="24"/>
        </w:rPr>
      </w:pPr>
    </w:p>
    <w:p w:rsidR="00F72CF3" w:rsidRDefault="004A0D6D" w:rsidP="00C71C26">
      <w:pPr>
        <w:widowControl w:val="0"/>
        <w:spacing w:beforeLines="100" w:before="240" w:afterLines="100" w:after="240" w:line="260" w:lineRule="exact"/>
        <w:rPr>
          <w:rFonts w:ascii="Times New Roman" w:hAnsi="Times New Roman"/>
          <w:sz w:val="24"/>
        </w:rPr>
      </w:pPr>
      <w:r>
        <w:rPr>
          <w:rFonts w:ascii="Times New Roman" w:hAnsi="Times New Roman"/>
          <w:sz w:val="24"/>
        </w:rPr>
        <w:pict>
          <v:rect id="_x0000_i1032" style="width:0;height:1.5pt" o:hralign="center" o:hrstd="t" o:hr="t" fillcolor="#a0a0a0" stroked="f"/>
        </w:pict>
      </w:r>
    </w:p>
    <w:p w:rsidR="00F72CF3" w:rsidRDefault="00F72CF3" w:rsidP="00C71C26">
      <w:pPr>
        <w:widowControl w:val="0"/>
        <w:spacing w:beforeLines="100" w:before="240" w:afterLines="100" w:after="240" w:line="260" w:lineRule="exact"/>
        <w:rPr>
          <w:rFonts w:ascii="Times New Roman" w:hAnsi="Times New Roman"/>
          <w:sz w:val="24"/>
        </w:rPr>
      </w:pPr>
      <w:r w:rsidRPr="00007715">
        <w:rPr>
          <w:rFonts w:ascii="Times New Roman" w:hAnsi="Times New Roman"/>
          <w:sz w:val="24"/>
        </w:rPr>
        <w:t xml:space="preserve">Figure 8. PCA Result with D = 8, with removing grams that </w:t>
      </w:r>
      <w:r>
        <w:rPr>
          <w:rFonts w:ascii="Times New Roman" w:hAnsi="Times New Roman"/>
          <w:sz w:val="24"/>
        </w:rPr>
        <w:t xml:space="preserve">are </w:t>
      </w:r>
      <w:r w:rsidRPr="00007715">
        <w:rPr>
          <w:rFonts w:ascii="Times New Roman" w:hAnsi="Times New Roman"/>
          <w:sz w:val="24"/>
        </w:rPr>
        <w:t>highly related to the topic of DĀ 30</w:t>
      </w:r>
      <w:r>
        <w:rPr>
          <w:rFonts w:ascii="Times New Roman" w:hAnsi="Times New Roman"/>
          <w:sz w:val="24"/>
        </w:rPr>
        <w:t>.</w:t>
      </w:r>
    </w:p>
    <w:p w:rsidR="00F72CF3" w:rsidRDefault="00F72CF3" w:rsidP="00C71C26">
      <w:pPr>
        <w:spacing w:after="0"/>
        <w:ind w:firstLine="720"/>
        <w:rPr>
          <w:rFonts w:ascii="Times New Roman" w:hAnsi="Times New Roman"/>
          <w:sz w:val="24"/>
        </w:rPr>
      </w:pPr>
      <w:r w:rsidRPr="00007715">
        <w:rPr>
          <w:rFonts w:ascii="Times New Roman" w:hAnsi="Times New Roman"/>
          <w:sz w:val="24"/>
        </w:rPr>
        <w:t xml:space="preserve">In </w:t>
      </w:r>
      <w:r>
        <w:rPr>
          <w:rFonts w:ascii="Times New Roman" w:hAnsi="Times New Roman"/>
          <w:sz w:val="24"/>
        </w:rPr>
        <w:t>F</w:t>
      </w:r>
      <w:r w:rsidRPr="00007715">
        <w:rPr>
          <w:rFonts w:ascii="Times New Roman" w:hAnsi="Times New Roman"/>
          <w:sz w:val="24"/>
        </w:rPr>
        <w:t>igures 7 and 8, the points of F17 and L5 are actually clustering so as to be</w:t>
      </w:r>
      <w:r w:rsidRPr="00007715">
        <w:rPr>
          <w:rFonts w:ascii="Times New Roman" w:hAnsi="Times New Roman"/>
          <w:sz w:val="24"/>
        </w:rPr>
        <w:softHyphen/>
        <w:t>long to a single group. This evidence con</w:t>
      </w:r>
      <w:r w:rsidRPr="00007715">
        <w:rPr>
          <w:rFonts w:ascii="Times New Roman" w:hAnsi="Times New Roman"/>
          <w:sz w:val="24"/>
        </w:rPr>
        <w:softHyphen/>
        <w:t>firms the previous observation that F17 and L5 are very different in con</w:t>
      </w:r>
      <w:r w:rsidRPr="00007715">
        <w:rPr>
          <w:rFonts w:ascii="Times New Roman" w:hAnsi="Times New Roman"/>
          <w:sz w:val="24"/>
        </w:rPr>
        <w:softHyphen/>
        <w:t xml:space="preserve">tent but very similar in style. At this point, the results become consistent and show no difference between DĀ 30 and the remaining 17 fascicles. This </w:t>
      </w:r>
      <w:r>
        <w:rPr>
          <w:rFonts w:ascii="Times New Roman" w:hAnsi="Times New Roman"/>
          <w:sz w:val="24"/>
        </w:rPr>
        <w:t>means</w:t>
      </w:r>
      <w:r w:rsidRPr="00007715">
        <w:rPr>
          <w:rFonts w:ascii="Times New Roman" w:hAnsi="Times New Roman"/>
          <w:sz w:val="24"/>
        </w:rPr>
        <w:t xml:space="preserve"> that in terms of translation style, no significant differences between the first 17 and the last </w:t>
      </w:r>
      <w:r>
        <w:rPr>
          <w:rFonts w:ascii="Times New Roman" w:hAnsi="Times New Roman"/>
          <w:sz w:val="24"/>
        </w:rPr>
        <w:t xml:space="preserve">five </w:t>
      </w:r>
      <w:r w:rsidRPr="00007715">
        <w:rPr>
          <w:rFonts w:ascii="Times New Roman" w:hAnsi="Times New Roman"/>
          <w:sz w:val="24"/>
        </w:rPr>
        <w:t>fascicles have been detected.</w:t>
      </w:r>
    </w:p>
    <w:p w:rsidR="00F72CF3" w:rsidRDefault="00F72CF3" w:rsidP="00C71C26">
      <w:pPr>
        <w:spacing w:after="0"/>
        <w:ind w:firstLine="720"/>
        <w:rPr>
          <w:rFonts w:ascii="Times New Roman" w:hAnsi="Times New Roman" w:cs="Times New Roman"/>
          <w:sz w:val="24"/>
          <w:szCs w:val="24"/>
        </w:rPr>
      </w:pPr>
      <w:r w:rsidRPr="00C71C26">
        <w:rPr>
          <w:rFonts w:ascii="Times New Roman" w:hAnsi="Times New Roman" w:cs="Times New Roman"/>
          <w:sz w:val="24"/>
          <w:szCs w:val="24"/>
        </w:rPr>
        <w:t xml:space="preserve"> More evidence to support this observation comes from the constitution of the first and second components. Then we notice that there are many long strings that appear both in DĀ 30 and in the remaining 17 fascicles.</w:t>
      </w:r>
      <w:r>
        <w:t xml:space="preserve"> </w:t>
      </w:r>
      <w:r w:rsidRPr="00007715">
        <w:rPr>
          <w:rFonts w:ascii="Times New Roman" w:hAnsi="Times New Roman"/>
          <w:sz w:val="24"/>
        </w:rPr>
        <w:t xml:space="preserve">Notably, as shown in </w:t>
      </w:r>
      <w:r>
        <w:rPr>
          <w:rFonts w:ascii="Times New Roman" w:hAnsi="Times New Roman"/>
          <w:sz w:val="24"/>
        </w:rPr>
        <w:t>T</w:t>
      </w:r>
      <w:r w:rsidRPr="00007715">
        <w:rPr>
          <w:rFonts w:ascii="Times New Roman" w:hAnsi="Times New Roman"/>
          <w:sz w:val="24"/>
        </w:rPr>
        <w:t xml:space="preserve">able 1, some of these strings are very rarely </w:t>
      </w:r>
      <w:r>
        <w:rPr>
          <w:rFonts w:ascii="Times New Roman" w:hAnsi="Times New Roman"/>
          <w:sz w:val="24"/>
        </w:rPr>
        <w:t xml:space="preserve">or not at all found </w:t>
      </w:r>
      <w:r w:rsidRPr="00007715">
        <w:rPr>
          <w:rFonts w:ascii="Times New Roman" w:hAnsi="Times New Roman"/>
          <w:sz w:val="24"/>
        </w:rPr>
        <w:t xml:space="preserve">outside of T 1. Further, most of them are not constrained to a specified </w:t>
      </w:r>
      <w:r w:rsidRPr="006265F3">
        <w:rPr>
          <w:rFonts w:ascii="Times New Roman" w:hAnsi="Times New Roman" w:cs="Times New Roman"/>
          <w:sz w:val="24"/>
          <w:szCs w:val="24"/>
        </w:rPr>
        <w:t xml:space="preserve">topic. </w:t>
      </w:r>
      <w:r w:rsidRPr="00C71C26">
        <w:rPr>
          <w:rFonts w:ascii="Times New Roman" w:hAnsi="Times New Roman" w:cs="Times New Roman"/>
          <w:sz w:val="24"/>
          <w:szCs w:val="24"/>
        </w:rPr>
        <w:t>Such a situation is likely to occur when the texts were translated by the same translator or translation team. Also</w:t>
      </w:r>
      <w:r>
        <w:rPr>
          <w:rFonts w:ascii="Times New Roman" w:hAnsi="Times New Roman" w:cs="Times New Roman"/>
          <w:sz w:val="24"/>
          <w:szCs w:val="24"/>
        </w:rPr>
        <w:t>,</w:t>
      </w:r>
      <w:r w:rsidRPr="00C71C26">
        <w:rPr>
          <w:rFonts w:ascii="Times New Roman" w:hAnsi="Times New Roman" w:cs="Times New Roman"/>
          <w:sz w:val="24"/>
          <w:szCs w:val="24"/>
        </w:rPr>
        <w:t xml:space="preserve"> most of the matched long strings are used in narrative descriptions and clichés that commonly occur in many other early Buddhist discourses. However, these strings are largely only used in T 1. We therefore believe this demonstrates that F17 and L5 are indeed by the same translator, Zhu Fonian.</w:t>
      </w:r>
    </w:p>
    <w:p w:rsidR="00F72CF3" w:rsidRDefault="00F72CF3" w:rsidP="00C71C26">
      <w:pPr>
        <w:spacing w:after="0"/>
        <w:ind w:firstLine="720"/>
        <w:rPr>
          <w:rFonts w:ascii="Times New Roman" w:hAnsi="Times New Roman" w:cs="Times New Roman"/>
          <w:sz w:val="24"/>
          <w:szCs w:val="24"/>
        </w:rPr>
      </w:pPr>
    </w:p>
    <w:p w:rsidR="00F72CF3" w:rsidRDefault="00F72CF3" w:rsidP="00C71C26">
      <w:pPr>
        <w:spacing w:after="0"/>
        <w:ind w:firstLine="720"/>
        <w:rPr>
          <w:rFonts w:ascii="Times New Roman" w:hAnsi="Times New Roman" w:cs="Times New Roman"/>
          <w:sz w:val="24"/>
          <w:szCs w:val="24"/>
        </w:rPr>
      </w:pPr>
    </w:p>
    <w:tbl>
      <w:tblPr>
        <w:tblW w:w="9172" w:type="dxa"/>
        <w:tblInd w:w="109" w:type="dxa"/>
        <w:tblBorders>
          <w:top w:val="single" w:sz="8" w:space="0" w:color="00000A"/>
          <w:bottom w:val="single" w:sz="8" w:space="0" w:color="00000A"/>
          <w:right w:val="single" w:sz="4" w:space="0" w:color="00000A"/>
          <w:insideH w:val="single" w:sz="8" w:space="0" w:color="00000A"/>
          <w:insideV w:val="single" w:sz="4" w:space="0" w:color="00000A"/>
        </w:tblBorders>
        <w:tblCellMar>
          <w:right w:w="28" w:type="dxa"/>
        </w:tblCellMar>
        <w:tblLook w:val="00A0" w:firstRow="1" w:lastRow="0" w:firstColumn="1" w:lastColumn="0" w:noHBand="0" w:noVBand="0"/>
      </w:tblPr>
      <w:tblGrid>
        <w:gridCol w:w="4469"/>
        <w:gridCol w:w="1395"/>
        <w:gridCol w:w="1395"/>
        <w:gridCol w:w="1913"/>
      </w:tblGrid>
      <w:tr w:rsidR="00F72CF3" w:rsidTr="005409BA">
        <w:trPr>
          <w:trHeight w:val="357"/>
        </w:trPr>
        <w:tc>
          <w:tcPr>
            <w:tcW w:w="4468" w:type="dxa"/>
            <w:tcBorders>
              <w:left w:val="nil"/>
            </w:tcBorders>
            <w:vAlign w:val="center"/>
          </w:tcPr>
          <w:p w:rsidR="00F72CF3" w:rsidRPr="006265F3" w:rsidRDefault="00F72CF3" w:rsidP="005409BA">
            <w:pPr>
              <w:widowControl w:val="0"/>
              <w:spacing w:after="0" w:line="280" w:lineRule="exact"/>
              <w:contextualSpacing/>
              <w:rPr>
                <w:rFonts w:ascii="Times New Roman" w:hAnsi="Times New Roman" w:cs="Times New Roman"/>
                <w:b/>
                <w:bCs/>
                <w:szCs w:val="20"/>
              </w:rPr>
            </w:pPr>
            <w:r w:rsidRPr="006265F3">
              <w:rPr>
                <w:rFonts w:ascii="Times New Roman" w:hAnsi="Times New Roman" w:cs="Times New Roman"/>
                <w:b/>
                <w:bCs/>
                <w:szCs w:val="20"/>
              </w:rPr>
              <w:t>Text String</w:t>
            </w:r>
          </w:p>
        </w:tc>
        <w:tc>
          <w:tcPr>
            <w:tcW w:w="1395" w:type="dxa"/>
            <w:tcMar>
              <w:left w:w="103" w:type="dxa"/>
            </w:tcMar>
            <w:vAlign w:val="center"/>
          </w:tcPr>
          <w:p w:rsidR="00F72CF3" w:rsidRPr="006265F3" w:rsidRDefault="00F72CF3" w:rsidP="005409BA">
            <w:pPr>
              <w:widowControl w:val="0"/>
              <w:spacing w:after="0" w:line="280" w:lineRule="exact"/>
              <w:contextualSpacing/>
              <w:rPr>
                <w:rFonts w:ascii="Times New Roman" w:hAnsi="Times New Roman" w:cs="Times New Roman"/>
                <w:b/>
                <w:bCs/>
                <w:szCs w:val="20"/>
              </w:rPr>
            </w:pPr>
            <w:r w:rsidRPr="006265F3">
              <w:rPr>
                <w:rFonts w:ascii="Times New Roman" w:hAnsi="Times New Roman" w:cs="Times New Roman"/>
                <w:b/>
                <w:bCs/>
                <w:szCs w:val="20"/>
              </w:rPr>
              <w:t>Fas</w:t>
            </w:r>
            <w:r w:rsidRPr="006265F3">
              <w:rPr>
                <w:rFonts w:ascii="Times New Roman" w:hAnsi="Times New Roman" w:cs="Times New Roman"/>
                <w:b/>
                <w:bCs/>
                <w:szCs w:val="20"/>
              </w:rPr>
              <w:softHyphen/>
              <w:t>c. in F17</w:t>
            </w:r>
          </w:p>
        </w:tc>
        <w:tc>
          <w:tcPr>
            <w:tcW w:w="1395" w:type="dxa"/>
            <w:tcMar>
              <w:left w:w="103" w:type="dxa"/>
            </w:tcMar>
            <w:vAlign w:val="center"/>
          </w:tcPr>
          <w:p w:rsidR="00F72CF3" w:rsidRPr="006265F3" w:rsidRDefault="00F72CF3" w:rsidP="005409BA">
            <w:pPr>
              <w:widowControl w:val="0"/>
              <w:spacing w:after="0" w:line="280" w:lineRule="exact"/>
              <w:contextualSpacing/>
              <w:rPr>
                <w:rFonts w:ascii="Times New Roman" w:hAnsi="Times New Roman" w:cs="Times New Roman"/>
                <w:b/>
                <w:bCs/>
                <w:szCs w:val="20"/>
              </w:rPr>
            </w:pPr>
            <w:r w:rsidRPr="006265F3">
              <w:rPr>
                <w:rFonts w:ascii="Times New Roman" w:hAnsi="Times New Roman" w:cs="Times New Roman"/>
                <w:b/>
                <w:bCs/>
                <w:szCs w:val="20"/>
              </w:rPr>
              <w:t>Fasc. in L5</w:t>
            </w:r>
          </w:p>
        </w:tc>
        <w:tc>
          <w:tcPr>
            <w:tcW w:w="1913" w:type="dxa"/>
            <w:tcBorders>
              <w:right w:val="nil"/>
            </w:tcBorders>
            <w:tcMar>
              <w:left w:w="103" w:type="dxa"/>
            </w:tcMar>
            <w:vAlign w:val="center"/>
          </w:tcPr>
          <w:p w:rsidR="00F72CF3" w:rsidRPr="006265F3" w:rsidRDefault="00F72CF3" w:rsidP="005409BA">
            <w:pPr>
              <w:widowControl w:val="0"/>
              <w:spacing w:after="0" w:line="280" w:lineRule="exact"/>
              <w:contextualSpacing/>
              <w:rPr>
                <w:rFonts w:ascii="Times New Roman" w:hAnsi="Times New Roman" w:cs="Times New Roman"/>
                <w:b/>
                <w:bCs/>
                <w:spacing w:val="-16"/>
                <w:szCs w:val="20"/>
                <w:lang w:val="fr-FR"/>
              </w:rPr>
            </w:pPr>
            <w:r w:rsidRPr="006265F3">
              <w:rPr>
                <w:rFonts w:ascii="Times New Roman" w:hAnsi="Times New Roman" w:cs="Times New Roman"/>
                <w:b/>
                <w:bCs/>
                <w:spacing w:val="-6"/>
                <w:szCs w:val="20"/>
                <w:lang w:val="fr-FR"/>
              </w:rPr>
              <w:t>Oc</w:t>
            </w:r>
            <w:r w:rsidRPr="006265F3">
              <w:rPr>
                <w:rFonts w:ascii="Times New Roman" w:hAnsi="Times New Roman" w:cs="Times New Roman"/>
                <w:b/>
                <w:bCs/>
                <w:spacing w:val="-6"/>
                <w:szCs w:val="20"/>
                <w:lang w:val="fr-FR"/>
              </w:rPr>
              <w:softHyphen/>
              <w:t xml:space="preserve">curr. </w:t>
            </w:r>
            <w:r w:rsidRPr="006265F3">
              <w:rPr>
                <w:rFonts w:ascii="Times New Roman" w:hAnsi="Times New Roman" w:cs="Times New Roman"/>
                <w:b/>
                <w:bCs/>
                <w:spacing w:val="-16"/>
                <w:szCs w:val="20"/>
                <w:lang w:val="fr-FR"/>
              </w:rPr>
              <w:t>(</w:t>
            </w:r>
            <w:r w:rsidRPr="00C71C26">
              <w:rPr>
                <w:rFonts w:ascii="Times New Roman" w:hAnsi="Times New Roman" w:cs="Times New Roman"/>
                <w:b/>
                <w:bCs/>
                <w:spacing w:val="-16"/>
                <w:lang w:val="fr-FR"/>
              </w:rPr>
              <w:t>excl. T 1</w:t>
            </w:r>
            <w:r w:rsidRPr="006265F3">
              <w:rPr>
                <w:rFonts w:ascii="Times New Roman" w:hAnsi="Times New Roman" w:cs="Times New Roman"/>
                <w:b/>
                <w:bCs/>
                <w:spacing w:val="-16"/>
                <w:szCs w:val="20"/>
                <w:lang w:val="fr-FR"/>
              </w:rPr>
              <w:t>)</w:t>
            </w:r>
          </w:p>
        </w:tc>
      </w:tr>
      <w:tr w:rsidR="00F72CF3" w:rsidTr="005409BA">
        <w:trPr>
          <w:trHeight w:val="390"/>
        </w:trPr>
        <w:tc>
          <w:tcPr>
            <w:tcW w:w="4468" w:type="dxa"/>
            <w:tcBorders>
              <w:left w:val="nil"/>
              <w:bottom w:val="single" w:sz="4" w:space="0" w:color="00000A"/>
            </w:tcBorders>
            <w:tcMar>
              <w:left w:w="0" w:type="dxa"/>
            </w:tcMar>
            <w:vAlign w:val="center"/>
          </w:tcPr>
          <w:p w:rsidR="00F72CF3" w:rsidRDefault="00F72CF3" w:rsidP="005409BA">
            <w:pPr>
              <w:widowControl w:val="0"/>
              <w:spacing w:after="0" w:line="260" w:lineRule="exact"/>
              <w:contextualSpacing/>
              <w:rPr>
                <w:rFonts w:ascii="DFKai-SB" w:eastAsia="DFKai-SB" w:hAnsi="DFKai-SB" w:cs="Times Ext Roman"/>
                <w:szCs w:val="20"/>
              </w:rPr>
            </w:pPr>
            <w:r>
              <w:rPr>
                <w:rFonts w:ascii="DFKai-SB" w:eastAsia="DFKai-SB" w:hAnsi="DFKai-SB" w:cs="Times Ext Roman" w:hint="eastAsia"/>
                <w:szCs w:val="20"/>
              </w:rPr>
              <w:t>所以者何？我今如來．至真．等正覺，亦說此</w:t>
            </w:r>
          </w:p>
        </w:tc>
        <w:tc>
          <w:tcPr>
            <w:tcW w:w="1395" w:type="dxa"/>
            <w:tcBorders>
              <w:bottom w:val="single" w:sz="4" w:space="0" w:color="00000A"/>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zCs w:val="20"/>
              </w:rPr>
            </w:pPr>
            <w:r>
              <w:rPr>
                <w:rFonts w:ascii="Times Ext Roman" w:hAnsi="Times Ext Roman" w:cs="Times Ext Roman"/>
                <w:szCs w:val="20"/>
              </w:rPr>
              <w:t>13</w:t>
            </w:r>
          </w:p>
        </w:tc>
        <w:tc>
          <w:tcPr>
            <w:tcW w:w="1395" w:type="dxa"/>
            <w:tcBorders>
              <w:bottom w:val="single" w:sz="4" w:space="0" w:color="00000A"/>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zCs w:val="20"/>
              </w:rPr>
            </w:pPr>
            <w:r>
              <w:rPr>
                <w:rFonts w:ascii="Times Ext Roman" w:hAnsi="Times Ext Roman" w:cs="Times Ext Roman"/>
                <w:szCs w:val="20"/>
              </w:rPr>
              <w:t>19, 22</w:t>
            </w:r>
          </w:p>
        </w:tc>
        <w:tc>
          <w:tcPr>
            <w:tcW w:w="1913" w:type="dxa"/>
            <w:tcBorders>
              <w:bottom w:val="single" w:sz="4" w:space="0" w:color="00000A"/>
              <w:right w:val="nil"/>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zCs w:val="20"/>
              </w:rPr>
            </w:pPr>
            <w:r>
              <w:rPr>
                <w:rFonts w:ascii="Times Ext Roman" w:hAnsi="Times Ext Roman" w:cs="Times Ext Roman"/>
                <w:szCs w:val="20"/>
              </w:rPr>
              <w:t>0</w:t>
            </w:r>
          </w:p>
        </w:tc>
      </w:tr>
      <w:tr w:rsidR="00F72CF3" w:rsidTr="005409BA">
        <w:trPr>
          <w:trHeight w:val="421"/>
        </w:trPr>
        <w:tc>
          <w:tcPr>
            <w:tcW w:w="4468" w:type="dxa"/>
            <w:tcBorders>
              <w:top w:val="single" w:sz="4" w:space="0" w:color="00000A"/>
              <w:left w:val="nil"/>
              <w:bottom w:val="single" w:sz="4" w:space="0" w:color="00000A"/>
            </w:tcBorders>
            <w:tcMar>
              <w:left w:w="0" w:type="dxa"/>
            </w:tcMar>
            <w:vAlign w:val="center"/>
          </w:tcPr>
          <w:p w:rsidR="00F72CF3" w:rsidRDefault="00F72CF3" w:rsidP="005409BA">
            <w:pPr>
              <w:widowControl w:val="0"/>
              <w:spacing w:after="0" w:line="260" w:lineRule="exact"/>
              <w:contextualSpacing/>
              <w:rPr>
                <w:rFonts w:ascii="DFKai-SB" w:eastAsia="DFKai-SB" w:hAnsi="DFKai-SB" w:cs="Times Ext Roman"/>
                <w:spacing w:val="-6"/>
                <w:szCs w:val="20"/>
              </w:rPr>
            </w:pPr>
            <w:r>
              <w:rPr>
                <w:rFonts w:ascii="DFKai-SB" w:eastAsia="DFKai-SB" w:hAnsi="DFKai-SB" w:cs="Times Ext Roman" w:hint="eastAsia"/>
                <w:spacing w:val="-6"/>
                <w:szCs w:val="20"/>
              </w:rPr>
              <w:t>邪婬、兩舌、惡口、妄言、綺語、貪取、嫉妬、邪見</w:t>
            </w:r>
          </w:p>
        </w:tc>
        <w:tc>
          <w:tcPr>
            <w:tcW w:w="1395" w:type="dxa"/>
            <w:tcBorders>
              <w:top w:val="single" w:sz="4" w:space="0" w:color="00000A"/>
              <w:bottom w:val="single" w:sz="4" w:space="0" w:color="00000A"/>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zCs w:val="20"/>
              </w:rPr>
            </w:pPr>
            <w:r>
              <w:rPr>
                <w:rFonts w:ascii="Times Ext Roman" w:hAnsi="Times Ext Roman" w:cs="Times Ext Roman"/>
                <w:szCs w:val="20"/>
              </w:rPr>
              <w:t>7, 15</w:t>
            </w:r>
          </w:p>
        </w:tc>
        <w:tc>
          <w:tcPr>
            <w:tcW w:w="1395" w:type="dxa"/>
            <w:tcBorders>
              <w:top w:val="single" w:sz="4" w:space="0" w:color="00000A"/>
              <w:bottom w:val="single" w:sz="4" w:space="0" w:color="00000A"/>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zCs w:val="20"/>
              </w:rPr>
            </w:pPr>
            <w:r>
              <w:rPr>
                <w:rFonts w:ascii="Times Ext Roman" w:hAnsi="Times Ext Roman" w:cs="Times Ext Roman"/>
                <w:szCs w:val="20"/>
              </w:rPr>
              <w:t>18</w:t>
            </w:r>
          </w:p>
        </w:tc>
        <w:tc>
          <w:tcPr>
            <w:tcW w:w="1913" w:type="dxa"/>
            <w:tcBorders>
              <w:top w:val="single" w:sz="4" w:space="0" w:color="00000A"/>
              <w:bottom w:val="single" w:sz="4" w:space="0" w:color="00000A"/>
              <w:right w:val="nil"/>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zCs w:val="20"/>
              </w:rPr>
            </w:pPr>
            <w:r>
              <w:rPr>
                <w:rFonts w:ascii="Times Ext Roman" w:hAnsi="Times Ext Roman" w:cs="Times Ext Roman"/>
                <w:szCs w:val="20"/>
              </w:rPr>
              <w:t>0</w:t>
            </w:r>
          </w:p>
        </w:tc>
      </w:tr>
      <w:tr w:rsidR="00F72CF3" w:rsidTr="005409BA">
        <w:trPr>
          <w:trHeight w:val="563"/>
        </w:trPr>
        <w:tc>
          <w:tcPr>
            <w:tcW w:w="4468" w:type="dxa"/>
            <w:tcBorders>
              <w:top w:val="single" w:sz="4" w:space="0" w:color="00000A"/>
              <w:left w:val="nil"/>
              <w:bottom w:val="single" w:sz="4" w:space="0" w:color="00000A"/>
            </w:tcBorders>
            <w:tcMar>
              <w:left w:w="0" w:type="dxa"/>
            </w:tcMar>
            <w:vAlign w:val="center"/>
          </w:tcPr>
          <w:p w:rsidR="00F72CF3" w:rsidRDefault="00F72CF3" w:rsidP="005409BA">
            <w:pPr>
              <w:widowControl w:val="0"/>
              <w:spacing w:after="0" w:line="260" w:lineRule="exact"/>
              <w:contextualSpacing/>
              <w:rPr>
                <w:rFonts w:ascii="DFKai-SB" w:eastAsia="DFKai-SB" w:hAnsi="DFKai-SB" w:cs="Times Ext Roman"/>
                <w:szCs w:val="20"/>
              </w:rPr>
            </w:pPr>
            <w:r>
              <w:rPr>
                <w:rFonts w:ascii="DFKai-SB" w:eastAsia="DFKai-SB" w:hAnsi="DFKai-SB" w:cs="Times Ext Roman" w:hint="eastAsia"/>
                <w:szCs w:val="20"/>
              </w:rPr>
              <w:t>生死已盡，梵行已立，所作已辦，更不受有</w:t>
            </w:r>
          </w:p>
        </w:tc>
        <w:tc>
          <w:tcPr>
            <w:tcW w:w="1395" w:type="dxa"/>
            <w:tcBorders>
              <w:top w:val="single" w:sz="4" w:space="0" w:color="00000A"/>
              <w:bottom w:val="single" w:sz="4" w:space="0" w:color="00000A"/>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zCs w:val="20"/>
              </w:rPr>
            </w:pPr>
            <w:r>
              <w:rPr>
                <w:rFonts w:ascii="Times Ext Roman" w:hAnsi="Times Ext Roman" w:cs="Times Ext Roman"/>
                <w:szCs w:val="20"/>
              </w:rPr>
              <w:t>5, 9</w:t>
            </w:r>
          </w:p>
        </w:tc>
        <w:tc>
          <w:tcPr>
            <w:tcW w:w="1395" w:type="dxa"/>
            <w:tcBorders>
              <w:top w:val="single" w:sz="4" w:space="0" w:color="00000A"/>
              <w:bottom w:val="single" w:sz="4" w:space="0" w:color="00000A"/>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zCs w:val="20"/>
              </w:rPr>
            </w:pPr>
            <w:r>
              <w:rPr>
                <w:rFonts w:ascii="Times Ext Roman" w:hAnsi="Times Ext Roman" w:cs="Times Ext Roman"/>
                <w:szCs w:val="20"/>
              </w:rPr>
              <w:t>22</w:t>
            </w:r>
          </w:p>
        </w:tc>
        <w:tc>
          <w:tcPr>
            <w:tcW w:w="1913" w:type="dxa"/>
            <w:tcBorders>
              <w:top w:val="single" w:sz="4" w:space="0" w:color="00000A"/>
              <w:bottom w:val="single" w:sz="4" w:space="0" w:color="00000A"/>
              <w:right w:val="nil"/>
            </w:tcBorders>
            <w:tcMar>
              <w:left w:w="52" w:type="dxa"/>
            </w:tcMar>
            <w:vAlign w:val="center"/>
          </w:tcPr>
          <w:p w:rsidR="00F72CF3" w:rsidRDefault="00F72CF3" w:rsidP="005409BA">
            <w:pPr>
              <w:widowControl w:val="0"/>
              <w:spacing w:after="0" w:line="280" w:lineRule="exact"/>
              <w:contextualSpacing/>
              <w:rPr>
                <w:rFonts w:ascii="Times Ext Roman" w:hAnsi="Times Ext Roman" w:cs="Times Ext Roman" w:hint="eastAsia"/>
                <w:spacing w:val="-16"/>
                <w:szCs w:val="20"/>
              </w:rPr>
            </w:pPr>
            <w:r>
              <w:rPr>
                <w:rFonts w:ascii="Times Ext Roman" w:hAnsi="Times Ext Roman" w:cs="Times Ext Roman"/>
                <w:spacing w:val="-16"/>
                <w:szCs w:val="20"/>
              </w:rPr>
              <w:t>4 (T 190: 1; T 212: 3)</w:t>
            </w:r>
          </w:p>
        </w:tc>
      </w:tr>
      <w:tr w:rsidR="00F72CF3" w:rsidTr="005409BA">
        <w:trPr>
          <w:trHeight w:val="167"/>
        </w:trPr>
        <w:tc>
          <w:tcPr>
            <w:tcW w:w="4468" w:type="dxa"/>
            <w:tcBorders>
              <w:top w:val="single" w:sz="4" w:space="0" w:color="00000A"/>
              <w:left w:val="nil"/>
              <w:bottom w:val="single" w:sz="4" w:space="0" w:color="00000A"/>
            </w:tcBorders>
            <w:tcMar>
              <w:left w:w="0" w:type="dxa"/>
            </w:tcMar>
            <w:vAlign w:val="center"/>
          </w:tcPr>
          <w:p w:rsidR="00F72CF3" w:rsidRDefault="00F72CF3" w:rsidP="005409BA">
            <w:pPr>
              <w:widowControl w:val="0"/>
              <w:spacing w:after="0" w:line="260" w:lineRule="exact"/>
              <w:contextualSpacing/>
              <w:rPr>
                <w:rFonts w:ascii="DFKai-SB" w:eastAsia="DFKai-SB" w:hAnsi="DFKai-SB" w:cs="Times Ext Roman"/>
                <w:szCs w:val="20"/>
              </w:rPr>
            </w:pPr>
            <w:r>
              <w:rPr>
                <w:rFonts w:ascii="DFKai-SB" w:eastAsia="DFKai-SB" w:hAnsi="DFKai-SB" w:cs="Times Ext Roman" w:hint="eastAsia"/>
                <w:szCs w:val="20"/>
              </w:rPr>
              <w:t>盡壽不殺、不盜、不婬、不欺、不飲酒</w:t>
            </w:r>
          </w:p>
        </w:tc>
        <w:tc>
          <w:tcPr>
            <w:tcW w:w="1395" w:type="dxa"/>
            <w:tcBorders>
              <w:top w:val="single" w:sz="4" w:space="0" w:color="00000A"/>
              <w:bottom w:val="single" w:sz="4" w:space="0" w:color="00000A"/>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pacing w:val="-8"/>
                <w:szCs w:val="20"/>
              </w:rPr>
            </w:pPr>
            <w:r>
              <w:rPr>
                <w:rFonts w:ascii="Times Ext Roman" w:hAnsi="Times Ext Roman" w:cs="Times Ext Roman"/>
                <w:spacing w:val="-8"/>
                <w:szCs w:val="20"/>
              </w:rPr>
              <w:t>3, 7, 11, 13, 15, 17</w:t>
            </w:r>
          </w:p>
        </w:tc>
        <w:tc>
          <w:tcPr>
            <w:tcW w:w="1395" w:type="dxa"/>
            <w:tcBorders>
              <w:top w:val="single" w:sz="4" w:space="0" w:color="00000A"/>
              <w:bottom w:val="single" w:sz="4" w:space="0" w:color="00000A"/>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zCs w:val="20"/>
              </w:rPr>
            </w:pPr>
            <w:r>
              <w:rPr>
                <w:rFonts w:ascii="Times Ext Roman" w:hAnsi="Times Ext Roman" w:cs="Times Ext Roman"/>
                <w:szCs w:val="20"/>
              </w:rPr>
              <w:t>20</w:t>
            </w:r>
          </w:p>
        </w:tc>
        <w:tc>
          <w:tcPr>
            <w:tcW w:w="1913" w:type="dxa"/>
            <w:tcBorders>
              <w:top w:val="single" w:sz="4" w:space="0" w:color="00000A"/>
              <w:bottom w:val="single" w:sz="4" w:space="0" w:color="00000A"/>
              <w:right w:val="nil"/>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pacing w:val="-8"/>
                <w:szCs w:val="20"/>
              </w:rPr>
            </w:pPr>
            <w:r>
              <w:rPr>
                <w:rFonts w:ascii="Times Ext Roman" w:hAnsi="Times Ext Roman" w:cs="Times Ext Roman"/>
                <w:spacing w:val="-8"/>
                <w:szCs w:val="20"/>
              </w:rPr>
              <w:t>1 (T 125)</w:t>
            </w:r>
          </w:p>
        </w:tc>
      </w:tr>
      <w:tr w:rsidR="00F72CF3" w:rsidTr="005409BA">
        <w:trPr>
          <w:trHeight w:val="281"/>
        </w:trPr>
        <w:tc>
          <w:tcPr>
            <w:tcW w:w="4468" w:type="dxa"/>
            <w:tcBorders>
              <w:top w:val="single" w:sz="4" w:space="0" w:color="00000A"/>
              <w:left w:val="nil"/>
              <w:bottom w:val="single" w:sz="4" w:space="0" w:color="00000A"/>
            </w:tcBorders>
            <w:tcMar>
              <w:left w:w="0" w:type="dxa"/>
            </w:tcMar>
            <w:vAlign w:val="center"/>
          </w:tcPr>
          <w:p w:rsidR="00F72CF3" w:rsidRDefault="00F72CF3" w:rsidP="005409BA">
            <w:pPr>
              <w:widowControl w:val="0"/>
              <w:spacing w:after="0" w:line="260" w:lineRule="exact"/>
              <w:contextualSpacing/>
              <w:rPr>
                <w:rFonts w:ascii="DFKai-SB" w:eastAsia="DFKai-SB" w:hAnsi="DFKai-SB" w:cs="Times Ext Roman"/>
                <w:szCs w:val="20"/>
              </w:rPr>
            </w:pPr>
            <w:r>
              <w:rPr>
                <w:rFonts w:ascii="DFKai-SB" w:eastAsia="DFKai-SB" w:hAnsi="DFKai-SB" w:cs="Times Ext Roman" w:hint="eastAsia"/>
                <w:szCs w:val="20"/>
              </w:rPr>
              <w:t>遠塵離垢，得法眼淨，猶如淨潔</w:t>
            </w:r>
          </w:p>
        </w:tc>
        <w:tc>
          <w:tcPr>
            <w:tcW w:w="1395" w:type="dxa"/>
            <w:tcBorders>
              <w:top w:val="single" w:sz="4" w:space="0" w:color="00000A"/>
              <w:bottom w:val="single" w:sz="4" w:space="0" w:color="00000A"/>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zCs w:val="20"/>
              </w:rPr>
            </w:pPr>
            <w:r>
              <w:rPr>
                <w:rFonts w:ascii="Times Ext Roman" w:hAnsi="Times Ext Roman" w:cs="Times Ext Roman"/>
                <w:szCs w:val="20"/>
              </w:rPr>
              <w:t>13, 15</w:t>
            </w:r>
          </w:p>
        </w:tc>
        <w:tc>
          <w:tcPr>
            <w:tcW w:w="1395" w:type="dxa"/>
            <w:tcBorders>
              <w:top w:val="single" w:sz="4" w:space="0" w:color="00000A"/>
              <w:bottom w:val="single" w:sz="4" w:space="0" w:color="00000A"/>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zCs w:val="20"/>
              </w:rPr>
            </w:pPr>
            <w:r>
              <w:rPr>
                <w:rFonts w:ascii="Times Ext Roman" w:hAnsi="Times Ext Roman" w:cs="Times Ext Roman"/>
                <w:szCs w:val="20"/>
              </w:rPr>
              <w:t>20</w:t>
            </w:r>
          </w:p>
        </w:tc>
        <w:tc>
          <w:tcPr>
            <w:tcW w:w="1913" w:type="dxa"/>
            <w:tcBorders>
              <w:top w:val="single" w:sz="4" w:space="0" w:color="00000A"/>
              <w:bottom w:val="single" w:sz="4" w:space="0" w:color="00000A"/>
              <w:right w:val="nil"/>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zCs w:val="20"/>
              </w:rPr>
            </w:pPr>
            <w:r>
              <w:rPr>
                <w:rFonts w:ascii="Times Ext Roman" w:hAnsi="Times Ext Roman" w:cs="Times Ext Roman"/>
                <w:szCs w:val="20"/>
              </w:rPr>
              <w:t>0</w:t>
            </w:r>
          </w:p>
        </w:tc>
      </w:tr>
      <w:tr w:rsidR="00F72CF3" w:rsidTr="005409BA">
        <w:trPr>
          <w:trHeight w:val="165"/>
        </w:trPr>
        <w:tc>
          <w:tcPr>
            <w:tcW w:w="4468" w:type="dxa"/>
            <w:tcBorders>
              <w:top w:val="single" w:sz="4" w:space="0" w:color="00000A"/>
              <w:left w:val="nil"/>
              <w:bottom w:val="single" w:sz="4" w:space="0" w:color="00000A"/>
            </w:tcBorders>
            <w:tcMar>
              <w:left w:w="0" w:type="dxa"/>
            </w:tcMar>
            <w:vAlign w:val="center"/>
          </w:tcPr>
          <w:p w:rsidR="00F72CF3" w:rsidRDefault="00F72CF3" w:rsidP="005409BA">
            <w:pPr>
              <w:widowControl w:val="0"/>
              <w:spacing w:after="0" w:line="260" w:lineRule="exact"/>
              <w:contextualSpacing/>
              <w:rPr>
                <w:rFonts w:ascii="DFKai-SB" w:eastAsia="DFKai-SB" w:hAnsi="DFKai-SB" w:cs="Times Ext Roman"/>
                <w:szCs w:val="20"/>
              </w:rPr>
            </w:pPr>
            <w:r>
              <w:rPr>
                <w:rFonts w:ascii="DFKai-SB" w:eastAsia="DFKai-SB" w:hAnsi="DFKai-SB" w:cs="Times Ext Roman" w:hint="eastAsia"/>
                <w:szCs w:val="20"/>
              </w:rPr>
              <w:t>剃除鬚髮，服三法衣，出家修道</w:t>
            </w:r>
          </w:p>
        </w:tc>
        <w:tc>
          <w:tcPr>
            <w:tcW w:w="1395" w:type="dxa"/>
            <w:tcBorders>
              <w:top w:val="single" w:sz="4" w:space="0" w:color="00000A"/>
              <w:bottom w:val="single" w:sz="4" w:space="0" w:color="00000A"/>
            </w:tcBorders>
            <w:tcMar>
              <w:left w:w="80" w:type="dxa"/>
            </w:tcMar>
            <w:vAlign w:val="center"/>
          </w:tcPr>
          <w:p w:rsidR="00F72CF3" w:rsidRDefault="00F72CF3" w:rsidP="005409BA">
            <w:pPr>
              <w:widowControl w:val="0"/>
              <w:spacing w:after="0" w:line="280" w:lineRule="exact"/>
              <w:contextualSpacing/>
              <w:rPr>
                <w:rFonts w:ascii="Times Ext Roman" w:hAnsi="Times Ext Roman" w:cs="Times Ext Roman" w:hint="eastAsia"/>
                <w:spacing w:val="-24"/>
                <w:szCs w:val="20"/>
              </w:rPr>
            </w:pPr>
            <w:r>
              <w:rPr>
                <w:rFonts w:ascii="Times Ext Roman" w:hAnsi="Times Ext Roman" w:cs="Times Ext Roman"/>
                <w:spacing w:val="-24"/>
                <w:szCs w:val="20"/>
              </w:rPr>
              <w:t>1, 6, 11, 13, 14, 15, 16, 17</w:t>
            </w:r>
          </w:p>
        </w:tc>
        <w:tc>
          <w:tcPr>
            <w:tcW w:w="1395" w:type="dxa"/>
            <w:tcBorders>
              <w:top w:val="single" w:sz="4" w:space="0" w:color="00000A"/>
              <w:bottom w:val="single" w:sz="4" w:space="0" w:color="00000A"/>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zCs w:val="20"/>
              </w:rPr>
            </w:pPr>
            <w:r>
              <w:rPr>
                <w:rFonts w:ascii="Times Ext Roman" w:hAnsi="Times Ext Roman" w:cs="Times Ext Roman"/>
                <w:szCs w:val="20"/>
              </w:rPr>
              <w:t>19</w:t>
            </w:r>
          </w:p>
        </w:tc>
        <w:tc>
          <w:tcPr>
            <w:tcW w:w="1913" w:type="dxa"/>
            <w:tcBorders>
              <w:top w:val="single" w:sz="4" w:space="0" w:color="00000A"/>
              <w:bottom w:val="single" w:sz="4" w:space="0" w:color="00000A"/>
              <w:right w:val="nil"/>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zCs w:val="20"/>
              </w:rPr>
            </w:pPr>
            <w:r>
              <w:rPr>
                <w:rFonts w:ascii="Times Ext Roman" w:hAnsi="Times Ext Roman" w:cs="Times Ext Roman"/>
                <w:szCs w:val="20"/>
              </w:rPr>
              <w:t>0</w:t>
            </w:r>
          </w:p>
        </w:tc>
      </w:tr>
      <w:tr w:rsidR="00F72CF3" w:rsidTr="005409BA">
        <w:trPr>
          <w:trHeight w:val="281"/>
        </w:trPr>
        <w:tc>
          <w:tcPr>
            <w:tcW w:w="4468" w:type="dxa"/>
            <w:tcBorders>
              <w:top w:val="single" w:sz="4" w:space="0" w:color="00000A"/>
              <w:left w:val="nil"/>
              <w:bottom w:val="single" w:sz="4" w:space="0" w:color="00000A"/>
            </w:tcBorders>
            <w:tcMar>
              <w:left w:w="0" w:type="dxa"/>
            </w:tcMar>
            <w:vAlign w:val="center"/>
          </w:tcPr>
          <w:p w:rsidR="00F72CF3" w:rsidRDefault="00F72CF3" w:rsidP="005409BA">
            <w:pPr>
              <w:widowControl w:val="0"/>
              <w:spacing w:after="0" w:line="260" w:lineRule="exact"/>
              <w:contextualSpacing/>
              <w:rPr>
                <w:rFonts w:ascii="DFKai-SB" w:eastAsia="DFKai-SB" w:hAnsi="DFKai-SB" w:cs="Times Ext Roman"/>
                <w:szCs w:val="20"/>
              </w:rPr>
            </w:pPr>
            <w:r>
              <w:rPr>
                <w:rFonts w:ascii="DFKai-SB" w:eastAsia="DFKai-SB" w:hAnsi="DFKai-SB" w:cs="Times Ext Roman" w:hint="eastAsia"/>
                <w:szCs w:val="20"/>
              </w:rPr>
              <w:t>身行不善，口行不善，意行不善</w:t>
            </w:r>
          </w:p>
        </w:tc>
        <w:tc>
          <w:tcPr>
            <w:tcW w:w="1395" w:type="dxa"/>
            <w:tcBorders>
              <w:top w:val="single" w:sz="4" w:space="0" w:color="00000A"/>
              <w:bottom w:val="single" w:sz="4" w:space="0" w:color="00000A"/>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zCs w:val="20"/>
              </w:rPr>
            </w:pPr>
            <w:r>
              <w:rPr>
                <w:rFonts w:ascii="Times Ext Roman" w:hAnsi="Times Ext Roman" w:cs="Times Ext Roman"/>
                <w:szCs w:val="20"/>
              </w:rPr>
              <w:t>6, 8</w:t>
            </w:r>
          </w:p>
        </w:tc>
        <w:tc>
          <w:tcPr>
            <w:tcW w:w="1395" w:type="dxa"/>
            <w:tcBorders>
              <w:top w:val="single" w:sz="4" w:space="0" w:color="00000A"/>
              <w:bottom w:val="single" w:sz="4" w:space="0" w:color="00000A"/>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zCs w:val="20"/>
              </w:rPr>
            </w:pPr>
            <w:r>
              <w:rPr>
                <w:rFonts w:ascii="Times Ext Roman" w:hAnsi="Times Ext Roman" w:cs="Times Ext Roman"/>
                <w:szCs w:val="20"/>
              </w:rPr>
              <w:t>22</w:t>
            </w:r>
          </w:p>
        </w:tc>
        <w:tc>
          <w:tcPr>
            <w:tcW w:w="1913" w:type="dxa"/>
            <w:tcBorders>
              <w:top w:val="single" w:sz="4" w:space="0" w:color="00000A"/>
              <w:bottom w:val="single" w:sz="4" w:space="0" w:color="00000A"/>
              <w:right w:val="nil"/>
            </w:tcBorders>
            <w:tcMar>
              <w:left w:w="52" w:type="dxa"/>
            </w:tcMar>
            <w:vAlign w:val="center"/>
          </w:tcPr>
          <w:p w:rsidR="00F72CF3" w:rsidRDefault="00F72CF3" w:rsidP="005409BA">
            <w:pPr>
              <w:widowControl w:val="0"/>
              <w:spacing w:after="0" w:line="280" w:lineRule="exact"/>
              <w:contextualSpacing/>
              <w:rPr>
                <w:rFonts w:ascii="Times Ext Roman" w:hAnsi="Times Ext Roman" w:cs="Times Ext Roman" w:hint="eastAsia"/>
                <w:spacing w:val="-18"/>
                <w:szCs w:val="20"/>
              </w:rPr>
            </w:pPr>
            <w:r>
              <w:rPr>
                <w:rFonts w:ascii="Times Ext Roman" w:hAnsi="Times Ext Roman" w:cs="Times Ext Roman"/>
                <w:spacing w:val="-18"/>
                <w:szCs w:val="20"/>
              </w:rPr>
              <w:t>2 (T 1548: 2)</w:t>
            </w:r>
          </w:p>
        </w:tc>
      </w:tr>
      <w:tr w:rsidR="00F72CF3" w:rsidTr="005409BA">
        <w:trPr>
          <w:trHeight w:val="293"/>
        </w:trPr>
        <w:tc>
          <w:tcPr>
            <w:tcW w:w="4468" w:type="dxa"/>
            <w:tcBorders>
              <w:top w:val="single" w:sz="4" w:space="0" w:color="00000A"/>
              <w:left w:val="nil"/>
              <w:bottom w:val="single" w:sz="4" w:space="0" w:color="00000A"/>
            </w:tcBorders>
            <w:tcMar>
              <w:left w:w="0" w:type="dxa"/>
            </w:tcMar>
            <w:vAlign w:val="center"/>
          </w:tcPr>
          <w:p w:rsidR="00F72CF3" w:rsidRDefault="00F72CF3" w:rsidP="005409BA">
            <w:pPr>
              <w:widowControl w:val="0"/>
              <w:spacing w:after="0" w:line="260" w:lineRule="exact"/>
              <w:contextualSpacing/>
              <w:rPr>
                <w:rFonts w:ascii="DFKai-SB" w:eastAsia="DFKai-SB" w:hAnsi="DFKai-SB" w:cs="Times Ext Roman"/>
                <w:szCs w:val="20"/>
              </w:rPr>
            </w:pPr>
            <w:r>
              <w:rPr>
                <w:rFonts w:ascii="DFKai-SB" w:eastAsia="DFKai-SB" w:hAnsi="DFKai-SB" w:cs="Times Ext Roman" w:hint="eastAsia"/>
                <w:szCs w:val="20"/>
              </w:rPr>
              <w:t>苦聖諦，苦集、苦滅、苦出要諦</w:t>
            </w:r>
          </w:p>
        </w:tc>
        <w:tc>
          <w:tcPr>
            <w:tcW w:w="1395" w:type="dxa"/>
            <w:tcBorders>
              <w:top w:val="single" w:sz="4" w:space="0" w:color="00000A"/>
              <w:bottom w:val="single" w:sz="4" w:space="0" w:color="00000A"/>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zCs w:val="20"/>
              </w:rPr>
            </w:pPr>
            <w:r>
              <w:rPr>
                <w:rFonts w:ascii="Times Ext Roman" w:hAnsi="Times Ext Roman" w:cs="Times Ext Roman"/>
                <w:szCs w:val="20"/>
              </w:rPr>
              <w:t>2, 3</w:t>
            </w:r>
          </w:p>
        </w:tc>
        <w:tc>
          <w:tcPr>
            <w:tcW w:w="1395" w:type="dxa"/>
            <w:tcBorders>
              <w:top w:val="single" w:sz="4" w:space="0" w:color="00000A"/>
              <w:bottom w:val="single" w:sz="4" w:space="0" w:color="00000A"/>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zCs w:val="20"/>
              </w:rPr>
            </w:pPr>
            <w:r>
              <w:rPr>
                <w:rFonts w:ascii="Times Ext Roman" w:hAnsi="Times Ext Roman" w:cs="Times Ext Roman"/>
                <w:szCs w:val="20"/>
              </w:rPr>
              <w:t>20</w:t>
            </w:r>
          </w:p>
        </w:tc>
        <w:tc>
          <w:tcPr>
            <w:tcW w:w="1913" w:type="dxa"/>
            <w:tcBorders>
              <w:top w:val="single" w:sz="4" w:space="0" w:color="00000A"/>
              <w:bottom w:val="single" w:sz="4" w:space="0" w:color="00000A"/>
              <w:right w:val="nil"/>
            </w:tcBorders>
            <w:tcMar>
              <w:left w:w="103" w:type="dxa"/>
            </w:tcMar>
            <w:vAlign w:val="center"/>
          </w:tcPr>
          <w:p w:rsidR="00F72CF3" w:rsidRDefault="00F72CF3" w:rsidP="005409BA">
            <w:pPr>
              <w:widowControl w:val="0"/>
              <w:spacing w:after="0" w:line="280" w:lineRule="exact"/>
              <w:contextualSpacing/>
              <w:rPr>
                <w:rFonts w:ascii="Times Ext Roman" w:hAnsi="Times Ext Roman" w:cs="Times Ext Roman" w:hint="eastAsia"/>
                <w:szCs w:val="20"/>
              </w:rPr>
            </w:pPr>
            <w:r>
              <w:rPr>
                <w:rFonts w:ascii="Times Ext Roman" w:hAnsi="Times Ext Roman" w:cs="Times Ext Roman"/>
                <w:szCs w:val="20"/>
              </w:rPr>
              <w:t>0</w:t>
            </w:r>
          </w:p>
        </w:tc>
      </w:tr>
    </w:tbl>
    <w:p w:rsidR="00F72CF3" w:rsidRDefault="00F72CF3" w:rsidP="00C71C26">
      <w:pPr>
        <w:spacing w:after="0"/>
        <w:ind w:firstLine="720"/>
        <w:rPr>
          <w:rFonts w:ascii="Times New Roman" w:hAnsi="Times New Roman"/>
          <w:sz w:val="24"/>
        </w:rPr>
      </w:pPr>
    </w:p>
    <w:p w:rsidR="00F72CF3" w:rsidRDefault="004A0D6D" w:rsidP="006265F3">
      <w:pPr>
        <w:spacing w:after="0"/>
        <w:rPr>
          <w:rFonts w:ascii="Times New Roman" w:hAnsi="Times New Roman"/>
          <w:b/>
          <w:sz w:val="24"/>
          <w:szCs w:val="20"/>
        </w:rPr>
      </w:pPr>
      <w:r>
        <w:rPr>
          <w:rFonts w:ascii="Times New Roman" w:hAnsi="Times New Roman"/>
          <w:sz w:val="24"/>
        </w:rPr>
        <w:pict>
          <v:rect id="_x0000_i1033" style="width:0;height:1.5pt" o:hralign="center" o:hrstd="t" o:hr="t" fillcolor="#a0a0a0" stroked="f"/>
        </w:pict>
      </w:r>
    </w:p>
    <w:p w:rsidR="00F72CF3" w:rsidRPr="00C71C26" w:rsidRDefault="00F72CF3" w:rsidP="00C71C26">
      <w:pPr>
        <w:pStyle w:val="TableCaption"/>
        <w:widowControl w:val="0"/>
        <w:spacing w:before="240" w:after="240" w:line="260" w:lineRule="exact"/>
        <w:contextualSpacing/>
        <w:jc w:val="left"/>
        <w:rPr>
          <w:rFonts w:ascii="Times New Roman" w:hAnsi="Times New Roman" w:cs="Times New Roman"/>
          <w:sz w:val="24"/>
          <w:szCs w:val="24"/>
        </w:rPr>
      </w:pPr>
      <w:r w:rsidRPr="00C71C26">
        <w:rPr>
          <w:rFonts w:ascii="Times New Roman" w:hAnsi="Times New Roman" w:cs="Times New Roman"/>
          <w:sz w:val="24"/>
          <w:szCs w:val="24"/>
        </w:rPr>
        <w:t>Table 1. Significant long strings used in both the F17 and L5 groups</w:t>
      </w:r>
      <w:r>
        <w:rPr>
          <w:rFonts w:ascii="Times New Roman" w:hAnsi="Times New Roman" w:cs="Times New Roman"/>
          <w:sz w:val="24"/>
          <w:szCs w:val="24"/>
        </w:rPr>
        <w:t>.</w:t>
      </w:r>
    </w:p>
    <w:p w:rsidR="00F72CF3" w:rsidRDefault="00F72CF3" w:rsidP="00C71C26">
      <w:pPr>
        <w:spacing w:after="0"/>
        <w:rPr>
          <w:rFonts w:ascii="Times New Roman" w:hAnsi="Times New Roman"/>
          <w:b/>
          <w:sz w:val="24"/>
        </w:rPr>
      </w:pPr>
    </w:p>
    <w:p w:rsidR="00F72CF3" w:rsidRDefault="00F72CF3" w:rsidP="00C71C26">
      <w:pPr>
        <w:spacing w:after="0"/>
        <w:ind w:firstLine="720"/>
        <w:rPr>
          <w:rFonts w:ascii="Times New Roman" w:hAnsi="Times New Roman"/>
          <w:b/>
          <w:sz w:val="24"/>
        </w:rPr>
      </w:pPr>
    </w:p>
    <w:p w:rsidR="00033BBD" w:rsidRDefault="00033BBD" w:rsidP="00C71C26">
      <w:pPr>
        <w:spacing w:after="0"/>
        <w:rPr>
          <w:rFonts w:ascii="Times New Roman" w:hAnsi="Times New Roman"/>
          <w:b/>
          <w:sz w:val="24"/>
        </w:rPr>
      </w:pPr>
      <w:r>
        <w:rPr>
          <w:rFonts w:ascii="Times New Roman" w:hAnsi="Times New Roman"/>
          <w:b/>
          <w:sz w:val="24"/>
        </w:rPr>
        <w:t>Note</w:t>
      </w:r>
    </w:p>
    <w:p w:rsidR="00033BBD" w:rsidRPr="00033BBD" w:rsidRDefault="00033BBD" w:rsidP="00033BBD">
      <w:pPr>
        <w:pStyle w:val="FootnoteText"/>
        <w:spacing w:beforeLines="10" w:before="24" w:line="240" w:lineRule="exact"/>
        <w:jc w:val="left"/>
        <w:rPr>
          <w:sz w:val="24"/>
          <w:szCs w:val="24"/>
        </w:rPr>
      </w:pPr>
      <w:r>
        <w:rPr>
          <w:rFonts w:ascii="Times New Roman" w:hAnsi="Times New Roman" w:cs="Times New Roman"/>
          <w:sz w:val="24"/>
          <w:szCs w:val="24"/>
        </w:rPr>
        <w:t xml:space="preserve">1. </w:t>
      </w:r>
      <w:r w:rsidRPr="00033BBD">
        <w:rPr>
          <w:rFonts w:ascii="Times New Roman" w:hAnsi="Times New Roman" w:cs="Times New Roman"/>
          <w:sz w:val="24"/>
          <w:szCs w:val="24"/>
          <w:shd w:val="clear" w:color="auto" w:fill="FFFFFF"/>
          <w:lang w:val="en-GB"/>
        </w:rPr>
        <w:t>CBETA (Chinese Buddhist Electronic Text Association) is a mature, curated digital edition of the widely used Taishō edition of the Buddhist canon.</w:t>
      </w:r>
    </w:p>
    <w:p w:rsidR="00033BBD" w:rsidRPr="00033BBD" w:rsidRDefault="00033BBD" w:rsidP="00C71C26">
      <w:pPr>
        <w:spacing w:after="0"/>
        <w:rPr>
          <w:rFonts w:ascii="Times New Roman" w:hAnsi="Times New Roman"/>
          <w:b/>
          <w:sz w:val="24"/>
          <w:szCs w:val="24"/>
        </w:rPr>
      </w:pPr>
    </w:p>
    <w:p w:rsidR="00F72CF3" w:rsidRDefault="00F72CF3" w:rsidP="00C71C26">
      <w:pPr>
        <w:spacing w:after="0"/>
        <w:rPr>
          <w:rFonts w:ascii="Times New Roman" w:hAnsi="Times New Roman"/>
          <w:b/>
          <w:sz w:val="24"/>
        </w:rPr>
      </w:pPr>
      <w:r w:rsidRPr="00007715">
        <w:rPr>
          <w:rFonts w:ascii="Times New Roman" w:hAnsi="Times New Roman"/>
          <w:b/>
          <w:sz w:val="24"/>
        </w:rPr>
        <w:t>References</w:t>
      </w:r>
    </w:p>
    <w:p w:rsidR="00F72CF3" w:rsidRDefault="00F72CF3" w:rsidP="00C71C26">
      <w:pPr>
        <w:spacing w:after="0" w:line="280" w:lineRule="exact"/>
        <w:rPr>
          <w:rFonts w:ascii="Times New Roman" w:hAnsi="Times New Roman" w:cs="Times Ext Roman"/>
          <w:spacing w:val="4"/>
          <w:kern w:val="2"/>
          <w:sz w:val="24"/>
        </w:rPr>
      </w:pPr>
      <w:r w:rsidRPr="00C71C26">
        <w:rPr>
          <w:rFonts w:ascii="Times New Roman" w:hAnsi="Times New Roman" w:cs="Times Ext Roman"/>
          <w:b/>
          <w:sz w:val="24"/>
        </w:rPr>
        <w:t>Anālayo.</w:t>
      </w:r>
      <w:r w:rsidRPr="00007715">
        <w:rPr>
          <w:rFonts w:ascii="Times New Roman" w:hAnsi="Times New Roman" w:cs="Times Ext Roman"/>
          <w:sz w:val="24"/>
        </w:rPr>
        <w:t xml:space="preserve"> </w:t>
      </w:r>
      <w:r>
        <w:rPr>
          <w:rFonts w:ascii="Times New Roman" w:hAnsi="Times New Roman" w:cs="Times Ext Roman"/>
          <w:sz w:val="24"/>
        </w:rPr>
        <w:t>(</w:t>
      </w:r>
      <w:r w:rsidRPr="00007715">
        <w:rPr>
          <w:rFonts w:ascii="Times New Roman" w:hAnsi="Times New Roman" w:cs="Times Ext Roman"/>
          <w:sz w:val="24"/>
        </w:rPr>
        <w:t>2013</w:t>
      </w:r>
      <w:r>
        <w:rPr>
          <w:rFonts w:ascii="Times New Roman" w:hAnsi="Times New Roman" w:cs="Times Ext Roman"/>
          <w:sz w:val="24"/>
        </w:rPr>
        <w:t>).</w:t>
      </w:r>
      <w:r w:rsidRPr="00007715">
        <w:rPr>
          <w:rFonts w:ascii="Times New Roman" w:hAnsi="Times New Roman" w:cs="Times Ext Roman"/>
          <w:sz w:val="24"/>
        </w:rPr>
        <w:t xml:space="preserve"> </w:t>
      </w:r>
      <w:r w:rsidRPr="00007715">
        <w:rPr>
          <w:rFonts w:ascii="Times New Roman" w:hAnsi="Times New Roman" w:cs="Times Ext Roman"/>
          <w:spacing w:val="4"/>
          <w:kern w:val="2"/>
          <w:sz w:val="24"/>
        </w:rPr>
        <w:t>Two Versions of the Mahādeva Tale in the Eko</w:t>
      </w:r>
      <w:r w:rsidRPr="00007715">
        <w:rPr>
          <w:rFonts w:ascii="Times New Roman" w:hAnsi="Times New Roman" w:cs="Times Ext Roman"/>
          <w:spacing w:val="4"/>
          <w:kern w:val="2"/>
          <w:sz w:val="24"/>
        </w:rPr>
        <w:softHyphen/>
      </w:r>
      <w:r w:rsidRPr="00007715">
        <w:rPr>
          <w:rFonts w:ascii="Times New Roman" w:hAnsi="Times New Roman" w:cs="Times Ext Roman"/>
          <w:spacing w:val="4"/>
          <w:kern w:val="2"/>
          <w:sz w:val="24"/>
        </w:rPr>
        <w:softHyphen/>
        <w:t>tt</w:t>
      </w:r>
      <w:r w:rsidRPr="00007715">
        <w:rPr>
          <w:rFonts w:ascii="Times New Roman" w:hAnsi="Times New Roman" w:cs="Times Ext Roman"/>
          <w:spacing w:val="4"/>
          <w:kern w:val="2"/>
          <w:sz w:val="24"/>
        </w:rPr>
        <w:softHyphen/>
        <w:t>a</w:t>
      </w:r>
      <w:r w:rsidRPr="00007715">
        <w:rPr>
          <w:rFonts w:ascii="Times New Roman" w:hAnsi="Times New Roman" w:cs="Times Ext Roman"/>
          <w:spacing w:val="4"/>
          <w:kern w:val="2"/>
          <w:sz w:val="24"/>
        </w:rPr>
        <w:softHyphen/>
        <w:t>rika-āgama</w:t>
      </w:r>
      <w:r>
        <w:rPr>
          <w:rFonts w:ascii="Times New Roman" w:hAnsi="Times New Roman" w:cs="Times Ext Roman"/>
          <w:spacing w:val="4"/>
          <w:kern w:val="2"/>
          <w:sz w:val="24"/>
        </w:rPr>
        <w:t>:</w:t>
      </w:r>
      <w:r w:rsidRPr="00007715">
        <w:rPr>
          <w:rFonts w:ascii="Times New Roman" w:hAnsi="Times New Roman" w:cs="Times Ext Roman"/>
          <w:spacing w:val="4"/>
          <w:kern w:val="2"/>
          <w:sz w:val="24"/>
        </w:rPr>
        <w:t xml:space="preserve"> A Study in the Development of Taishō No. 125</w:t>
      </w:r>
      <w:r>
        <w:rPr>
          <w:rFonts w:ascii="Times New Roman" w:hAnsi="Times New Roman" w:cs="Times Ext Roman"/>
          <w:spacing w:val="4"/>
          <w:kern w:val="2"/>
          <w:sz w:val="24"/>
        </w:rPr>
        <w:t>.</w:t>
      </w:r>
      <w:r w:rsidRPr="00007715">
        <w:rPr>
          <w:rFonts w:ascii="Times New Roman" w:hAnsi="Times New Roman" w:cs="Times Ext Roman"/>
          <w:spacing w:val="4"/>
          <w:kern w:val="2"/>
          <w:sz w:val="24"/>
        </w:rPr>
        <w:t xml:space="preserve"> </w:t>
      </w:r>
      <w:r>
        <w:rPr>
          <w:rFonts w:ascii="Times New Roman" w:hAnsi="Times New Roman" w:cs="Times Ext Roman"/>
          <w:spacing w:val="4"/>
          <w:kern w:val="2"/>
          <w:sz w:val="24"/>
        </w:rPr>
        <w:t>I</w:t>
      </w:r>
      <w:r w:rsidRPr="00007715">
        <w:rPr>
          <w:rFonts w:ascii="Times New Roman" w:hAnsi="Times New Roman" w:cs="Times Ext Roman"/>
          <w:spacing w:val="4"/>
          <w:kern w:val="2"/>
          <w:sz w:val="24"/>
        </w:rPr>
        <w:t>n Dha</w:t>
      </w:r>
      <w:r w:rsidRPr="00007715">
        <w:rPr>
          <w:rFonts w:ascii="Times New Roman" w:hAnsi="Times New Roman" w:cs="Times Ext Roman"/>
          <w:spacing w:val="4"/>
          <w:kern w:val="2"/>
          <w:sz w:val="24"/>
        </w:rPr>
        <w:softHyphen/>
        <w:t>mma</w:t>
      </w:r>
      <w:r w:rsidRPr="00007715">
        <w:rPr>
          <w:rFonts w:ascii="Times New Roman" w:hAnsi="Times New Roman" w:cs="Times Ext Roman"/>
          <w:spacing w:val="4"/>
          <w:kern w:val="2"/>
          <w:sz w:val="24"/>
        </w:rPr>
        <w:softHyphen/>
      </w:r>
      <w:r w:rsidRPr="00007715">
        <w:rPr>
          <w:rFonts w:ascii="Times New Roman" w:hAnsi="Times New Roman" w:cs="Times Ext Roman"/>
          <w:spacing w:val="4"/>
          <w:kern w:val="2"/>
          <w:sz w:val="24"/>
        </w:rPr>
        <w:softHyphen/>
        <w:t xml:space="preserve">dinnā (ed.), </w:t>
      </w:r>
      <w:r w:rsidRPr="00007715">
        <w:rPr>
          <w:rFonts w:ascii="Times New Roman" w:hAnsi="Times New Roman" w:cs="Times Ext Roman"/>
          <w:i/>
          <w:iCs/>
          <w:spacing w:val="4"/>
          <w:kern w:val="2"/>
          <w:sz w:val="24"/>
        </w:rPr>
        <w:t>Research on the Ekottarika-āgama (Taishō 125)</w:t>
      </w:r>
      <w:r>
        <w:rPr>
          <w:rFonts w:ascii="Times New Roman" w:hAnsi="Times New Roman" w:cs="Times Ext Roman"/>
          <w:i/>
          <w:iCs/>
          <w:spacing w:val="4"/>
          <w:kern w:val="2"/>
          <w:sz w:val="24"/>
        </w:rPr>
        <w:t>.</w:t>
      </w:r>
      <w:r w:rsidRPr="00007715">
        <w:rPr>
          <w:rFonts w:ascii="Times New Roman" w:hAnsi="Times New Roman" w:cs="Times Ext Roman"/>
          <w:spacing w:val="4"/>
          <w:kern w:val="2"/>
          <w:sz w:val="24"/>
        </w:rPr>
        <w:t xml:space="preserve"> Taipei: Dharma Drum Publish</w:t>
      </w:r>
      <w:r w:rsidRPr="00007715">
        <w:rPr>
          <w:rFonts w:ascii="Times New Roman" w:hAnsi="Times New Roman" w:cs="Times Ext Roman"/>
          <w:spacing w:val="4"/>
          <w:kern w:val="2"/>
          <w:sz w:val="24"/>
        </w:rPr>
        <w:softHyphen/>
        <w:t>ing Corpo</w:t>
      </w:r>
      <w:r w:rsidRPr="00007715">
        <w:rPr>
          <w:rFonts w:ascii="Times New Roman" w:hAnsi="Times New Roman" w:cs="Times Ext Roman"/>
          <w:spacing w:val="4"/>
          <w:kern w:val="2"/>
          <w:sz w:val="24"/>
        </w:rPr>
        <w:softHyphen/>
        <w:t>ra</w:t>
      </w:r>
      <w:r w:rsidRPr="00007715">
        <w:rPr>
          <w:rFonts w:ascii="Times New Roman" w:hAnsi="Times New Roman" w:cs="Times Ext Roman"/>
          <w:spacing w:val="4"/>
          <w:kern w:val="2"/>
          <w:sz w:val="24"/>
        </w:rPr>
        <w:softHyphen/>
        <w:t xml:space="preserve">tion, </w:t>
      </w:r>
      <w:r>
        <w:rPr>
          <w:rFonts w:ascii="Times New Roman" w:hAnsi="Times New Roman" w:cs="Times Ext Roman"/>
          <w:spacing w:val="4"/>
          <w:kern w:val="2"/>
          <w:sz w:val="24"/>
        </w:rPr>
        <w:t xml:space="preserve">pp. </w:t>
      </w:r>
      <w:r w:rsidRPr="00007715">
        <w:rPr>
          <w:rFonts w:ascii="Times New Roman" w:hAnsi="Times New Roman" w:cs="Times Ext Roman"/>
          <w:spacing w:val="4"/>
          <w:kern w:val="2"/>
          <w:sz w:val="24"/>
        </w:rPr>
        <w:t>1–70.</w:t>
      </w:r>
    </w:p>
    <w:p w:rsidR="00F72CF3" w:rsidRDefault="00F72CF3" w:rsidP="00C71C26">
      <w:pPr>
        <w:spacing w:after="0" w:line="280" w:lineRule="exact"/>
        <w:rPr>
          <w:rFonts w:ascii="Times New Roman" w:hAnsi="Times New Roman" w:cs="Times Ext Roman"/>
          <w:sz w:val="24"/>
          <w:lang w:val="en-GB"/>
        </w:rPr>
      </w:pPr>
      <w:r w:rsidRPr="00C71C26">
        <w:rPr>
          <w:rFonts w:ascii="Times New Roman" w:hAnsi="Times New Roman" w:cs="Times Ext Roman"/>
          <w:b/>
          <w:sz w:val="24"/>
          <w:lang w:val="en-GB"/>
        </w:rPr>
        <w:t>Harrison, P.</w:t>
      </w:r>
      <w:r w:rsidRPr="00007715">
        <w:rPr>
          <w:rFonts w:ascii="Times New Roman" w:hAnsi="Times New Roman" w:cs="Times Ext Roman"/>
          <w:sz w:val="24"/>
          <w:lang w:val="en-GB"/>
        </w:rPr>
        <w:t xml:space="preserve"> </w:t>
      </w:r>
      <w:r>
        <w:rPr>
          <w:rFonts w:ascii="Times New Roman" w:hAnsi="Times New Roman" w:cs="Times Ext Roman"/>
          <w:sz w:val="24"/>
          <w:lang w:val="en-GB"/>
        </w:rPr>
        <w:t>(</w:t>
      </w:r>
      <w:r w:rsidRPr="00007715">
        <w:rPr>
          <w:rFonts w:ascii="Times New Roman" w:hAnsi="Times New Roman" w:cs="Times Ext Roman"/>
          <w:sz w:val="24"/>
          <w:lang w:val="en-GB"/>
        </w:rPr>
        <w:t>1993</w:t>
      </w:r>
      <w:r>
        <w:rPr>
          <w:rFonts w:ascii="Times New Roman" w:hAnsi="Times New Roman" w:cs="Times Ext Roman"/>
          <w:sz w:val="24"/>
          <w:lang w:val="en-GB"/>
        </w:rPr>
        <w:t>).</w:t>
      </w:r>
      <w:r w:rsidRPr="00007715">
        <w:rPr>
          <w:rFonts w:ascii="Times New Roman" w:hAnsi="Times New Roman" w:cs="Times Ext Roman"/>
          <w:sz w:val="24"/>
          <w:lang w:val="en-GB"/>
        </w:rPr>
        <w:t xml:space="preserve"> The Earliest Chinese Translations of Mahāyāna Buddhist Sūtras: Some Notes on the Works of Lokakṣe</w:t>
      </w:r>
      <w:bookmarkStart w:id="0" w:name="_GoBack"/>
      <w:bookmarkEnd w:id="0"/>
      <w:r w:rsidRPr="00007715">
        <w:rPr>
          <w:rFonts w:ascii="Times New Roman" w:hAnsi="Times New Roman" w:cs="Times Ext Roman"/>
          <w:sz w:val="24"/>
          <w:lang w:val="en-GB"/>
        </w:rPr>
        <w:t>ma</w:t>
      </w:r>
      <w:r>
        <w:rPr>
          <w:rFonts w:ascii="Times New Roman" w:hAnsi="Times New Roman" w:cs="Times Ext Roman"/>
          <w:sz w:val="24"/>
          <w:lang w:val="en-GB"/>
        </w:rPr>
        <w:t>.</w:t>
      </w:r>
      <w:r w:rsidRPr="00007715">
        <w:rPr>
          <w:rFonts w:ascii="Times New Roman" w:hAnsi="Times New Roman" w:cs="Times Ext Roman"/>
          <w:sz w:val="24"/>
          <w:lang w:val="en-GB"/>
        </w:rPr>
        <w:t xml:space="preserve"> </w:t>
      </w:r>
      <w:r w:rsidRPr="00C71C26">
        <w:rPr>
          <w:rFonts w:ascii="Times New Roman" w:hAnsi="Times New Roman" w:cs="Times Ext Roman"/>
          <w:i/>
          <w:sz w:val="24"/>
          <w:lang w:val="en-GB"/>
        </w:rPr>
        <w:t>Buddhist Studies Review,</w:t>
      </w:r>
      <w:r w:rsidRPr="00007715">
        <w:rPr>
          <w:rFonts w:ascii="Times New Roman" w:hAnsi="Times New Roman" w:cs="Times Ext Roman"/>
          <w:sz w:val="24"/>
          <w:lang w:val="en-GB"/>
        </w:rPr>
        <w:t xml:space="preserve"> </w:t>
      </w:r>
      <w:r w:rsidRPr="00C71C26">
        <w:rPr>
          <w:rFonts w:ascii="Times New Roman" w:hAnsi="Times New Roman" w:cs="Times Ext Roman"/>
          <w:b/>
          <w:sz w:val="24"/>
          <w:lang w:val="en-GB"/>
        </w:rPr>
        <w:t>10</w:t>
      </w:r>
      <w:r w:rsidRPr="00007715">
        <w:rPr>
          <w:rFonts w:ascii="Times New Roman" w:hAnsi="Times New Roman" w:cs="Times Ext Roman"/>
          <w:sz w:val="24"/>
          <w:lang w:val="en-GB"/>
        </w:rPr>
        <w:t>(2): 135–77.</w:t>
      </w:r>
    </w:p>
    <w:p w:rsidR="00F72CF3" w:rsidRDefault="00F72CF3" w:rsidP="00C71C26">
      <w:pPr>
        <w:spacing w:after="0" w:line="280" w:lineRule="exact"/>
        <w:rPr>
          <w:rFonts w:ascii="Times New Roman" w:hAnsi="Times New Roman" w:cs="Times Ext Roman"/>
          <w:sz w:val="24"/>
          <w:lang w:val="en-GB"/>
        </w:rPr>
      </w:pPr>
      <w:r w:rsidRPr="00C71C26">
        <w:rPr>
          <w:rFonts w:ascii="Times New Roman" w:hAnsi="Times New Roman" w:cs="Times Ext Roman"/>
          <w:b/>
          <w:sz w:val="24"/>
          <w:lang w:val="en-GB"/>
        </w:rPr>
        <w:t>Hung, J., Bingenheimer, M. and Wiles, S.</w:t>
      </w:r>
      <w:r w:rsidRPr="00007715">
        <w:rPr>
          <w:rFonts w:ascii="Times New Roman" w:hAnsi="Times New Roman" w:cs="Times Ext Roman"/>
          <w:sz w:val="24"/>
          <w:lang w:val="en-GB"/>
        </w:rPr>
        <w:t xml:space="preserve"> </w:t>
      </w:r>
      <w:r>
        <w:rPr>
          <w:rFonts w:ascii="Times New Roman" w:hAnsi="Times New Roman" w:cs="Times Ext Roman"/>
          <w:sz w:val="24"/>
          <w:lang w:val="en-GB"/>
        </w:rPr>
        <w:t>(</w:t>
      </w:r>
      <w:r w:rsidRPr="00007715">
        <w:rPr>
          <w:rFonts w:ascii="Times New Roman" w:hAnsi="Times New Roman" w:cs="Times Ext Roman"/>
          <w:sz w:val="24"/>
          <w:lang w:val="en-GB"/>
        </w:rPr>
        <w:t>2009</w:t>
      </w:r>
      <w:r>
        <w:rPr>
          <w:rFonts w:ascii="Times New Roman" w:hAnsi="Times New Roman" w:cs="Times Ext Roman"/>
          <w:sz w:val="24"/>
          <w:lang w:val="en-GB"/>
        </w:rPr>
        <w:t>).</w:t>
      </w:r>
      <w:r w:rsidRPr="00007715">
        <w:rPr>
          <w:rFonts w:ascii="Times New Roman" w:hAnsi="Times New Roman" w:cs="Times Ext Roman"/>
          <w:sz w:val="24"/>
          <w:lang w:val="en-GB"/>
        </w:rPr>
        <w:t xml:space="preserve"> Quantitative Evidence for a Hypothesis Regarding the Attribution of Early Buddhist Translations</w:t>
      </w:r>
      <w:r>
        <w:rPr>
          <w:rFonts w:ascii="Times New Roman" w:hAnsi="Times New Roman" w:cs="Times Ext Roman"/>
          <w:sz w:val="24"/>
          <w:lang w:val="en-GB"/>
        </w:rPr>
        <w:t>.</w:t>
      </w:r>
      <w:r w:rsidRPr="00007715">
        <w:rPr>
          <w:rFonts w:ascii="Times New Roman" w:hAnsi="Times New Roman" w:cs="Times Ext Roman"/>
          <w:sz w:val="24"/>
          <w:lang w:val="en-GB"/>
        </w:rPr>
        <w:t xml:space="preserve"> </w:t>
      </w:r>
      <w:r w:rsidRPr="00C71C26">
        <w:rPr>
          <w:rFonts w:ascii="Times New Roman" w:hAnsi="Times New Roman" w:cs="Times Ext Roman"/>
          <w:i/>
          <w:sz w:val="24"/>
          <w:lang w:val="en-GB"/>
        </w:rPr>
        <w:t xml:space="preserve">Literary and Linguistic Computing, </w:t>
      </w:r>
      <w:r w:rsidRPr="00C71C26">
        <w:rPr>
          <w:rFonts w:ascii="Times New Roman" w:hAnsi="Times New Roman" w:cs="Times Ext Roman"/>
          <w:b/>
          <w:sz w:val="24"/>
          <w:lang w:val="en-GB"/>
        </w:rPr>
        <w:t>25</w:t>
      </w:r>
      <w:r w:rsidRPr="00007715">
        <w:rPr>
          <w:rFonts w:ascii="Times New Roman" w:hAnsi="Times New Roman" w:cs="Times Ext Roman"/>
          <w:sz w:val="24"/>
          <w:lang w:val="en-GB"/>
        </w:rPr>
        <w:t>(1)</w:t>
      </w:r>
      <w:r>
        <w:rPr>
          <w:rFonts w:ascii="Times New Roman" w:hAnsi="Times New Roman" w:cs="Times Ext Roman"/>
          <w:sz w:val="24"/>
          <w:lang w:val="en-GB"/>
        </w:rPr>
        <w:t>:</w:t>
      </w:r>
      <w:r w:rsidRPr="00007715">
        <w:rPr>
          <w:rFonts w:ascii="Times New Roman" w:hAnsi="Times New Roman" w:cs="Times Ext Roman"/>
          <w:sz w:val="24"/>
          <w:lang w:val="en-GB"/>
        </w:rPr>
        <w:t xml:space="preserve"> 119–34</w:t>
      </w:r>
      <w:r>
        <w:rPr>
          <w:rFonts w:ascii="Times New Roman" w:hAnsi="Times New Roman" w:cs="Times Ext Roman"/>
          <w:sz w:val="24"/>
          <w:lang w:val="en-GB"/>
        </w:rPr>
        <w:t>.</w:t>
      </w:r>
    </w:p>
    <w:p w:rsidR="00F72CF3" w:rsidRDefault="00F72CF3" w:rsidP="00C71C26">
      <w:pPr>
        <w:spacing w:after="0" w:line="280" w:lineRule="exact"/>
        <w:rPr>
          <w:rFonts w:ascii="Times New Roman" w:hAnsi="Times New Roman" w:cs="Times Ext Roman"/>
          <w:sz w:val="24"/>
          <w:lang w:val="en-GB"/>
        </w:rPr>
      </w:pPr>
      <w:r w:rsidRPr="00C71C26">
        <w:rPr>
          <w:rFonts w:ascii="Times New Roman" w:hAnsi="Times New Roman" w:cs="Times Ext Roman"/>
          <w:b/>
          <w:sz w:val="24"/>
          <w:lang w:val="en-GB"/>
        </w:rPr>
        <w:t>Hung, J.</w:t>
      </w:r>
      <w:r>
        <w:rPr>
          <w:rFonts w:ascii="Times New Roman" w:hAnsi="Times New Roman" w:cs="Times Ext Roman"/>
          <w:sz w:val="24"/>
          <w:lang w:val="en-GB"/>
        </w:rPr>
        <w:t xml:space="preserve"> (2</w:t>
      </w:r>
      <w:r w:rsidRPr="00007715">
        <w:rPr>
          <w:rFonts w:ascii="Times New Roman" w:hAnsi="Times New Roman" w:cs="Times Ext Roman"/>
          <w:sz w:val="24"/>
          <w:lang w:val="en-GB"/>
        </w:rPr>
        <w:t>013</w:t>
      </w:r>
      <w:r>
        <w:rPr>
          <w:rFonts w:ascii="Times New Roman" w:hAnsi="Times New Roman" w:cs="Times Ext Roman"/>
          <w:sz w:val="24"/>
          <w:lang w:val="en-GB"/>
        </w:rPr>
        <w:t>).</w:t>
      </w:r>
      <w:r w:rsidRPr="00007715">
        <w:rPr>
          <w:rFonts w:ascii="Times New Roman" w:hAnsi="Times New Roman" w:cs="Times Ext Roman"/>
          <w:sz w:val="24"/>
          <w:lang w:val="en-GB"/>
        </w:rPr>
        <w:t xml:space="preserve"> The Second Version of the Mahādeva Tale in the Ekottarika-āgama: Quantitative Text Analysis and Translatorship Attribution</w:t>
      </w:r>
      <w:r>
        <w:rPr>
          <w:rFonts w:ascii="Times New Roman" w:hAnsi="Times New Roman" w:cs="Times Ext Roman"/>
          <w:sz w:val="24"/>
          <w:lang w:val="en-GB"/>
        </w:rPr>
        <w:t>.</w:t>
      </w:r>
      <w:r w:rsidRPr="00007715">
        <w:rPr>
          <w:rFonts w:ascii="Times New Roman" w:hAnsi="Times New Roman" w:cs="Times Ext Roman"/>
          <w:sz w:val="24"/>
          <w:lang w:val="en-GB"/>
        </w:rPr>
        <w:t xml:space="preserve"> </w:t>
      </w:r>
      <w:r>
        <w:rPr>
          <w:rFonts w:ascii="Times New Roman" w:hAnsi="Times New Roman" w:cs="Times Ext Roman"/>
          <w:sz w:val="24"/>
          <w:lang w:val="en-GB"/>
        </w:rPr>
        <w:t>I</w:t>
      </w:r>
      <w:r w:rsidRPr="00007715">
        <w:rPr>
          <w:rFonts w:ascii="Times New Roman" w:hAnsi="Times New Roman" w:cs="Times Ext Roman"/>
          <w:sz w:val="24"/>
          <w:lang w:val="en-GB"/>
        </w:rPr>
        <w:t xml:space="preserve">n </w:t>
      </w:r>
      <w:r w:rsidRPr="00007715">
        <w:rPr>
          <w:rFonts w:ascii="Times New Roman" w:hAnsi="Times New Roman" w:cs="Times Ext Roman"/>
          <w:spacing w:val="4"/>
          <w:kern w:val="2"/>
          <w:sz w:val="24"/>
        </w:rPr>
        <w:t>Dha</w:t>
      </w:r>
      <w:r w:rsidRPr="00007715">
        <w:rPr>
          <w:rFonts w:ascii="Times New Roman" w:hAnsi="Times New Roman" w:cs="Times Ext Roman"/>
          <w:spacing w:val="4"/>
          <w:kern w:val="2"/>
          <w:sz w:val="24"/>
        </w:rPr>
        <w:softHyphen/>
        <w:t>mma</w:t>
      </w:r>
      <w:r w:rsidRPr="00007715">
        <w:rPr>
          <w:rFonts w:ascii="Times New Roman" w:hAnsi="Times New Roman" w:cs="Times Ext Roman"/>
          <w:spacing w:val="4"/>
          <w:kern w:val="2"/>
          <w:sz w:val="24"/>
        </w:rPr>
        <w:softHyphen/>
      </w:r>
      <w:r w:rsidRPr="00007715">
        <w:rPr>
          <w:rFonts w:ascii="Times New Roman" w:hAnsi="Times New Roman" w:cs="Times Ext Roman"/>
          <w:spacing w:val="4"/>
          <w:kern w:val="2"/>
          <w:sz w:val="24"/>
        </w:rPr>
        <w:softHyphen/>
        <w:t xml:space="preserve">dinnā (ed.), </w:t>
      </w:r>
      <w:r w:rsidRPr="00007715">
        <w:rPr>
          <w:rFonts w:ascii="Times New Roman" w:hAnsi="Times New Roman" w:cs="Times Ext Roman"/>
          <w:i/>
          <w:iCs/>
          <w:spacing w:val="4"/>
          <w:kern w:val="2"/>
          <w:sz w:val="24"/>
        </w:rPr>
        <w:t>Research on the Ekottarika-āgama (Taishō 125)</w:t>
      </w:r>
      <w:r>
        <w:rPr>
          <w:rFonts w:ascii="Times New Roman" w:hAnsi="Times New Roman" w:cs="Times Ext Roman"/>
          <w:spacing w:val="4"/>
          <w:kern w:val="2"/>
          <w:sz w:val="24"/>
        </w:rPr>
        <w:t>.</w:t>
      </w:r>
      <w:r w:rsidRPr="00007715">
        <w:rPr>
          <w:rFonts w:ascii="Times New Roman" w:hAnsi="Times New Roman" w:cs="Times Ext Roman"/>
          <w:spacing w:val="4"/>
          <w:kern w:val="2"/>
          <w:sz w:val="24"/>
        </w:rPr>
        <w:t xml:space="preserve"> Taipei: Dharma Drum Publish</w:t>
      </w:r>
      <w:r w:rsidRPr="00007715">
        <w:rPr>
          <w:rFonts w:ascii="Times New Roman" w:hAnsi="Times New Roman" w:cs="Times Ext Roman"/>
          <w:spacing w:val="4"/>
          <w:kern w:val="2"/>
          <w:sz w:val="24"/>
        </w:rPr>
        <w:softHyphen/>
        <w:t>ing Corpo</w:t>
      </w:r>
      <w:r w:rsidRPr="00007715">
        <w:rPr>
          <w:rFonts w:ascii="Times New Roman" w:hAnsi="Times New Roman" w:cs="Times Ext Roman"/>
          <w:spacing w:val="4"/>
          <w:kern w:val="2"/>
          <w:sz w:val="24"/>
        </w:rPr>
        <w:softHyphen/>
        <w:t>ra</w:t>
      </w:r>
      <w:r w:rsidRPr="00007715">
        <w:rPr>
          <w:rFonts w:ascii="Times New Roman" w:hAnsi="Times New Roman" w:cs="Times Ext Roman"/>
          <w:spacing w:val="4"/>
          <w:kern w:val="2"/>
          <w:sz w:val="24"/>
        </w:rPr>
        <w:softHyphen/>
        <w:t xml:space="preserve">tion, </w:t>
      </w:r>
      <w:r>
        <w:rPr>
          <w:rFonts w:ascii="Times New Roman" w:hAnsi="Times New Roman" w:cs="Times Ext Roman"/>
          <w:spacing w:val="4"/>
          <w:kern w:val="2"/>
          <w:sz w:val="24"/>
        </w:rPr>
        <w:t xml:space="preserve">pp. </w:t>
      </w:r>
      <w:r w:rsidRPr="00007715">
        <w:rPr>
          <w:rFonts w:ascii="Times New Roman" w:hAnsi="Times New Roman" w:cs="Times Ext Roman"/>
          <w:sz w:val="24"/>
          <w:lang w:val="en-GB"/>
        </w:rPr>
        <w:t>107–32.</w:t>
      </w:r>
    </w:p>
    <w:p w:rsidR="00F72CF3" w:rsidRDefault="00F72CF3" w:rsidP="00C71C26">
      <w:pPr>
        <w:spacing w:after="0" w:line="280" w:lineRule="exact"/>
        <w:rPr>
          <w:rFonts w:ascii="Times New Roman" w:hAnsi="Times New Roman"/>
          <w:sz w:val="24"/>
          <w:lang w:val="en-GB"/>
        </w:rPr>
      </w:pPr>
      <w:r w:rsidRPr="00C71C26">
        <w:rPr>
          <w:rFonts w:ascii="Times New Roman" w:hAnsi="Times New Roman"/>
          <w:b/>
          <w:sz w:val="24"/>
          <w:lang w:val="en-GB"/>
        </w:rPr>
        <w:t>Nattier, J.</w:t>
      </w:r>
      <w:r w:rsidRPr="00007715">
        <w:rPr>
          <w:rFonts w:ascii="Times New Roman" w:hAnsi="Times New Roman"/>
          <w:sz w:val="24"/>
          <w:lang w:val="en-GB"/>
        </w:rPr>
        <w:t xml:space="preserve"> </w:t>
      </w:r>
      <w:r>
        <w:rPr>
          <w:rFonts w:ascii="Times New Roman" w:hAnsi="Times New Roman"/>
          <w:sz w:val="24"/>
          <w:lang w:val="en-GB"/>
        </w:rPr>
        <w:t>(</w:t>
      </w:r>
      <w:r w:rsidRPr="00007715">
        <w:rPr>
          <w:rFonts w:ascii="Times New Roman" w:hAnsi="Times New Roman"/>
          <w:sz w:val="24"/>
          <w:lang w:val="en-GB"/>
        </w:rPr>
        <w:t>2008</w:t>
      </w:r>
      <w:r>
        <w:rPr>
          <w:rFonts w:ascii="Times New Roman" w:hAnsi="Times New Roman"/>
          <w:sz w:val="24"/>
          <w:lang w:val="en-GB"/>
        </w:rPr>
        <w:t>).</w:t>
      </w:r>
      <w:r w:rsidRPr="00007715">
        <w:rPr>
          <w:rFonts w:ascii="Times New Roman" w:hAnsi="Times New Roman"/>
          <w:sz w:val="24"/>
          <w:lang w:val="en-GB"/>
        </w:rPr>
        <w:t xml:space="preserve"> </w:t>
      </w:r>
      <w:r w:rsidRPr="00C71C26">
        <w:rPr>
          <w:rFonts w:ascii="Times New Roman" w:hAnsi="Times New Roman"/>
          <w:i/>
          <w:sz w:val="24"/>
          <w:lang w:val="en-GB"/>
        </w:rPr>
        <w:t>A Guide to the Earliest Chinese Buddhist Translations: Texts from the Eastern Han</w:t>
      </w:r>
      <w:r>
        <w:rPr>
          <w:rFonts w:cs="Times Ext Roman" w:hint="eastAsia"/>
          <w:spacing w:val="4"/>
        </w:rPr>
        <w:t>東漢</w:t>
      </w:r>
      <w:r w:rsidRPr="00C71C26">
        <w:rPr>
          <w:rFonts w:ascii="Times New Roman" w:hAnsi="Times New Roman"/>
          <w:i/>
          <w:sz w:val="24"/>
          <w:lang w:val="en-GB"/>
        </w:rPr>
        <w:t>and Three Kingdoms</w:t>
      </w:r>
      <w:r>
        <w:rPr>
          <w:rFonts w:cs="Times Ext Roman" w:hint="eastAsia"/>
          <w:spacing w:val="4"/>
        </w:rPr>
        <w:t>三國</w:t>
      </w:r>
      <w:r w:rsidRPr="00C71C26">
        <w:rPr>
          <w:rFonts w:ascii="Times New Roman" w:hAnsi="Times New Roman"/>
          <w:i/>
          <w:sz w:val="24"/>
          <w:lang w:val="en-GB"/>
        </w:rPr>
        <w:t>Periods</w:t>
      </w:r>
      <w:r w:rsidRPr="00C71C26">
        <w:rPr>
          <w:rFonts w:ascii="Times New Roman" w:hAnsi="Times New Roman" w:cs="Times Ext Roman"/>
          <w:i/>
          <w:sz w:val="24"/>
          <w:lang w:val="en-GB"/>
        </w:rPr>
        <w:t>.</w:t>
      </w:r>
      <w:r w:rsidRPr="00007715">
        <w:rPr>
          <w:rFonts w:ascii="Times New Roman" w:hAnsi="Times New Roman"/>
          <w:sz w:val="24"/>
          <w:lang w:val="en-GB"/>
        </w:rPr>
        <w:t xml:space="preserve"> International Research Institute for Advanced Buddhology, Soka University</w:t>
      </w:r>
      <w:r>
        <w:rPr>
          <w:rFonts w:ascii="Times New Roman" w:hAnsi="Times New Roman"/>
          <w:sz w:val="24"/>
          <w:lang w:val="en-GB"/>
        </w:rPr>
        <w:t>.</w:t>
      </w:r>
    </w:p>
    <w:p w:rsidR="00F72CF3" w:rsidRDefault="00F72CF3" w:rsidP="00C71C26">
      <w:pPr>
        <w:spacing w:after="0" w:line="280" w:lineRule="exact"/>
        <w:rPr>
          <w:rFonts w:ascii="Times New Roman" w:hAnsi="Times New Roman" w:cs="Times Ext Roman"/>
          <w:sz w:val="24"/>
          <w:lang w:val="en-GB"/>
        </w:rPr>
      </w:pPr>
      <w:r w:rsidRPr="00E14309">
        <w:rPr>
          <w:rFonts w:ascii="Times New Roman" w:hAnsi="Times New Roman"/>
          <w:b/>
          <w:sz w:val="24"/>
          <w:lang w:val="en-GB"/>
        </w:rPr>
        <w:lastRenderedPageBreak/>
        <w:t>Nattier, J.</w:t>
      </w:r>
      <w:r w:rsidRPr="00007715">
        <w:rPr>
          <w:rFonts w:ascii="Times New Roman" w:hAnsi="Times New Roman"/>
          <w:sz w:val="24"/>
          <w:lang w:val="en-GB"/>
        </w:rPr>
        <w:t xml:space="preserve"> </w:t>
      </w:r>
      <w:r>
        <w:rPr>
          <w:rFonts w:ascii="Times New Roman" w:hAnsi="Times New Roman"/>
          <w:sz w:val="24"/>
          <w:lang w:val="en-GB"/>
        </w:rPr>
        <w:t>(2010).</w:t>
      </w:r>
      <w:r w:rsidRPr="00007715">
        <w:rPr>
          <w:rFonts w:ascii="Times New Roman" w:hAnsi="Times New Roman"/>
          <w:sz w:val="24"/>
          <w:lang w:val="en-GB"/>
        </w:rPr>
        <w:t xml:space="preserve"> </w:t>
      </w:r>
      <w:r w:rsidRPr="00007715">
        <w:rPr>
          <w:rFonts w:ascii="Times New Roman" w:hAnsi="Times New Roman" w:cs="Times Ext Roman"/>
          <w:sz w:val="24"/>
          <w:lang w:val="en-GB"/>
        </w:rPr>
        <w:t xml:space="preserve">Re-Evaluating Zhu Fonian’s Shizu duanjie jing (T309): Translation or Forgery? </w:t>
      </w:r>
      <w:r w:rsidRPr="00007715">
        <w:rPr>
          <w:rFonts w:ascii="Times New Roman" w:hAnsi="Times New Roman" w:cs="Times Ext Roman"/>
          <w:i/>
          <w:sz w:val="24"/>
          <w:lang w:val="en-GB"/>
        </w:rPr>
        <w:t>Annual Report of the In</w:t>
      </w:r>
      <w:r w:rsidRPr="00007715">
        <w:rPr>
          <w:rFonts w:ascii="Times New Roman" w:hAnsi="Times New Roman" w:cs="Times Ext Roman"/>
          <w:i/>
          <w:sz w:val="24"/>
          <w:lang w:val="en-GB"/>
        </w:rPr>
        <w:softHyphen/>
        <w:t>ter</w:t>
      </w:r>
      <w:r w:rsidRPr="00007715">
        <w:rPr>
          <w:rFonts w:ascii="Times New Roman" w:hAnsi="Times New Roman" w:cs="Times Ext Roman"/>
          <w:i/>
          <w:sz w:val="24"/>
          <w:lang w:val="en-GB"/>
        </w:rPr>
        <w:softHyphen/>
        <w:t>national Research Institute for Advanced Buddhology at Soka University</w:t>
      </w:r>
      <w:r>
        <w:rPr>
          <w:rFonts w:ascii="Times New Roman" w:hAnsi="Times New Roman" w:cs="Times Ext Roman"/>
          <w:i/>
          <w:sz w:val="24"/>
          <w:lang w:val="en-GB"/>
        </w:rPr>
        <w:t>,</w:t>
      </w:r>
      <w:r w:rsidRPr="00007715">
        <w:rPr>
          <w:rFonts w:ascii="Times New Roman" w:hAnsi="Times New Roman" w:cs="Times Ext Roman"/>
          <w:sz w:val="24"/>
          <w:lang w:val="en-GB"/>
        </w:rPr>
        <w:t xml:space="preserve"> </w:t>
      </w:r>
      <w:r w:rsidRPr="00C71C26">
        <w:rPr>
          <w:rFonts w:ascii="Times New Roman" w:hAnsi="Times New Roman" w:cs="Times Ext Roman"/>
          <w:b/>
          <w:sz w:val="24"/>
          <w:lang w:val="en-GB"/>
        </w:rPr>
        <w:t>13</w:t>
      </w:r>
      <w:r w:rsidRPr="00007715">
        <w:rPr>
          <w:rFonts w:ascii="Times New Roman" w:hAnsi="Times New Roman" w:cs="Times Ext Roman"/>
          <w:sz w:val="24"/>
          <w:lang w:val="en-GB"/>
        </w:rPr>
        <w:t>: 231–58.</w:t>
      </w:r>
    </w:p>
    <w:p w:rsidR="00F72CF3" w:rsidRDefault="00F72CF3" w:rsidP="00C71C26">
      <w:pPr>
        <w:spacing w:after="0" w:line="280" w:lineRule="exact"/>
        <w:rPr>
          <w:rFonts w:ascii="Times New Roman" w:hAnsi="Times New Roman" w:cs="Times Ext Roman"/>
          <w:sz w:val="24"/>
          <w:lang w:val="en-GB"/>
        </w:rPr>
      </w:pPr>
      <w:r w:rsidRPr="00C71C26">
        <w:rPr>
          <w:rFonts w:ascii="Times New Roman" w:hAnsi="Times New Roman"/>
          <w:b/>
          <w:sz w:val="24"/>
          <w:lang w:val="en-GB"/>
        </w:rPr>
        <w:t xml:space="preserve">Zürcher, E. </w:t>
      </w:r>
      <w:r>
        <w:rPr>
          <w:rFonts w:ascii="Times New Roman" w:hAnsi="Times New Roman"/>
          <w:sz w:val="24"/>
          <w:lang w:val="en-GB"/>
        </w:rPr>
        <w:t>(</w:t>
      </w:r>
      <w:r w:rsidRPr="00007715">
        <w:rPr>
          <w:rFonts w:ascii="Times New Roman" w:hAnsi="Times New Roman"/>
          <w:sz w:val="24"/>
          <w:lang w:val="en-GB"/>
        </w:rPr>
        <w:t>1991</w:t>
      </w:r>
      <w:r>
        <w:rPr>
          <w:rFonts w:ascii="Times New Roman" w:hAnsi="Times New Roman"/>
          <w:sz w:val="24"/>
          <w:lang w:val="en-GB"/>
        </w:rPr>
        <w:t>).</w:t>
      </w:r>
      <w:r w:rsidRPr="00007715">
        <w:rPr>
          <w:rFonts w:ascii="Times New Roman" w:hAnsi="Times New Roman" w:cs="Times Ext Roman"/>
          <w:sz w:val="24"/>
          <w:lang w:val="en-GB"/>
        </w:rPr>
        <w:t xml:space="preserve"> </w:t>
      </w:r>
      <w:r w:rsidRPr="00007715">
        <w:rPr>
          <w:rFonts w:ascii="Times New Roman" w:hAnsi="Times New Roman"/>
          <w:sz w:val="24"/>
          <w:lang w:val="en-GB"/>
        </w:rPr>
        <w:t>A New Look at the Earliest Chinese Buddhist Texts</w:t>
      </w:r>
      <w:r>
        <w:rPr>
          <w:rFonts w:ascii="Times New Roman" w:hAnsi="Times New Roman"/>
          <w:sz w:val="24"/>
          <w:lang w:val="en-GB"/>
        </w:rPr>
        <w:t>. I</w:t>
      </w:r>
      <w:r w:rsidRPr="00007715">
        <w:rPr>
          <w:rFonts w:ascii="Times New Roman" w:hAnsi="Times New Roman"/>
          <w:sz w:val="24"/>
          <w:lang w:val="en-GB"/>
        </w:rPr>
        <w:t xml:space="preserve">n Koichi Shinohara et al. </w:t>
      </w:r>
      <w:r w:rsidRPr="00007715">
        <w:rPr>
          <w:rFonts w:ascii="Times New Roman" w:hAnsi="Times New Roman"/>
          <w:sz w:val="24"/>
          <w:lang w:val="de-DE"/>
        </w:rPr>
        <w:t xml:space="preserve">(eds), </w:t>
      </w:r>
      <w:r w:rsidRPr="00C71C26">
        <w:rPr>
          <w:rFonts w:ascii="Times New Roman" w:hAnsi="Times New Roman"/>
          <w:i/>
          <w:sz w:val="24"/>
          <w:lang w:val="en-GB"/>
        </w:rPr>
        <w:t>From Benares to Beijing: Essays on Buddhism and Chinese Religion in Honour of Prof. Jan Yün-hua</w:t>
      </w:r>
      <w:r>
        <w:rPr>
          <w:rFonts w:ascii="Times New Roman" w:hAnsi="Times New Roman"/>
          <w:sz w:val="24"/>
          <w:lang w:val="en-GB"/>
        </w:rPr>
        <w:t>.</w:t>
      </w:r>
      <w:r w:rsidRPr="00C71C26">
        <w:rPr>
          <w:rFonts w:ascii="Times New Roman" w:hAnsi="Times New Roman"/>
          <w:i/>
          <w:sz w:val="24"/>
          <w:lang w:val="en-GB"/>
        </w:rPr>
        <w:t xml:space="preserve"> </w:t>
      </w:r>
      <w:r w:rsidRPr="00007715">
        <w:rPr>
          <w:rFonts w:ascii="Times New Roman" w:hAnsi="Times New Roman"/>
          <w:sz w:val="24"/>
          <w:lang w:val="de-DE"/>
        </w:rPr>
        <w:t xml:space="preserve">Mosaic Press, </w:t>
      </w:r>
      <w:r>
        <w:rPr>
          <w:rFonts w:ascii="Times New Roman" w:hAnsi="Times New Roman"/>
          <w:sz w:val="24"/>
          <w:lang w:val="de-DE"/>
        </w:rPr>
        <w:t xml:space="preserve">pp. </w:t>
      </w:r>
      <w:r w:rsidRPr="00007715">
        <w:rPr>
          <w:rFonts w:ascii="Times New Roman" w:hAnsi="Times New Roman"/>
          <w:sz w:val="24"/>
          <w:lang w:val="de-DE"/>
        </w:rPr>
        <w:t>277–304.</w:t>
      </w:r>
      <w:r>
        <w:rPr>
          <w:rFonts w:ascii="Times New Roman" w:hAnsi="Times New Roman"/>
          <w:sz w:val="24"/>
          <w:lang w:val="de-DE"/>
        </w:rPr>
        <w:t xml:space="preserve"> </w:t>
      </w:r>
    </w:p>
    <w:sectPr w:rsidR="00F72CF3" w:rsidSect="003535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D6D" w:rsidRDefault="004A0D6D" w:rsidP="00B34CB7">
      <w:pPr>
        <w:spacing w:after="0" w:line="240" w:lineRule="auto"/>
      </w:pPr>
      <w:r>
        <w:separator/>
      </w:r>
    </w:p>
  </w:endnote>
  <w:endnote w:type="continuationSeparator" w:id="0">
    <w:p w:rsidR="004A0D6D" w:rsidRDefault="004A0D6D" w:rsidP="00B3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Gentium Basic">
    <w:panose1 w:val="02000503060000020004"/>
    <w:charset w:val="00"/>
    <w:family w:val="auto"/>
    <w:pitch w:val="variable"/>
    <w:sig w:usb0="A000007F" w:usb1="4000204A" w:usb2="00000000" w:usb3="00000000" w:csb0="00000013" w:csb1="00000000"/>
  </w:font>
  <w:font w:name="Microsoft JhengHei">
    <w:panose1 w:val="020B0604030504040204"/>
    <w:charset w:val="88"/>
    <w:family w:val="swiss"/>
    <w:pitch w:val="variable"/>
    <w:sig w:usb0="00000087" w:usb1="288F4000" w:usb2="00000016" w:usb3="00000000" w:csb0="00100009" w:csb1="00000000"/>
  </w:font>
  <w:font w:name="Segoe UI">
    <w:panose1 w:val="020B0502040204020203"/>
    <w:charset w:val="00"/>
    <w:family w:val="swiss"/>
    <w:pitch w:val="variable"/>
    <w:sig w:usb0="E10022FF" w:usb1="C000E47F" w:usb2="00000029" w:usb3="00000000" w:csb0="000001DF" w:csb1="00000000"/>
  </w:font>
  <w:font w:name="Times Ext Roman">
    <w:altName w:val="Times New Roman"/>
    <w:charset w:val="01"/>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DFKai-SB">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D6D" w:rsidRDefault="004A0D6D" w:rsidP="00B34CB7">
      <w:pPr>
        <w:spacing w:after="0" w:line="240" w:lineRule="auto"/>
      </w:pPr>
      <w:r>
        <w:separator/>
      </w:r>
    </w:p>
  </w:footnote>
  <w:footnote w:type="continuationSeparator" w:id="0">
    <w:p w:rsidR="004A0D6D" w:rsidRDefault="004A0D6D" w:rsidP="00B34C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0E7289"/>
    <w:multiLevelType w:val="hybridMultilevel"/>
    <w:tmpl w:val="C360D904"/>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F42B82"/>
    <w:multiLevelType w:val="hybridMultilevel"/>
    <w:tmpl w:val="85E62FD2"/>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nsid w:val="70DB4028"/>
    <w:multiLevelType w:val="hybridMultilevel"/>
    <w:tmpl w:val="791A6C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6FB"/>
    <w:rsid w:val="00001708"/>
    <w:rsid w:val="00005F9C"/>
    <w:rsid w:val="00006AA1"/>
    <w:rsid w:val="00007715"/>
    <w:rsid w:val="0001353E"/>
    <w:rsid w:val="00033A00"/>
    <w:rsid w:val="00033BBD"/>
    <w:rsid w:val="000357A8"/>
    <w:rsid w:val="000454BA"/>
    <w:rsid w:val="000526BA"/>
    <w:rsid w:val="000531FE"/>
    <w:rsid w:val="000557A7"/>
    <w:rsid w:val="00060C94"/>
    <w:rsid w:val="00082534"/>
    <w:rsid w:val="000845CE"/>
    <w:rsid w:val="000934B0"/>
    <w:rsid w:val="00097D49"/>
    <w:rsid w:val="000A087C"/>
    <w:rsid w:val="000A66C1"/>
    <w:rsid w:val="000D5A88"/>
    <w:rsid w:val="000E3D76"/>
    <w:rsid w:val="000E65A5"/>
    <w:rsid w:val="0010105D"/>
    <w:rsid w:val="001043E0"/>
    <w:rsid w:val="00111B2D"/>
    <w:rsid w:val="00123D7A"/>
    <w:rsid w:val="00125561"/>
    <w:rsid w:val="00145407"/>
    <w:rsid w:val="0017628D"/>
    <w:rsid w:val="00180E83"/>
    <w:rsid w:val="00196B07"/>
    <w:rsid w:val="001C0419"/>
    <w:rsid w:val="001C2B4C"/>
    <w:rsid w:val="001C2C92"/>
    <w:rsid w:val="001D28EE"/>
    <w:rsid w:val="001D495B"/>
    <w:rsid w:val="001D6D06"/>
    <w:rsid w:val="001E4276"/>
    <w:rsid w:val="001E700E"/>
    <w:rsid w:val="00202109"/>
    <w:rsid w:val="00223EBD"/>
    <w:rsid w:val="002256FB"/>
    <w:rsid w:val="0022700F"/>
    <w:rsid w:val="00241434"/>
    <w:rsid w:val="0025610E"/>
    <w:rsid w:val="00266615"/>
    <w:rsid w:val="002921E1"/>
    <w:rsid w:val="00293E40"/>
    <w:rsid w:val="002963A3"/>
    <w:rsid w:val="002A684B"/>
    <w:rsid w:val="002B211A"/>
    <w:rsid w:val="002B4255"/>
    <w:rsid w:val="002B4805"/>
    <w:rsid w:val="002E3391"/>
    <w:rsid w:val="002F1BC8"/>
    <w:rsid w:val="00306F6C"/>
    <w:rsid w:val="00307E38"/>
    <w:rsid w:val="00347C1B"/>
    <w:rsid w:val="003535E1"/>
    <w:rsid w:val="0038662F"/>
    <w:rsid w:val="00393C27"/>
    <w:rsid w:val="003B59C9"/>
    <w:rsid w:val="003C54B7"/>
    <w:rsid w:val="003E1E0C"/>
    <w:rsid w:val="00403177"/>
    <w:rsid w:val="00414993"/>
    <w:rsid w:val="00423A3D"/>
    <w:rsid w:val="004272F6"/>
    <w:rsid w:val="004345C0"/>
    <w:rsid w:val="004407F8"/>
    <w:rsid w:val="0045241A"/>
    <w:rsid w:val="004A0D6D"/>
    <w:rsid w:val="004B5E31"/>
    <w:rsid w:val="004F7008"/>
    <w:rsid w:val="00502162"/>
    <w:rsid w:val="00523727"/>
    <w:rsid w:val="00525589"/>
    <w:rsid w:val="005409BA"/>
    <w:rsid w:val="00581D07"/>
    <w:rsid w:val="005B2E51"/>
    <w:rsid w:val="005C1F49"/>
    <w:rsid w:val="005C29DC"/>
    <w:rsid w:val="005D02A6"/>
    <w:rsid w:val="005D2B67"/>
    <w:rsid w:val="005E7D6F"/>
    <w:rsid w:val="005F3920"/>
    <w:rsid w:val="0060703E"/>
    <w:rsid w:val="00614168"/>
    <w:rsid w:val="00621B57"/>
    <w:rsid w:val="006265F3"/>
    <w:rsid w:val="00642A37"/>
    <w:rsid w:val="00644148"/>
    <w:rsid w:val="006569F4"/>
    <w:rsid w:val="006724DE"/>
    <w:rsid w:val="00675E17"/>
    <w:rsid w:val="006877B4"/>
    <w:rsid w:val="00695D9B"/>
    <w:rsid w:val="006970BF"/>
    <w:rsid w:val="006B3392"/>
    <w:rsid w:val="006D389D"/>
    <w:rsid w:val="00725A2F"/>
    <w:rsid w:val="007300FB"/>
    <w:rsid w:val="007416DB"/>
    <w:rsid w:val="007515F5"/>
    <w:rsid w:val="00762C78"/>
    <w:rsid w:val="0077655A"/>
    <w:rsid w:val="00784211"/>
    <w:rsid w:val="00792D00"/>
    <w:rsid w:val="007B7490"/>
    <w:rsid w:val="007C0F17"/>
    <w:rsid w:val="007C6669"/>
    <w:rsid w:val="007E6F42"/>
    <w:rsid w:val="007F0DF4"/>
    <w:rsid w:val="007F4401"/>
    <w:rsid w:val="008011B3"/>
    <w:rsid w:val="008171AF"/>
    <w:rsid w:val="0083288E"/>
    <w:rsid w:val="00843F3D"/>
    <w:rsid w:val="00845A5C"/>
    <w:rsid w:val="0085339E"/>
    <w:rsid w:val="00853576"/>
    <w:rsid w:val="00856512"/>
    <w:rsid w:val="00885035"/>
    <w:rsid w:val="008974B4"/>
    <w:rsid w:val="008C0D50"/>
    <w:rsid w:val="008D1E5D"/>
    <w:rsid w:val="008D7979"/>
    <w:rsid w:val="009370E2"/>
    <w:rsid w:val="00970E53"/>
    <w:rsid w:val="00985043"/>
    <w:rsid w:val="009864DF"/>
    <w:rsid w:val="00995649"/>
    <w:rsid w:val="009A4910"/>
    <w:rsid w:val="009B1C70"/>
    <w:rsid w:val="009C6BFE"/>
    <w:rsid w:val="009C7099"/>
    <w:rsid w:val="009E45F6"/>
    <w:rsid w:val="009F0CEF"/>
    <w:rsid w:val="00A00EB4"/>
    <w:rsid w:val="00A43E57"/>
    <w:rsid w:val="00A51FDF"/>
    <w:rsid w:val="00A52B53"/>
    <w:rsid w:val="00A86385"/>
    <w:rsid w:val="00AD0215"/>
    <w:rsid w:val="00AD2597"/>
    <w:rsid w:val="00AE5373"/>
    <w:rsid w:val="00AF05B2"/>
    <w:rsid w:val="00B04A07"/>
    <w:rsid w:val="00B23AE7"/>
    <w:rsid w:val="00B34CB7"/>
    <w:rsid w:val="00B608E4"/>
    <w:rsid w:val="00B730D2"/>
    <w:rsid w:val="00B75434"/>
    <w:rsid w:val="00B84F5A"/>
    <w:rsid w:val="00B938DE"/>
    <w:rsid w:val="00B953C8"/>
    <w:rsid w:val="00B96976"/>
    <w:rsid w:val="00BB51E3"/>
    <w:rsid w:val="00BC7A67"/>
    <w:rsid w:val="00BD0F79"/>
    <w:rsid w:val="00BD17CF"/>
    <w:rsid w:val="00BD263C"/>
    <w:rsid w:val="00BE1AB4"/>
    <w:rsid w:val="00C00E24"/>
    <w:rsid w:val="00C02B62"/>
    <w:rsid w:val="00C04F9E"/>
    <w:rsid w:val="00C113E2"/>
    <w:rsid w:val="00C63778"/>
    <w:rsid w:val="00C6619F"/>
    <w:rsid w:val="00C71C26"/>
    <w:rsid w:val="00C71E6F"/>
    <w:rsid w:val="00C72740"/>
    <w:rsid w:val="00C866F3"/>
    <w:rsid w:val="00CA1C86"/>
    <w:rsid w:val="00CB06B3"/>
    <w:rsid w:val="00CC2BBF"/>
    <w:rsid w:val="00CD217B"/>
    <w:rsid w:val="00CE39F5"/>
    <w:rsid w:val="00D2798D"/>
    <w:rsid w:val="00D91D07"/>
    <w:rsid w:val="00D97A90"/>
    <w:rsid w:val="00D97B48"/>
    <w:rsid w:val="00DE3DF3"/>
    <w:rsid w:val="00DF6688"/>
    <w:rsid w:val="00E11A20"/>
    <w:rsid w:val="00E14309"/>
    <w:rsid w:val="00E15F35"/>
    <w:rsid w:val="00E21235"/>
    <w:rsid w:val="00E8056C"/>
    <w:rsid w:val="00E84583"/>
    <w:rsid w:val="00EA355C"/>
    <w:rsid w:val="00EB2407"/>
    <w:rsid w:val="00EC01D9"/>
    <w:rsid w:val="00EF7241"/>
    <w:rsid w:val="00F10F04"/>
    <w:rsid w:val="00F21E6D"/>
    <w:rsid w:val="00F25548"/>
    <w:rsid w:val="00F35781"/>
    <w:rsid w:val="00F35DCB"/>
    <w:rsid w:val="00F37292"/>
    <w:rsid w:val="00F72CF3"/>
    <w:rsid w:val="00F83FBD"/>
    <w:rsid w:val="00F85AFC"/>
    <w:rsid w:val="00FA3B59"/>
    <w:rsid w:val="00FA7BE2"/>
    <w:rsid w:val="00FD3B19"/>
    <w:rsid w:val="00FF038B"/>
    <w:rsid w:val="00FF1270"/>
    <w:rsid w:val="00FF5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D6AD781-42A8-4D37-8326-F973A988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Mang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5E1"/>
    <w:pPr>
      <w:spacing w:after="200" w:line="276" w:lineRule="auto"/>
    </w:pPr>
    <w:rPr>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526BA"/>
    <w:pPr>
      <w:spacing w:after="0" w:line="240" w:lineRule="auto"/>
      <w:ind w:left="720"/>
      <w:contextualSpacing/>
      <w:jc w:val="both"/>
    </w:pPr>
    <w:rPr>
      <w:rFonts w:ascii="Gentium Basic" w:eastAsia="Microsoft JhengHei" w:hAnsi="Gentium Basic"/>
      <w:sz w:val="24"/>
    </w:rPr>
  </w:style>
  <w:style w:type="paragraph" w:styleId="FootnoteText">
    <w:name w:val="footnote text"/>
    <w:basedOn w:val="Normal"/>
    <w:link w:val="FootnoteTextChar"/>
    <w:uiPriority w:val="99"/>
    <w:rsid w:val="00B34CB7"/>
    <w:pPr>
      <w:spacing w:after="0" w:line="240" w:lineRule="auto"/>
      <w:jc w:val="both"/>
    </w:pPr>
    <w:rPr>
      <w:rFonts w:ascii="Gentium Basic" w:eastAsia="Microsoft JhengHei" w:hAnsi="Gentium Basic"/>
      <w:sz w:val="20"/>
      <w:szCs w:val="20"/>
    </w:rPr>
  </w:style>
  <w:style w:type="character" w:customStyle="1" w:styleId="FootnoteTextChar">
    <w:name w:val="Footnote Text Char"/>
    <w:basedOn w:val="DefaultParagraphFont"/>
    <w:link w:val="FootnoteText"/>
    <w:uiPriority w:val="99"/>
    <w:locked/>
    <w:rsid w:val="00B34CB7"/>
    <w:rPr>
      <w:rFonts w:ascii="Gentium Basic" w:eastAsia="Microsoft JhengHei" w:hAnsi="Gentium Basic" w:cs="Times New Roman"/>
      <w:sz w:val="20"/>
      <w:szCs w:val="20"/>
    </w:rPr>
  </w:style>
  <w:style w:type="character" w:styleId="FootnoteReference">
    <w:name w:val="footnote reference"/>
    <w:basedOn w:val="DefaultParagraphFont"/>
    <w:uiPriority w:val="99"/>
    <w:rsid w:val="00B34CB7"/>
    <w:rPr>
      <w:rFonts w:cs="Times New Roman"/>
      <w:vertAlign w:val="superscript"/>
    </w:rPr>
  </w:style>
  <w:style w:type="paragraph" w:styleId="Header">
    <w:name w:val="header"/>
    <w:basedOn w:val="Normal"/>
    <w:link w:val="HeaderChar"/>
    <w:uiPriority w:val="99"/>
    <w:rsid w:val="00FD3B19"/>
    <w:pPr>
      <w:tabs>
        <w:tab w:val="center" w:pos="4320"/>
        <w:tab w:val="right" w:pos="8640"/>
      </w:tabs>
      <w:spacing w:after="0" w:line="240" w:lineRule="auto"/>
    </w:pPr>
  </w:style>
  <w:style w:type="character" w:customStyle="1" w:styleId="HeaderChar">
    <w:name w:val="Header Char"/>
    <w:basedOn w:val="DefaultParagraphFont"/>
    <w:link w:val="Header"/>
    <w:uiPriority w:val="99"/>
    <w:locked/>
    <w:rsid w:val="00FD3B19"/>
    <w:rPr>
      <w:rFonts w:cs="Times New Roman"/>
    </w:rPr>
  </w:style>
  <w:style w:type="paragraph" w:styleId="Footer">
    <w:name w:val="footer"/>
    <w:basedOn w:val="Normal"/>
    <w:link w:val="FooterChar"/>
    <w:uiPriority w:val="99"/>
    <w:rsid w:val="00FD3B19"/>
    <w:pPr>
      <w:tabs>
        <w:tab w:val="center" w:pos="4320"/>
        <w:tab w:val="right" w:pos="8640"/>
      </w:tabs>
      <w:spacing w:after="0" w:line="240" w:lineRule="auto"/>
    </w:pPr>
  </w:style>
  <w:style w:type="character" w:customStyle="1" w:styleId="FooterChar">
    <w:name w:val="Footer Char"/>
    <w:basedOn w:val="DefaultParagraphFont"/>
    <w:link w:val="Footer"/>
    <w:uiPriority w:val="99"/>
    <w:locked/>
    <w:rsid w:val="00FD3B19"/>
    <w:rPr>
      <w:rFonts w:cs="Times New Roman"/>
    </w:rPr>
  </w:style>
  <w:style w:type="paragraph" w:styleId="Date">
    <w:name w:val="Date"/>
    <w:basedOn w:val="Normal"/>
    <w:next w:val="Normal"/>
    <w:link w:val="DateChar"/>
    <w:uiPriority w:val="99"/>
    <w:semiHidden/>
    <w:rsid w:val="00845A5C"/>
  </w:style>
  <w:style w:type="character" w:customStyle="1" w:styleId="DateChar">
    <w:name w:val="Date Char"/>
    <w:basedOn w:val="DefaultParagraphFont"/>
    <w:link w:val="Date"/>
    <w:uiPriority w:val="99"/>
    <w:semiHidden/>
    <w:locked/>
    <w:rsid w:val="00845A5C"/>
    <w:rPr>
      <w:rFonts w:cs="Times New Roman"/>
    </w:rPr>
  </w:style>
  <w:style w:type="paragraph" w:styleId="BalloonText">
    <w:name w:val="Balloon Text"/>
    <w:basedOn w:val="Normal"/>
    <w:link w:val="BalloonTextChar"/>
    <w:uiPriority w:val="99"/>
    <w:semiHidden/>
    <w:rsid w:val="00BB51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BB51E3"/>
    <w:rPr>
      <w:rFonts w:ascii="Segoe UI" w:hAnsi="Segoe UI" w:cs="Segoe UI"/>
      <w:sz w:val="18"/>
      <w:szCs w:val="18"/>
    </w:rPr>
  </w:style>
  <w:style w:type="character" w:styleId="Hyperlink">
    <w:name w:val="Hyperlink"/>
    <w:basedOn w:val="DefaultParagraphFont"/>
    <w:uiPriority w:val="99"/>
    <w:rsid w:val="00F35781"/>
    <w:rPr>
      <w:rFonts w:cs="Times New Roman"/>
      <w:color w:val="0000FF"/>
      <w:u w:val="single"/>
    </w:rPr>
  </w:style>
  <w:style w:type="paragraph" w:styleId="Revision">
    <w:name w:val="Revision"/>
    <w:hidden/>
    <w:uiPriority w:val="99"/>
    <w:semiHidden/>
    <w:rsid w:val="00BD263C"/>
    <w:rPr>
      <w:lang w:eastAsia="zh-TW"/>
    </w:rPr>
  </w:style>
  <w:style w:type="table" w:styleId="TableGrid">
    <w:name w:val="Table Grid"/>
    <w:basedOn w:val="TableNormal"/>
    <w:uiPriority w:val="99"/>
    <w:rsid w:val="005B2E5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Normal"/>
    <w:link w:val="TableCaption0"/>
    <w:uiPriority w:val="99"/>
    <w:rsid w:val="00FF038B"/>
    <w:pPr>
      <w:spacing w:beforeLines="100" w:after="0" w:line="280" w:lineRule="exact"/>
      <w:jc w:val="both"/>
    </w:pPr>
    <w:rPr>
      <w:rFonts w:ascii="Times Ext Roman" w:hAnsi="Times Ext Roman" w:cs="Times Ext Roman"/>
      <w:bCs/>
    </w:rPr>
  </w:style>
  <w:style w:type="character" w:customStyle="1" w:styleId="TableCaption0">
    <w:name w:val="Table Caption 字元"/>
    <w:basedOn w:val="DefaultParagraphFont"/>
    <w:link w:val="TableCaption"/>
    <w:uiPriority w:val="99"/>
    <w:locked/>
    <w:rsid w:val="00FF038B"/>
    <w:rPr>
      <w:rFonts w:ascii="Times Ext Roman" w:eastAsia="PMingLiU" w:hAnsi="Times Ext Roman" w:cs="Times Ext Roman"/>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1607</Words>
  <Characters>9164</Characters>
  <Application>Microsoft Office Word</Application>
  <DocSecurity>0</DocSecurity>
  <Lines>76</Lines>
  <Paragraphs>21</Paragraphs>
  <ScaleCrop>false</ScaleCrop>
  <Company/>
  <LinksUpToDate>false</LinksUpToDate>
  <CharactersWithSpaces>10750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jenjou.hung</dc:creator>
  <cp:keywords/>
  <dc:description/>
  <cp:lastModifiedBy>Bob2</cp:lastModifiedBy>
  <cp:revision>4</cp:revision>
  <cp:lastPrinted>2015-03-24T19:09:00Z</cp:lastPrinted>
  <dcterms:created xsi:type="dcterms:W3CDTF">2015-04-22T14:21:00Z</dcterms:created>
  <dcterms:modified xsi:type="dcterms:W3CDTF">2015-05-03T22:38:00Z</dcterms:modified>
</cp:coreProperties>
</file>